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5A87" w14:textId="77777777" w:rsidR="005C5B09" w:rsidRPr="00E40883" w:rsidRDefault="005C5B09" w:rsidP="005C5B09">
      <w:pPr>
        <w:rPr>
          <w:rFonts w:ascii="Calibri" w:hAnsi="Calibri" w:cs="Calibri"/>
          <w:b/>
          <w:bCs/>
          <w:sz w:val="24"/>
          <w:szCs w:val="24"/>
        </w:rPr>
      </w:pPr>
      <w:r w:rsidRPr="00E40883">
        <w:rPr>
          <w:rFonts w:ascii="Calibri" w:hAnsi="Calibri"/>
          <w:noProof/>
          <w:color w:val="548DD4"/>
          <w:sz w:val="24"/>
        </w:rPr>
        <w:drawing>
          <wp:inline distT="0" distB="0" distL="0" distR="0" wp14:anchorId="5599D751" wp14:editId="09E62648">
            <wp:extent cx="2028825" cy="333375"/>
            <wp:effectExtent l="0" t="0" r="9525" b="9525"/>
            <wp:docPr id="193794417"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7A05757F" w14:textId="6ED4A443" w:rsidR="005C5B09" w:rsidRPr="00E40883" w:rsidRDefault="005C5B09" w:rsidP="005C5B09">
      <w:pPr>
        <w:rPr>
          <w:rFonts w:ascii="Calibri" w:hAnsi="Calibri" w:cs="Calibri"/>
          <w:b/>
          <w:bCs/>
        </w:rPr>
      </w:pPr>
      <w:r w:rsidRPr="00E40883">
        <w:rPr>
          <w:rFonts w:ascii="Calibri" w:hAnsi="Calibri"/>
          <w:b/>
        </w:rPr>
        <w:t>Weinfelden, 25 febbraio 2026</w:t>
      </w:r>
    </w:p>
    <w:p w14:paraId="3B821795" w14:textId="26500482" w:rsidR="0030585F" w:rsidRPr="00DE4533" w:rsidRDefault="0030585F" w:rsidP="005C5B09">
      <w:pPr>
        <w:rPr>
          <w:rFonts w:ascii="Calibri" w:hAnsi="Calibri" w:cs="Calibri"/>
          <w:b/>
          <w:bCs/>
          <w:sz w:val="24"/>
          <w:szCs w:val="24"/>
        </w:rPr>
      </w:pPr>
      <w:r w:rsidRPr="00DE4533">
        <w:rPr>
          <w:rFonts w:ascii="Calibri" w:hAnsi="Calibri"/>
          <w:b/>
          <w:color w:val="000000"/>
          <w:sz w:val="24"/>
          <w:szCs w:val="24"/>
        </w:rPr>
        <w:t xml:space="preserve">Perseveranza anziché </w:t>
      </w:r>
      <w:r w:rsidR="00FC4B33" w:rsidRPr="008931AD">
        <w:rPr>
          <w:rFonts w:ascii="Calibri" w:hAnsi="Calibri"/>
          <w:b/>
          <w:color w:val="000000"/>
          <w:sz w:val="24"/>
          <w:szCs w:val="24"/>
        </w:rPr>
        <w:t>ripartenza</w:t>
      </w:r>
      <w:r w:rsidRPr="008931AD">
        <w:rPr>
          <w:rFonts w:ascii="Calibri" w:hAnsi="Calibri"/>
          <w:b/>
          <w:color w:val="000000"/>
          <w:sz w:val="24"/>
          <w:szCs w:val="24"/>
        </w:rPr>
        <w:t>: le PMI dell’industria MEM continuano a lottare contro</w:t>
      </w:r>
      <w:r w:rsidR="00FC4B33" w:rsidRPr="008931AD">
        <w:rPr>
          <w:rFonts w:ascii="Calibri" w:hAnsi="Calibri"/>
          <w:b/>
          <w:color w:val="000000"/>
          <w:sz w:val="24"/>
          <w:szCs w:val="24"/>
        </w:rPr>
        <w:t xml:space="preserve"> condizioni avverse</w:t>
      </w:r>
    </w:p>
    <w:p w14:paraId="4F045D2C" w14:textId="06BC4F98" w:rsidR="0030585F" w:rsidRPr="00E40883" w:rsidRDefault="0030585F" w:rsidP="0030585F">
      <w:pPr>
        <w:pStyle w:val="StandardWeb"/>
        <w:rPr>
          <w:rFonts w:ascii="Calibri" w:hAnsi="Calibri" w:cs="Calibri"/>
          <w:b/>
          <w:bCs/>
          <w:color w:val="000000"/>
          <w:sz w:val="22"/>
          <w:szCs w:val="22"/>
        </w:rPr>
      </w:pPr>
      <w:r w:rsidRPr="00E40883">
        <w:rPr>
          <w:rFonts w:ascii="Calibri" w:hAnsi="Calibri"/>
          <w:b/>
          <w:color w:val="000000"/>
          <w:sz w:val="22"/>
        </w:rPr>
        <w:t xml:space="preserve">L’indice del clima economico di Swissmechanic per le PMI dell’industria MEM mostra anche a inizio del 2026 il perdurare di una situazione precaria nell’industria metalmeccanica ed elettrica. Con circa –30 punti, l’indice rimane chiaramente in territorio negativo. Tre quarti delle aziende giudicano sfavorevole la loro attuale situazione economica. Non si intravede ancora una </w:t>
      </w:r>
      <w:r w:rsidRPr="008931AD">
        <w:rPr>
          <w:rFonts w:ascii="Calibri" w:hAnsi="Calibri"/>
          <w:b/>
          <w:color w:val="000000"/>
          <w:sz w:val="22"/>
        </w:rPr>
        <w:t xml:space="preserve">ripresa </w:t>
      </w:r>
      <w:r w:rsidR="00FC4B33" w:rsidRPr="008931AD">
        <w:rPr>
          <w:rFonts w:ascii="Calibri" w:hAnsi="Calibri"/>
          <w:b/>
          <w:color w:val="000000"/>
          <w:sz w:val="22"/>
        </w:rPr>
        <w:t>consistent</w:t>
      </w:r>
      <w:r w:rsidRPr="008931AD">
        <w:rPr>
          <w:rFonts w:ascii="Calibri" w:hAnsi="Calibri"/>
          <w:b/>
          <w:color w:val="000000"/>
          <w:sz w:val="22"/>
        </w:rPr>
        <w:t>e.</w:t>
      </w:r>
    </w:p>
    <w:p w14:paraId="75773294" w14:textId="77777777" w:rsidR="0030585F" w:rsidRPr="00E40883" w:rsidRDefault="0030585F" w:rsidP="0030585F">
      <w:pPr>
        <w:pStyle w:val="StandardWeb"/>
        <w:rPr>
          <w:rFonts w:ascii="Calibri" w:hAnsi="Calibri" w:cs="Calibri"/>
          <w:color w:val="000000"/>
          <w:sz w:val="22"/>
          <w:szCs w:val="22"/>
        </w:rPr>
      </w:pPr>
      <w:r w:rsidRPr="00E40883">
        <w:rPr>
          <w:rFonts w:ascii="Calibri" w:hAnsi="Calibri"/>
          <w:color w:val="000000"/>
          <w:sz w:val="22"/>
        </w:rPr>
        <w:t>Circa il 40% delle aziende ha registrato un calo degli arrivi degli incarichi e del fatturato nel quarto trimestre del 2025 rispetto all’anno precedente. Il 46% ha registrato un calo dei margini EBIT. Sebbene alcune aziende segnalino una leggera stabilizzazione, il carico di lavoro complessivo rimane al di sotto della media pluriennale. Solo il 18% delle aziende dispone ancora di un portafoglio ordini superiore a dodici settimane.</w:t>
      </w:r>
    </w:p>
    <w:p w14:paraId="78DC508C" w14:textId="77777777" w:rsidR="0030585F" w:rsidRPr="00E40883" w:rsidRDefault="0030585F" w:rsidP="0030585F">
      <w:pPr>
        <w:pStyle w:val="StandardWeb"/>
        <w:rPr>
          <w:rFonts w:ascii="Calibri" w:hAnsi="Calibri" w:cs="Calibri"/>
          <w:color w:val="000000"/>
          <w:sz w:val="22"/>
          <w:szCs w:val="22"/>
        </w:rPr>
      </w:pPr>
      <w:r w:rsidRPr="00E40883">
        <w:rPr>
          <w:rStyle w:val="Fett"/>
          <w:rFonts w:ascii="Calibri" w:hAnsi="Calibri"/>
          <w:color w:val="000000"/>
          <w:sz w:val="22"/>
        </w:rPr>
        <w:t>L’incertezza rimane elevata</w:t>
      </w:r>
    </w:p>
    <w:p w14:paraId="370B0392" w14:textId="35CDF791" w:rsidR="0030585F" w:rsidRPr="00E40883" w:rsidRDefault="0030585F" w:rsidP="0030585F">
      <w:pPr>
        <w:pStyle w:val="StandardWeb"/>
        <w:rPr>
          <w:rFonts w:ascii="Calibri" w:hAnsi="Calibri" w:cs="Calibri"/>
          <w:color w:val="000000"/>
          <w:sz w:val="22"/>
          <w:szCs w:val="22"/>
        </w:rPr>
      </w:pPr>
      <w:r w:rsidRPr="00E40883">
        <w:rPr>
          <w:rFonts w:ascii="Calibri" w:hAnsi="Calibri"/>
          <w:color w:val="000000"/>
          <w:sz w:val="22"/>
        </w:rPr>
        <w:t>Con il 63%, la situazione degli ordini rimane la principale preoccupazione delle aziende. Le fluttuazioni dei tassi di cambio (37%) e la carenza di personale qualificato (26%) rappresentano un ulteriore peso. Il 17% delle aziende ricorre attualmente al lavoro ridotto, un valore che corrisponde alla media dei trimestri precedenti.</w:t>
      </w:r>
    </w:p>
    <w:p w14:paraId="3C94C37E" w14:textId="5020F34E" w:rsidR="0030585F" w:rsidRPr="00E40883" w:rsidRDefault="0030585F" w:rsidP="0030585F">
      <w:pPr>
        <w:pStyle w:val="StandardWeb"/>
        <w:rPr>
          <w:rFonts w:ascii="Calibri" w:hAnsi="Calibri" w:cs="Calibri"/>
          <w:color w:val="000000"/>
          <w:sz w:val="22"/>
          <w:szCs w:val="22"/>
        </w:rPr>
      </w:pPr>
      <w:r w:rsidRPr="00E40883">
        <w:rPr>
          <w:rFonts w:ascii="Calibri" w:hAnsi="Calibri"/>
          <w:color w:val="000000"/>
          <w:sz w:val="22"/>
        </w:rPr>
        <w:t>Anche la riduzione dei dazi statunitensi dal 39 al 15% porta solo un sollievo limitato. Per la maggior parte delle aziende, ciò non significa un’inversione di tendenza, ma solo un moderato miglioramento delle prospettive</w:t>
      </w:r>
      <w:r w:rsidR="008931AD">
        <w:rPr>
          <w:rFonts w:ascii="Calibri" w:hAnsi="Calibri"/>
          <w:color w:val="000000"/>
          <w:sz w:val="22"/>
        </w:rPr>
        <w:t xml:space="preserve"> </w:t>
      </w:r>
      <w:r w:rsidRPr="00E40883">
        <w:rPr>
          <w:rFonts w:ascii="Calibri" w:hAnsi="Calibri"/>
          <w:color w:val="000000"/>
          <w:sz w:val="22"/>
        </w:rPr>
        <w:t>commerciali. Conseguentemente, gli adeguamenti strategici continuano a concentrarsi sull’ottimizzazione dei processi e dei costi.</w:t>
      </w:r>
    </w:p>
    <w:p w14:paraId="321C8F3E" w14:textId="77777777" w:rsidR="0030585F" w:rsidRPr="00E40883" w:rsidRDefault="0030585F" w:rsidP="0030585F">
      <w:pPr>
        <w:pStyle w:val="StandardWeb"/>
        <w:rPr>
          <w:rFonts w:ascii="Calibri" w:hAnsi="Calibri" w:cs="Calibri"/>
          <w:color w:val="000000"/>
          <w:sz w:val="22"/>
          <w:szCs w:val="22"/>
        </w:rPr>
      </w:pPr>
      <w:r w:rsidRPr="00E40883">
        <w:rPr>
          <w:rStyle w:val="Fett"/>
          <w:rFonts w:ascii="Calibri" w:hAnsi="Calibri"/>
          <w:color w:val="000000"/>
          <w:sz w:val="22"/>
        </w:rPr>
        <w:t>Investimenti sotto pressione</w:t>
      </w:r>
    </w:p>
    <w:p w14:paraId="0CB00888" w14:textId="77777777" w:rsidR="0030585F" w:rsidRPr="00E40883" w:rsidRDefault="0030585F" w:rsidP="0030585F">
      <w:pPr>
        <w:pStyle w:val="StandardWeb"/>
        <w:rPr>
          <w:rFonts w:ascii="Calibri" w:hAnsi="Calibri" w:cs="Calibri"/>
          <w:color w:val="000000"/>
          <w:sz w:val="22"/>
          <w:szCs w:val="22"/>
        </w:rPr>
      </w:pPr>
      <w:r w:rsidRPr="00E40883">
        <w:rPr>
          <w:rFonts w:ascii="Calibri" w:hAnsi="Calibri"/>
          <w:color w:val="000000"/>
          <w:sz w:val="22"/>
        </w:rPr>
        <w:t>Le restrizioni finanziarie impediscono al 26% delle aziende di investire; un leggero aumento rispetto all’autunno 2025. Il motivo principale risiede nella mancanza di fondi propri. Allo stesso tempo, due terzi delle aziende prevedono di mantenere costanti le loro capacità produttive. Tuttavia, non si può parlare di una forte espansione.</w:t>
      </w:r>
    </w:p>
    <w:p w14:paraId="4243A78B" w14:textId="1D689EA7" w:rsidR="0030585F" w:rsidRPr="00E40883" w:rsidRDefault="0030585F" w:rsidP="0030585F">
      <w:pPr>
        <w:pStyle w:val="StandardWeb"/>
        <w:rPr>
          <w:rFonts w:ascii="Calibri" w:hAnsi="Calibri" w:cs="Calibri"/>
          <w:color w:val="000000"/>
          <w:sz w:val="22"/>
          <w:szCs w:val="22"/>
        </w:rPr>
      </w:pPr>
      <w:r w:rsidRPr="00E40883">
        <w:rPr>
          <w:rFonts w:ascii="Calibri" w:hAnsi="Calibri"/>
          <w:color w:val="000000"/>
          <w:sz w:val="22"/>
        </w:rPr>
        <w:t xml:space="preserve">Il presidente di Swissmechanic Nicola Tettamanti dichiara: «Le nostre PMI dimostrano grande perseveranza. Tuttavia, una stabilizzazione a livelli bassi non è sinonimo di ripresa. Servono condizioni quadro affidabili e segnali di </w:t>
      </w:r>
      <w:r w:rsidR="00FC4B33" w:rsidRPr="008931AD">
        <w:rPr>
          <w:rFonts w:ascii="Calibri" w:hAnsi="Calibri"/>
          <w:color w:val="000000"/>
          <w:sz w:val="22"/>
        </w:rPr>
        <w:t>stabilità politica</w:t>
      </w:r>
      <w:r w:rsidR="00FC4B33">
        <w:rPr>
          <w:rFonts w:ascii="Calibri" w:hAnsi="Calibri"/>
          <w:color w:val="000000"/>
          <w:sz w:val="22"/>
        </w:rPr>
        <w:t xml:space="preserve"> </w:t>
      </w:r>
      <w:r w:rsidRPr="00E40883">
        <w:rPr>
          <w:rFonts w:ascii="Calibri" w:hAnsi="Calibri"/>
          <w:color w:val="000000"/>
          <w:sz w:val="22"/>
        </w:rPr>
        <w:t>che consentano di investire e garantiscano la sicurezza nella pianificazione.» Il direttore di Swissmechanic Erich Sannemann aggiunge: «Le aziende stanno reagendo in modo pragmatico: ottimizzano i processi, garantiscono la loro liquidità e mantengono il più possibile stabile il loro organico. Questa capacità di resistenza è notevole, ma non deve essere data per scontata.»</w:t>
      </w:r>
    </w:p>
    <w:p w14:paraId="2476E1C3" w14:textId="77777777" w:rsidR="005C5B09" w:rsidRPr="00E40883" w:rsidRDefault="005C5B09" w:rsidP="005C5B09">
      <w:pPr>
        <w:rPr>
          <w:rFonts w:ascii="Calibri" w:hAnsi="Calibri" w:cs="Calibri"/>
          <w:b/>
          <w:bCs/>
        </w:rPr>
      </w:pPr>
      <w:r w:rsidRPr="00E40883">
        <w:rPr>
          <w:rFonts w:ascii="Calibri" w:hAnsi="Calibri"/>
          <w:b/>
        </w:rPr>
        <w:t xml:space="preserve">Contatti per i media </w:t>
      </w:r>
    </w:p>
    <w:p w14:paraId="7FBFA916" w14:textId="77777777" w:rsidR="005C5B09" w:rsidRPr="00E40883" w:rsidRDefault="005C5B09" w:rsidP="005C5B09">
      <w:pPr>
        <w:rPr>
          <w:rFonts w:ascii="Calibri" w:hAnsi="Calibri" w:cs="Calibri"/>
        </w:rPr>
      </w:pPr>
      <w:r w:rsidRPr="00E40883">
        <w:rPr>
          <w:rFonts w:ascii="Calibri" w:hAnsi="Calibri"/>
        </w:rPr>
        <w:t>Per domande e informazioni è possibile contattare:</w:t>
      </w:r>
    </w:p>
    <w:p w14:paraId="76C6BA7C" w14:textId="55D533E9" w:rsidR="005C5B09" w:rsidRPr="00DE4533" w:rsidRDefault="005C5B09" w:rsidP="005C5B09">
      <w:pPr>
        <w:rPr>
          <w:rFonts w:ascii="Calibri" w:hAnsi="Calibri" w:cs="Calibri"/>
          <w:lang w:val="de-CH"/>
        </w:rPr>
      </w:pPr>
      <w:r w:rsidRPr="00DE4533">
        <w:rPr>
          <w:rFonts w:ascii="Calibri" w:hAnsi="Calibri"/>
          <w:lang w:val="de-CH"/>
        </w:rPr>
        <w:t xml:space="preserve">- Erich Sannemann, direttore Swissmechanic, e.sannemann@swissmechanic.ch, T: +41 71 626 28 45, M: +41 79 661 44 78 (tedesco) </w:t>
      </w:r>
    </w:p>
    <w:p w14:paraId="40ED0CE0" w14:textId="77777777" w:rsidR="005C5B09" w:rsidRPr="00E40883" w:rsidRDefault="005C5B09" w:rsidP="005C5B09">
      <w:pPr>
        <w:rPr>
          <w:rFonts w:ascii="Calibri" w:hAnsi="Calibri" w:cs="Calibri"/>
        </w:rPr>
      </w:pPr>
      <w:r w:rsidRPr="00DE4533">
        <w:rPr>
          <w:rFonts w:ascii="Calibri" w:hAnsi="Calibri"/>
          <w:lang w:val="de-CH"/>
        </w:rPr>
        <w:t xml:space="preserve"> </w:t>
      </w:r>
      <w:r w:rsidRPr="00E40883">
        <w:rPr>
          <w:rFonts w:ascii="Calibri" w:hAnsi="Calibri"/>
        </w:rPr>
        <w:t xml:space="preserve">- Nicola Roberto Tettamanti, presidente Swissmechanic, nicola.tettamanti@tecnopinz.com, +41 91 946 40 70, +41 79 419 01 14 (italiano, francese e tedesco) </w:t>
      </w:r>
    </w:p>
    <w:p w14:paraId="28CC7083" w14:textId="77777777" w:rsidR="005C5B09" w:rsidRPr="00E40883" w:rsidRDefault="005C5B09" w:rsidP="005C5B09">
      <w:pPr>
        <w:pBdr>
          <w:top w:val="single" w:sz="4" w:space="1" w:color="auto"/>
          <w:left w:val="single" w:sz="4" w:space="4" w:color="auto"/>
          <w:bottom w:val="single" w:sz="4" w:space="1" w:color="auto"/>
          <w:right w:val="single" w:sz="4" w:space="4" w:color="auto"/>
        </w:pBdr>
        <w:rPr>
          <w:rFonts w:ascii="Calibri" w:hAnsi="Calibri" w:cs="Calibri"/>
          <w:b/>
          <w:bCs/>
          <w:sz w:val="24"/>
          <w:szCs w:val="24"/>
        </w:rPr>
      </w:pPr>
      <w:r w:rsidRPr="00E40883">
        <w:rPr>
          <w:rFonts w:ascii="Calibri" w:hAnsi="Calibri"/>
          <w:b/>
          <w:sz w:val="24"/>
        </w:rPr>
        <w:t>SWISSMECHANIC</w:t>
      </w:r>
      <w:r w:rsidRPr="00E40883">
        <w:rPr>
          <w:rFonts w:ascii="Calibri" w:hAnsi="Calibri"/>
          <w:sz w:val="24"/>
        </w:rPr>
        <w:t xml:space="preserve"> è l’associazione agile delle PMI dell’industria MEM. Le oltre 1300 aziende associate impiegano più di 65 000 collaboratrici e collaboratori, di cui 6000 persone in formazione, e generano un volume d’affari annuo di circa CHF 15 miliardi. L’associazione comprende 13 sezioni regionali, un centro nazionale dei servizi, l’organizzazione sovraregionale di settore Forum Blech e l’organizzazione associata Groupement suisse de l’Industrie des Machines (GIM).</w:t>
      </w:r>
    </w:p>
    <w:p w14:paraId="60EFE7CD" w14:textId="77777777" w:rsidR="0030585F" w:rsidRPr="00E40883" w:rsidRDefault="0030585F" w:rsidP="0030585F">
      <w:pPr>
        <w:rPr>
          <w:rFonts w:ascii="Calibri" w:hAnsi="Calibri" w:cs="Calibri"/>
          <w:b/>
          <w:bCs/>
          <w:sz w:val="24"/>
          <w:szCs w:val="24"/>
        </w:rPr>
      </w:pPr>
      <w:r w:rsidRPr="00E40883">
        <w:rPr>
          <w:rFonts w:ascii="Calibri" w:hAnsi="Calibri"/>
          <w:noProof/>
          <w:color w:val="548DD4"/>
          <w:sz w:val="24"/>
        </w:rPr>
        <w:lastRenderedPageBreak/>
        <w:drawing>
          <wp:inline distT="0" distB="0" distL="0" distR="0" wp14:anchorId="6E9C9776" wp14:editId="086B6A9A">
            <wp:extent cx="2028825" cy="333375"/>
            <wp:effectExtent l="0" t="0" r="9525" b="9525"/>
            <wp:docPr id="1633685405"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73840737" w14:textId="77777777" w:rsidR="00825FB7" w:rsidRPr="00E40883" w:rsidRDefault="00825FB7" w:rsidP="005C5B09">
      <w:pPr>
        <w:rPr>
          <w:rFonts w:ascii="Calibri" w:hAnsi="Calibri" w:cs="Calibri"/>
          <w:b/>
          <w:bCs/>
          <w:sz w:val="24"/>
          <w:szCs w:val="24"/>
        </w:rPr>
      </w:pPr>
    </w:p>
    <w:p w14:paraId="116F264C" w14:textId="77777777" w:rsidR="006F366D" w:rsidRPr="00E40883" w:rsidRDefault="006F366D" w:rsidP="005C5B09">
      <w:pPr>
        <w:rPr>
          <w:rFonts w:ascii="Calibri" w:hAnsi="Calibri" w:cs="Calibri"/>
          <w:b/>
          <w:bCs/>
          <w:sz w:val="24"/>
          <w:szCs w:val="24"/>
        </w:rPr>
      </w:pPr>
    </w:p>
    <w:p w14:paraId="5E55A945" w14:textId="60B16B53" w:rsidR="005C5B09" w:rsidRPr="00E40883" w:rsidRDefault="005C5B09" w:rsidP="005C5B09">
      <w:pPr>
        <w:rPr>
          <w:rFonts w:ascii="Calibri" w:hAnsi="Calibri" w:cs="Calibri"/>
          <w:b/>
          <w:bCs/>
          <w:sz w:val="24"/>
          <w:szCs w:val="24"/>
        </w:rPr>
      </w:pPr>
      <w:r w:rsidRPr="00E40883">
        <w:rPr>
          <w:rFonts w:ascii="Calibri" w:hAnsi="Calibri"/>
          <w:b/>
          <w:sz w:val="24"/>
        </w:rPr>
        <w:t>Figura 1: L’indice del clima economico di Swissmechanic per le PMI dell’industria MEM</w:t>
      </w:r>
    </w:p>
    <w:p w14:paraId="22DF398F" w14:textId="3B160B55" w:rsidR="0030585F" w:rsidRPr="00E40883" w:rsidRDefault="00DE4533" w:rsidP="005C5B09">
      <w:pPr>
        <w:rPr>
          <w:rFonts w:ascii="Calibri" w:hAnsi="Calibri" w:cs="Calibri"/>
          <w:b/>
          <w:bCs/>
          <w:sz w:val="24"/>
          <w:szCs w:val="24"/>
        </w:rPr>
      </w:pPr>
      <w:r>
        <w:rPr>
          <w:rFonts w:ascii="Calibri" w:hAnsi="Calibri" w:cs="Calibri"/>
          <w:b/>
          <w:bCs/>
          <w:noProof/>
          <w:sz w:val="24"/>
          <w:szCs w:val="24"/>
        </w:rPr>
        <w:drawing>
          <wp:inline distT="0" distB="0" distL="0" distR="0" wp14:anchorId="57BD99B0" wp14:editId="24A8D4EC">
            <wp:extent cx="6337300" cy="1943100"/>
            <wp:effectExtent l="0" t="0" r="0" b="0"/>
            <wp:docPr id="422641453" name="Grafik 1" descr="Ein Bild, das Schrift, Text, Reihe,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641453" name="Grafik 1" descr="Ein Bild, das Schrift, Text, Reihe, Diagramm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37300" cy="1943100"/>
                    </a:xfrm>
                    <a:prstGeom prst="rect">
                      <a:avLst/>
                    </a:prstGeom>
                  </pic:spPr>
                </pic:pic>
              </a:graphicData>
            </a:graphic>
          </wp:inline>
        </w:drawing>
      </w:r>
    </w:p>
    <w:p w14:paraId="2FBCB949" w14:textId="7848FB57" w:rsidR="005C5B09" w:rsidRPr="00E40883" w:rsidRDefault="005C5B09" w:rsidP="005C5B09">
      <w:pPr>
        <w:rPr>
          <w:rFonts w:ascii="Calibri" w:hAnsi="Calibri" w:cs="Calibri"/>
          <w:i/>
          <w:iCs/>
          <w:sz w:val="24"/>
          <w:szCs w:val="24"/>
        </w:rPr>
      </w:pPr>
      <w:r w:rsidRPr="00E40883">
        <w:rPr>
          <w:rFonts w:ascii="Calibri" w:hAnsi="Calibri"/>
          <w:i/>
          <w:sz w:val="24"/>
        </w:rPr>
        <w:t>Fonte: BAK Economics, sondaggio trimestrale Swissmechanic</w:t>
      </w:r>
    </w:p>
    <w:p w14:paraId="4C58602E" w14:textId="77777777" w:rsidR="005C5B09" w:rsidRPr="00E40883" w:rsidRDefault="005C5B09" w:rsidP="005C5B09">
      <w:pPr>
        <w:rPr>
          <w:rFonts w:ascii="Calibri" w:hAnsi="Calibri" w:cs="Calibri"/>
          <w:b/>
          <w:bCs/>
          <w:sz w:val="24"/>
          <w:szCs w:val="24"/>
        </w:rPr>
      </w:pPr>
    </w:p>
    <w:p w14:paraId="7FC06191" w14:textId="77777777" w:rsidR="006F366D" w:rsidRPr="00E40883" w:rsidRDefault="006F366D" w:rsidP="005C5B09">
      <w:pPr>
        <w:rPr>
          <w:rFonts w:ascii="Calibri" w:hAnsi="Calibri" w:cs="Calibri"/>
          <w:b/>
          <w:bCs/>
          <w:sz w:val="24"/>
          <w:szCs w:val="24"/>
        </w:rPr>
      </w:pPr>
    </w:p>
    <w:p w14:paraId="5108FBD1" w14:textId="77777777" w:rsidR="006F366D" w:rsidRPr="00E40883" w:rsidRDefault="006F366D" w:rsidP="005C5B09">
      <w:pPr>
        <w:rPr>
          <w:rFonts w:ascii="Calibri" w:hAnsi="Calibri" w:cs="Calibri"/>
          <w:b/>
          <w:bCs/>
          <w:sz w:val="24"/>
          <w:szCs w:val="24"/>
        </w:rPr>
      </w:pPr>
    </w:p>
    <w:p w14:paraId="0BB05CCC" w14:textId="126BEA52" w:rsidR="005C5B09" w:rsidRPr="00E40883" w:rsidRDefault="005C5B09" w:rsidP="005C5B09">
      <w:pPr>
        <w:rPr>
          <w:rFonts w:ascii="Calibri" w:hAnsi="Calibri" w:cs="Calibri"/>
          <w:b/>
          <w:bCs/>
          <w:sz w:val="24"/>
          <w:szCs w:val="24"/>
        </w:rPr>
      </w:pPr>
      <w:r w:rsidRPr="00E40883">
        <w:rPr>
          <w:rFonts w:ascii="Calibri" w:hAnsi="Calibri"/>
          <w:b/>
          <w:sz w:val="24"/>
        </w:rPr>
        <w:t xml:space="preserve">Figura 2: Sfruttamento delle capacità produttive </w:t>
      </w:r>
    </w:p>
    <w:p w14:paraId="403CFD2E" w14:textId="0A7494A2" w:rsidR="0030585F" w:rsidRPr="00E40883" w:rsidRDefault="00DE4533" w:rsidP="005C5B09">
      <w:pPr>
        <w:rPr>
          <w:rFonts w:ascii="Calibri" w:hAnsi="Calibri" w:cs="Calibri"/>
          <w:b/>
          <w:bCs/>
          <w:sz w:val="24"/>
          <w:szCs w:val="24"/>
        </w:rPr>
      </w:pPr>
      <w:r>
        <w:rPr>
          <w:rFonts w:ascii="Calibri" w:hAnsi="Calibri" w:cs="Calibri"/>
          <w:b/>
          <w:bCs/>
          <w:noProof/>
          <w:sz w:val="24"/>
          <w:szCs w:val="24"/>
        </w:rPr>
        <w:drawing>
          <wp:inline distT="0" distB="0" distL="0" distR="0" wp14:anchorId="3576CC44" wp14:editId="52551238">
            <wp:extent cx="5842000" cy="2959100"/>
            <wp:effectExtent l="0" t="0" r="0" b="0"/>
            <wp:docPr id="816182101" name="Grafik 2" descr="Ein Bild, das Text, Reihe, Diagramm,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82101" name="Grafik 2" descr="Ein Bild, das Text, Reihe, Diagramm, Screenshot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42000" cy="2959100"/>
                    </a:xfrm>
                    <a:prstGeom prst="rect">
                      <a:avLst/>
                    </a:prstGeom>
                  </pic:spPr>
                </pic:pic>
              </a:graphicData>
            </a:graphic>
          </wp:inline>
        </w:drawing>
      </w:r>
    </w:p>
    <w:p w14:paraId="4644B50E" w14:textId="77777777" w:rsidR="005C5B09" w:rsidRPr="00E40883" w:rsidRDefault="005C5B09" w:rsidP="005C5B09">
      <w:pPr>
        <w:rPr>
          <w:rFonts w:ascii="Calibri" w:hAnsi="Calibri" w:cs="Calibri"/>
          <w:i/>
          <w:iCs/>
          <w:sz w:val="24"/>
          <w:szCs w:val="24"/>
        </w:rPr>
      </w:pPr>
      <w:r w:rsidRPr="00E40883">
        <w:rPr>
          <w:rFonts w:ascii="Calibri" w:hAnsi="Calibri"/>
          <w:i/>
          <w:sz w:val="24"/>
        </w:rPr>
        <w:t>Fonte: BAK Economics, sondaggio trimestrale Swissmechanic</w:t>
      </w:r>
    </w:p>
    <w:p w14:paraId="119FCF6E" w14:textId="77777777" w:rsidR="005C5B09" w:rsidRPr="00E40883" w:rsidRDefault="005C5B09" w:rsidP="005C5B09">
      <w:pPr>
        <w:rPr>
          <w:rFonts w:ascii="Calibri" w:hAnsi="Calibri" w:cs="Calibri"/>
          <w:i/>
          <w:iCs/>
          <w:sz w:val="24"/>
          <w:szCs w:val="24"/>
        </w:rPr>
      </w:pPr>
    </w:p>
    <w:p w14:paraId="5F9A71BE" w14:textId="77777777" w:rsidR="00E2773C" w:rsidRPr="00E40883" w:rsidRDefault="00E2773C" w:rsidP="005C5B09">
      <w:pPr>
        <w:rPr>
          <w:rFonts w:ascii="Calibri" w:hAnsi="Calibri" w:cs="Calibri"/>
          <w:b/>
          <w:bCs/>
          <w:sz w:val="24"/>
          <w:szCs w:val="24"/>
        </w:rPr>
      </w:pPr>
    </w:p>
    <w:p w14:paraId="019C00FC" w14:textId="77777777" w:rsidR="00E2773C" w:rsidRPr="00E40883" w:rsidRDefault="00E2773C" w:rsidP="005C5B09">
      <w:pPr>
        <w:rPr>
          <w:rFonts w:ascii="Calibri" w:hAnsi="Calibri" w:cs="Calibri"/>
          <w:b/>
          <w:bCs/>
          <w:sz w:val="24"/>
          <w:szCs w:val="24"/>
        </w:rPr>
      </w:pPr>
    </w:p>
    <w:p w14:paraId="411389AB" w14:textId="77777777" w:rsidR="006F366D" w:rsidRPr="00E40883" w:rsidRDefault="006F366D" w:rsidP="005C5B09">
      <w:pPr>
        <w:rPr>
          <w:rFonts w:ascii="Calibri" w:hAnsi="Calibri" w:cs="Calibri"/>
          <w:b/>
          <w:bCs/>
          <w:sz w:val="24"/>
          <w:szCs w:val="24"/>
        </w:rPr>
      </w:pPr>
    </w:p>
    <w:p w14:paraId="573AA139" w14:textId="77777777" w:rsidR="006F366D" w:rsidRPr="00E40883" w:rsidRDefault="006F366D" w:rsidP="005C5B09">
      <w:pPr>
        <w:rPr>
          <w:rFonts w:ascii="Calibri" w:hAnsi="Calibri" w:cs="Calibri"/>
          <w:b/>
          <w:bCs/>
          <w:sz w:val="24"/>
          <w:szCs w:val="24"/>
        </w:rPr>
      </w:pPr>
    </w:p>
    <w:p w14:paraId="07C09A34" w14:textId="77777777" w:rsidR="006F366D" w:rsidRPr="00E40883" w:rsidRDefault="006F366D" w:rsidP="005C5B09">
      <w:pPr>
        <w:rPr>
          <w:rFonts w:ascii="Calibri" w:hAnsi="Calibri" w:cs="Calibri"/>
          <w:b/>
          <w:bCs/>
          <w:sz w:val="24"/>
          <w:szCs w:val="24"/>
        </w:rPr>
      </w:pPr>
    </w:p>
    <w:p w14:paraId="3F473251" w14:textId="77777777" w:rsidR="006F366D" w:rsidRPr="00E40883" w:rsidRDefault="006F366D" w:rsidP="006F366D">
      <w:pPr>
        <w:rPr>
          <w:rFonts w:ascii="Calibri" w:hAnsi="Calibri" w:cs="Calibri"/>
          <w:b/>
          <w:bCs/>
          <w:sz w:val="24"/>
          <w:szCs w:val="24"/>
        </w:rPr>
      </w:pPr>
      <w:r w:rsidRPr="00E40883">
        <w:rPr>
          <w:rFonts w:ascii="Calibri" w:hAnsi="Calibri"/>
          <w:noProof/>
          <w:color w:val="548DD4"/>
          <w:sz w:val="24"/>
        </w:rPr>
        <w:drawing>
          <wp:inline distT="0" distB="0" distL="0" distR="0" wp14:anchorId="29622DC9" wp14:editId="36834220">
            <wp:extent cx="2028825" cy="333375"/>
            <wp:effectExtent l="0" t="0" r="9525" b="9525"/>
            <wp:docPr id="1263447310"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478E75BA" w14:textId="77777777" w:rsidR="006F366D" w:rsidRPr="00E40883" w:rsidRDefault="006F366D" w:rsidP="005C5B09">
      <w:pPr>
        <w:rPr>
          <w:rFonts w:ascii="Calibri" w:hAnsi="Calibri" w:cs="Calibri"/>
          <w:b/>
          <w:bCs/>
          <w:sz w:val="24"/>
          <w:szCs w:val="24"/>
        </w:rPr>
      </w:pPr>
    </w:p>
    <w:p w14:paraId="16E6EABD" w14:textId="3A4A182E" w:rsidR="005C5B09" w:rsidRPr="00E40883" w:rsidRDefault="005C5B09" w:rsidP="005C5B09">
      <w:pPr>
        <w:rPr>
          <w:rFonts w:ascii="Calibri" w:hAnsi="Calibri" w:cs="Calibri"/>
          <w:b/>
          <w:bCs/>
          <w:sz w:val="24"/>
          <w:szCs w:val="24"/>
        </w:rPr>
      </w:pPr>
      <w:r w:rsidRPr="00E40883">
        <w:rPr>
          <w:rFonts w:ascii="Calibri" w:hAnsi="Calibri"/>
          <w:b/>
          <w:sz w:val="24"/>
        </w:rPr>
        <w:t>Figura 3: Le sfide principali</w:t>
      </w:r>
    </w:p>
    <w:p w14:paraId="1761B297" w14:textId="6542E694" w:rsidR="0030585F" w:rsidRPr="00E40883" w:rsidRDefault="00DE4533" w:rsidP="005C5B09">
      <w:pPr>
        <w:rPr>
          <w:rFonts w:ascii="Calibri" w:hAnsi="Calibri" w:cs="Calibri"/>
          <w:b/>
          <w:bCs/>
          <w:sz w:val="24"/>
          <w:szCs w:val="24"/>
        </w:rPr>
      </w:pPr>
      <w:r>
        <w:rPr>
          <w:rFonts w:ascii="Calibri" w:hAnsi="Calibri" w:cs="Calibri"/>
          <w:b/>
          <w:bCs/>
          <w:noProof/>
          <w:sz w:val="24"/>
          <w:szCs w:val="24"/>
        </w:rPr>
        <w:drawing>
          <wp:inline distT="0" distB="0" distL="0" distR="0" wp14:anchorId="529495D4" wp14:editId="70965558">
            <wp:extent cx="5969000" cy="2667000"/>
            <wp:effectExtent l="0" t="0" r="0" b="0"/>
            <wp:docPr id="593966086" name="Grafik 3" descr="Ein Bild, das Text, Schrift,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66086" name="Grafik 3" descr="Ein Bild, das Text, Schrift, Screenshot, Design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69000" cy="2667000"/>
                    </a:xfrm>
                    <a:prstGeom prst="rect">
                      <a:avLst/>
                    </a:prstGeom>
                  </pic:spPr>
                </pic:pic>
              </a:graphicData>
            </a:graphic>
          </wp:inline>
        </w:drawing>
      </w:r>
    </w:p>
    <w:p w14:paraId="109EAA97" w14:textId="77777777" w:rsidR="005C5B09" w:rsidRPr="00E40883" w:rsidRDefault="005C5B09" w:rsidP="005C5B09">
      <w:pPr>
        <w:rPr>
          <w:rFonts w:ascii="Calibri" w:hAnsi="Calibri" w:cs="Calibri"/>
          <w:i/>
          <w:iCs/>
          <w:sz w:val="24"/>
          <w:szCs w:val="24"/>
        </w:rPr>
      </w:pPr>
      <w:r w:rsidRPr="00E40883">
        <w:rPr>
          <w:rFonts w:ascii="Calibri" w:hAnsi="Calibri"/>
          <w:i/>
          <w:sz w:val="24"/>
        </w:rPr>
        <w:t>Fonte: BAK Economics, sondaggio trimestrale Swissmechanic</w:t>
      </w:r>
    </w:p>
    <w:p w14:paraId="3CE8847F" w14:textId="77777777" w:rsidR="00BF5B43" w:rsidRPr="0030585F" w:rsidRDefault="00BF5B43">
      <w:pPr>
        <w:rPr>
          <w:rFonts w:ascii="Calibri" w:hAnsi="Calibri" w:cs="Calibri"/>
          <w:sz w:val="24"/>
          <w:szCs w:val="24"/>
        </w:rPr>
      </w:pPr>
    </w:p>
    <w:sectPr w:rsidR="00BF5B43" w:rsidRPr="0030585F" w:rsidSect="003058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F7A"/>
    <w:rsid w:val="002D2277"/>
    <w:rsid w:val="002E7BBA"/>
    <w:rsid w:val="0030585F"/>
    <w:rsid w:val="003466E0"/>
    <w:rsid w:val="004A0C17"/>
    <w:rsid w:val="00512E22"/>
    <w:rsid w:val="005C5B09"/>
    <w:rsid w:val="006F366D"/>
    <w:rsid w:val="006F64C9"/>
    <w:rsid w:val="00720F46"/>
    <w:rsid w:val="0075714E"/>
    <w:rsid w:val="00767348"/>
    <w:rsid w:val="00825FB7"/>
    <w:rsid w:val="008931AD"/>
    <w:rsid w:val="00940928"/>
    <w:rsid w:val="009C65AA"/>
    <w:rsid w:val="00A073C6"/>
    <w:rsid w:val="00A913DB"/>
    <w:rsid w:val="00A970D9"/>
    <w:rsid w:val="00BF5B43"/>
    <w:rsid w:val="00C063BF"/>
    <w:rsid w:val="00D15221"/>
    <w:rsid w:val="00D20F7A"/>
    <w:rsid w:val="00D268DB"/>
    <w:rsid w:val="00DE4533"/>
    <w:rsid w:val="00E2773C"/>
    <w:rsid w:val="00E37469"/>
    <w:rsid w:val="00E40883"/>
    <w:rsid w:val="00EB733A"/>
    <w:rsid w:val="00F07F00"/>
    <w:rsid w:val="00FB6F93"/>
    <w:rsid w:val="00FC4B33"/>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D6AE"/>
  <w15:chartTrackingRefBased/>
  <w15:docId w15:val="{6E81521C-9E53-4E7D-8393-D15D6209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20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20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20F7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20F7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20F7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20F7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20F7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20F7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20F7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0F7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20F7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20F7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20F7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20F7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20F7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20F7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20F7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20F7A"/>
    <w:rPr>
      <w:rFonts w:eastAsiaTheme="majorEastAsia" w:cstheme="majorBidi"/>
      <w:color w:val="272727" w:themeColor="text1" w:themeTint="D8"/>
    </w:rPr>
  </w:style>
  <w:style w:type="paragraph" w:styleId="Titel">
    <w:name w:val="Title"/>
    <w:basedOn w:val="Standard"/>
    <w:next w:val="Standard"/>
    <w:link w:val="TitelZchn"/>
    <w:uiPriority w:val="10"/>
    <w:qFormat/>
    <w:rsid w:val="00D20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20F7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20F7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20F7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20F7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20F7A"/>
    <w:rPr>
      <w:i/>
      <w:iCs/>
      <w:color w:val="404040" w:themeColor="text1" w:themeTint="BF"/>
    </w:rPr>
  </w:style>
  <w:style w:type="paragraph" w:styleId="Listenabsatz">
    <w:name w:val="List Paragraph"/>
    <w:basedOn w:val="Standard"/>
    <w:uiPriority w:val="34"/>
    <w:qFormat/>
    <w:rsid w:val="00D20F7A"/>
    <w:pPr>
      <w:ind w:left="720"/>
      <w:contextualSpacing/>
    </w:pPr>
  </w:style>
  <w:style w:type="character" w:styleId="IntensiveHervorhebung">
    <w:name w:val="Intense Emphasis"/>
    <w:basedOn w:val="Absatz-Standardschriftart"/>
    <w:uiPriority w:val="21"/>
    <w:qFormat/>
    <w:rsid w:val="00D20F7A"/>
    <w:rPr>
      <w:i/>
      <w:iCs/>
      <w:color w:val="0F4761" w:themeColor="accent1" w:themeShade="BF"/>
    </w:rPr>
  </w:style>
  <w:style w:type="paragraph" w:styleId="IntensivesZitat">
    <w:name w:val="Intense Quote"/>
    <w:basedOn w:val="Standard"/>
    <w:next w:val="Standard"/>
    <w:link w:val="IntensivesZitatZchn"/>
    <w:uiPriority w:val="30"/>
    <w:qFormat/>
    <w:rsid w:val="00D20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20F7A"/>
    <w:rPr>
      <w:i/>
      <w:iCs/>
      <w:color w:val="0F4761" w:themeColor="accent1" w:themeShade="BF"/>
    </w:rPr>
  </w:style>
  <w:style w:type="character" w:styleId="IntensiverVerweis">
    <w:name w:val="Intense Reference"/>
    <w:basedOn w:val="Absatz-Standardschriftart"/>
    <w:uiPriority w:val="32"/>
    <w:qFormat/>
    <w:rsid w:val="00D20F7A"/>
    <w:rPr>
      <w:b/>
      <w:bCs/>
      <w:smallCaps/>
      <w:color w:val="0F4761" w:themeColor="accent1" w:themeShade="BF"/>
      <w:spacing w:val="5"/>
    </w:rPr>
  </w:style>
  <w:style w:type="paragraph" w:styleId="StandardWeb">
    <w:name w:val="Normal (Web)"/>
    <w:basedOn w:val="Standard"/>
    <w:uiPriority w:val="99"/>
    <w:semiHidden/>
    <w:unhideWhenUsed/>
    <w:rsid w:val="0030585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3058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cid:image001.gif@01DB36B7.93B6AFE0"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4c57e70-2816-42cd-843c-3dbda68963c1" xsi:nil="true"/>
    <lcf76f155ced4ddcb4097134ff3c332f xmlns="cf478315-deee-4771-ab77-b09197b83f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6B77C5F797444B94758EE3F8AFB3A3" ma:contentTypeVersion="13" ma:contentTypeDescription="Create a new document." ma:contentTypeScope="" ma:versionID="bc0f7194efd08aca0dc6d97df440c8cc">
  <xsd:schema xmlns:xsd="http://www.w3.org/2001/XMLSchema" xmlns:xs="http://www.w3.org/2001/XMLSchema" xmlns:p="http://schemas.microsoft.com/office/2006/metadata/properties" xmlns:ns2="cf478315-deee-4771-ab77-b09197b83fc3" xmlns:ns3="84c57e70-2816-42cd-843c-3dbda68963c1" targetNamespace="http://schemas.microsoft.com/office/2006/metadata/properties" ma:root="true" ma:fieldsID="2d3b82682e8dd3662c79670e93fe42e3" ns2:_="" ns3:_="">
    <xsd:import namespace="cf478315-deee-4771-ab77-b09197b83fc3"/>
    <xsd:import namespace="84c57e70-2816-42cd-843c-3dbda68963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78315-deee-4771-ab77-b09197b83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e2537-94b9-4e9c-a10f-7c387df481b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c57e70-2816-42cd-843c-3dbda68963c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d75936-ba31-4773-907c-bc27ae282ff5}" ma:internalName="TaxCatchAll" ma:showField="CatchAllData" ma:web="84c57e70-2816-42cd-843c-3dbda6896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5F2C3-02B6-8840-BA2F-7FAE69DC6BA9}">
  <ds:schemaRefs>
    <ds:schemaRef ds:uri="http://schemas.openxmlformats.org/officeDocument/2006/bibliography"/>
  </ds:schemaRefs>
</ds:datastoreItem>
</file>

<file path=customXml/itemProps2.xml><?xml version="1.0" encoding="utf-8"?>
<ds:datastoreItem xmlns:ds="http://schemas.openxmlformats.org/officeDocument/2006/customXml" ds:itemID="{2AA65E01-8CF9-474E-B342-634843EC550A}">
  <ds:schemaRefs>
    <ds:schemaRef ds:uri="http://schemas.microsoft.com/office/2006/metadata/properties"/>
    <ds:schemaRef ds:uri="http://schemas.microsoft.com/office/infopath/2007/PartnerControls"/>
    <ds:schemaRef ds:uri="84c57e70-2816-42cd-843c-3dbda68963c1"/>
    <ds:schemaRef ds:uri="cf478315-deee-4771-ab77-b09197b83fc3"/>
  </ds:schemaRefs>
</ds:datastoreItem>
</file>

<file path=customXml/itemProps3.xml><?xml version="1.0" encoding="utf-8"?>
<ds:datastoreItem xmlns:ds="http://schemas.openxmlformats.org/officeDocument/2006/customXml" ds:itemID="{D176F4F0-B03D-45A4-9FFA-9CEDE58C8CF0}">
  <ds:schemaRefs>
    <ds:schemaRef ds:uri="http://schemas.microsoft.com/sharepoint/v3/contenttype/forms"/>
  </ds:schemaRefs>
</ds:datastoreItem>
</file>

<file path=customXml/itemProps4.xml><?xml version="1.0" encoding="utf-8"?>
<ds:datastoreItem xmlns:ds="http://schemas.openxmlformats.org/officeDocument/2006/customXml" ds:itemID="{152AE0D2-E2C0-4ACA-A2AD-DAA958A16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78315-deee-4771-ab77-b09197b83fc3"/>
    <ds:schemaRef ds:uri="84c57e70-2816-42cd-843c-3dbda6896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3331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Bruhin</dc:creator>
  <cp:keywords/>
  <dc:description/>
  <cp:lastModifiedBy>Manuela Bruhin</cp:lastModifiedBy>
  <cp:revision>3</cp:revision>
  <dcterms:created xsi:type="dcterms:W3CDTF">2026-02-19T12:52:00Z</dcterms:created>
  <dcterms:modified xsi:type="dcterms:W3CDTF">2026-02-19T12:52:00Z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0x010100D86B77C5F797444B94758EE3F8AFB3A3</vt:lpwstr>
  </property>
  <property fmtid="{D5CDD505-2E9C-101B-9397-08002B2CF9AE}" pid="3" name="Order">
    <vt:r8>10232600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