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4B41" w14:textId="77777777" w:rsidR="00044EC8" w:rsidRPr="00AD3188" w:rsidRDefault="00044EC8" w:rsidP="004972DF">
      <w:pPr>
        <w:pStyle w:val="TCwebHeadline"/>
        <w:jc w:val="both"/>
        <w:rPr>
          <w:rStyle w:val="TCwebHeadline1"/>
          <w:rFonts w:cs="Arial"/>
          <w:b/>
          <w:bCs/>
          <w:lang w:val="de-DE"/>
        </w:rPr>
      </w:pPr>
      <w:r w:rsidRPr="00AD3188">
        <w:rPr>
          <w:rStyle w:val="TCwebHeadline1"/>
          <w:rFonts w:cs="Arial"/>
          <w:b/>
          <w:bCs/>
          <w:lang w:val="de-DE"/>
        </w:rPr>
        <w:t>PRESSEMITTEILUNG</w:t>
      </w:r>
    </w:p>
    <w:p w14:paraId="25E3F51A" w14:textId="77777777" w:rsidR="00044EC8" w:rsidRPr="00AD3188" w:rsidRDefault="00044EC8" w:rsidP="004972DF">
      <w:pPr>
        <w:jc w:val="both"/>
        <w:rPr>
          <w:rFonts w:ascii="Arial" w:hAnsi="Arial" w:cs="Arial"/>
          <w:b/>
          <w:bCs/>
        </w:rPr>
      </w:pPr>
    </w:p>
    <w:p w14:paraId="353E9CEB" w14:textId="77777777" w:rsidR="00044EC8" w:rsidRPr="00AD3188" w:rsidRDefault="00044EC8" w:rsidP="004972DF">
      <w:pPr>
        <w:pStyle w:val="TCwebFlietextA4A4"/>
        <w:jc w:val="both"/>
        <w:rPr>
          <w:rFonts w:cs="Arial"/>
        </w:rPr>
      </w:pPr>
    </w:p>
    <w:p w14:paraId="0DB1834A" w14:textId="5D1384BA" w:rsidR="00CB698D" w:rsidRDefault="00CB698D" w:rsidP="004972DF">
      <w:pPr>
        <w:pStyle w:val="TCwebSub-Headline"/>
        <w:jc w:val="both"/>
        <w:rPr>
          <w:b/>
          <w:sz w:val="28"/>
          <w:szCs w:val="28"/>
          <w:lang w:val="de-DE"/>
        </w:rPr>
      </w:pPr>
      <w:r w:rsidRPr="00CB698D">
        <w:rPr>
          <w:b/>
          <w:sz w:val="28"/>
          <w:szCs w:val="28"/>
          <w:lang w:val="de-DE"/>
        </w:rPr>
        <w:t>TIMOCOM Transportbarometer:</w:t>
      </w:r>
      <w:r w:rsidR="00122128">
        <w:rPr>
          <w:b/>
          <w:sz w:val="28"/>
          <w:szCs w:val="28"/>
          <w:lang w:val="de-DE"/>
        </w:rPr>
        <w:t xml:space="preserve"> </w:t>
      </w:r>
      <w:r w:rsidR="00122128" w:rsidRPr="00834DF4">
        <w:rPr>
          <w:b/>
          <w:sz w:val="28"/>
          <w:szCs w:val="28"/>
          <w:lang w:val="de-DE"/>
        </w:rPr>
        <w:t xml:space="preserve">Starker Zuwachs </w:t>
      </w:r>
      <w:r w:rsidR="00D90154">
        <w:rPr>
          <w:b/>
          <w:sz w:val="28"/>
          <w:szCs w:val="28"/>
          <w:lang w:val="de-DE"/>
        </w:rPr>
        <w:t>nach</w:t>
      </w:r>
      <w:r w:rsidR="00122128" w:rsidRPr="00834DF4">
        <w:rPr>
          <w:b/>
          <w:sz w:val="28"/>
          <w:szCs w:val="28"/>
          <w:lang w:val="de-DE"/>
        </w:rPr>
        <w:t xml:space="preserve"> Sommerflaute</w:t>
      </w:r>
      <w:r w:rsidR="00122128">
        <w:rPr>
          <w:b/>
          <w:sz w:val="28"/>
          <w:szCs w:val="28"/>
          <w:lang w:val="de-DE"/>
        </w:rPr>
        <w:t xml:space="preserve"> </w:t>
      </w:r>
    </w:p>
    <w:p w14:paraId="3D629EF0" w14:textId="119A9368" w:rsidR="00CB698D" w:rsidRPr="00CB698D" w:rsidRDefault="00807BDD" w:rsidP="004972DF">
      <w:pPr>
        <w:pStyle w:val="TCwebSub-Headline"/>
        <w:spacing w:line="276" w:lineRule="auto"/>
        <w:jc w:val="both"/>
        <w:rPr>
          <w:lang w:val="de-DE"/>
        </w:rPr>
      </w:pPr>
      <w:r>
        <w:rPr>
          <w:lang w:val="de-DE"/>
        </w:rPr>
        <w:t>Drittes</w:t>
      </w:r>
      <w:r w:rsidR="00CB698D" w:rsidRPr="00CB698D">
        <w:rPr>
          <w:lang w:val="de-DE"/>
        </w:rPr>
        <w:t xml:space="preserve"> Quartal 2021: Frachtvolumen </w:t>
      </w:r>
      <w:r w:rsidR="000D5CB9">
        <w:rPr>
          <w:lang w:val="de-DE"/>
        </w:rPr>
        <w:t>länderübergreifend 51 Prozent über dem Vorjahresniveau</w:t>
      </w:r>
      <w:r w:rsidR="00CB698D" w:rsidRPr="00CB698D">
        <w:rPr>
          <w:lang w:val="de-DE"/>
        </w:rPr>
        <w:t xml:space="preserve"> – </w:t>
      </w:r>
      <w:r w:rsidR="000D5CB9">
        <w:rPr>
          <w:lang w:val="de-DE"/>
        </w:rPr>
        <w:t>leichter Rückgang im Vergleich zum zweiten Quartal 2021</w:t>
      </w:r>
    </w:p>
    <w:p w14:paraId="3A172552" w14:textId="77777777" w:rsidR="00044EC8" w:rsidRPr="00CB698D" w:rsidRDefault="00044EC8" w:rsidP="004972DF">
      <w:pPr>
        <w:pStyle w:val="TCwebFlietextA4A4"/>
        <w:jc w:val="both"/>
        <w:rPr>
          <w:rFonts w:cs="Arial"/>
        </w:rPr>
      </w:pPr>
    </w:p>
    <w:p w14:paraId="64CECF41" w14:textId="34724AEA" w:rsidR="00CB698D" w:rsidRPr="00CB698D" w:rsidRDefault="00044EC8" w:rsidP="004972DF">
      <w:pPr>
        <w:pStyle w:val="TCwebFlietextA4A4"/>
        <w:spacing w:line="276" w:lineRule="auto"/>
        <w:jc w:val="both"/>
        <w:rPr>
          <w:rFonts w:cs="Arial"/>
        </w:rPr>
      </w:pPr>
      <w:r w:rsidRPr="00E833E4">
        <w:rPr>
          <w:rFonts w:cs="Arial"/>
        </w:rPr>
        <w:t xml:space="preserve">Erkrath, </w:t>
      </w:r>
      <w:r w:rsidR="00503858" w:rsidRPr="00834DF4">
        <w:rPr>
          <w:rFonts w:cs="Arial"/>
        </w:rPr>
        <w:t>14</w:t>
      </w:r>
      <w:r w:rsidRPr="00E833E4">
        <w:rPr>
          <w:rFonts w:cs="Arial"/>
        </w:rPr>
        <w:t>.</w:t>
      </w:r>
      <w:r w:rsidR="00CB698D">
        <w:rPr>
          <w:rFonts w:cs="Arial"/>
        </w:rPr>
        <w:t>10</w:t>
      </w:r>
      <w:r w:rsidRPr="00E833E4">
        <w:rPr>
          <w:rFonts w:cs="Arial"/>
        </w:rPr>
        <w:t>.</w:t>
      </w:r>
      <w:r w:rsidR="00CB698D">
        <w:rPr>
          <w:rFonts w:cs="Arial"/>
        </w:rPr>
        <w:t>2021</w:t>
      </w:r>
      <w:r w:rsidRPr="00E833E4">
        <w:rPr>
          <w:rFonts w:cs="Arial"/>
        </w:rPr>
        <w:t xml:space="preserve"> – </w:t>
      </w:r>
      <w:r w:rsidR="00CB698D" w:rsidRPr="00CB698D">
        <w:rPr>
          <w:rFonts w:cs="Arial"/>
        </w:rPr>
        <w:t xml:space="preserve">Das </w:t>
      </w:r>
      <w:r w:rsidR="000D5CB9">
        <w:rPr>
          <w:rFonts w:cs="Arial"/>
        </w:rPr>
        <w:t>dritte</w:t>
      </w:r>
      <w:r w:rsidR="00CB698D" w:rsidRPr="00CB698D">
        <w:rPr>
          <w:rFonts w:cs="Arial"/>
        </w:rPr>
        <w:t xml:space="preserve"> Quartal 2021 bestätigt </w:t>
      </w:r>
      <w:r w:rsidR="000D5CB9">
        <w:rPr>
          <w:rFonts w:cs="Arial"/>
        </w:rPr>
        <w:t xml:space="preserve">einmal mehr </w:t>
      </w:r>
      <w:r w:rsidR="00CB698D" w:rsidRPr="00CB698D">
        <w:rPr>
          <w:rFonts w:cs="Arial"/>
        </w:rPr>
        <w:t xml:space="preserve">den Aufwärtstrend im Straßengüterverkehr. Das TIMOCOM Transportbarometer </w:t>
      </w:r>
      <w:r w:rsidR="000D5CB9">
        <w:rPr>
          <w:rFonts w:cs="Arial"/>
        </w:rPr>
        <w:t>verzeichnet</w:t>
      </w:r>
      <w:r w:rsidR="00CB698D" w:rsidRPr="00CB698D">
        <w:rPr>
          <w:rFonts w:cs="Arial"/>
        </w:rPr>
        <w:t xml:space="preserve"> eine </w:t>
      </w:r>
      <w:r w:rsidR="000D5CB9">
        <w:rPr>
          <w:rFonts w:cs="Arial"/>
        </w:rPr>
        <w:t>erneute</w:t>
      </w:r>
      <w:r w:rsidR="00CB698D" w:rsidRPr="00CB698D">
        <w:rPr>
          <w:rFonts w:cs="Arial"/>
        </w:rPr>
        <w:t xml:space="preserve"> Steigerung der Fracht</w:t>
      </w:r>
      <w:r w:rsidR="000D5CB9">
        <w:rPr>
          <w:rFonts w:cs="Arial"/>
        </w:rPr>
        <w:t>e</w:t>
      </w:r>
      <w:r w:rsidR="00D62CB5">
        <w:rPr>
          <w:rFonts w:cs="Arial"/>
        </w:rPr>
        <w:t>i</w:t>
      </w:r>
      <w:r w:rsidR="000D5CB9">
        <w:rPr>
          <w:rFonts w:cs="Arial"/>
        </w:rPr>
        <w:t>n</w:t>
      </w:r>
      <w:r w:rsidR="00D62CB5">
        <w:rPr>
          <w:rFonts w:cs="Arial"/>
        </w:rPr>
        <w:t>gaben</w:t>
      </w:r>
      <w:r w:rsidR="00CB698D" w:rsidRPr="00CB698D">
        <w:rPr>
          <w:rFonts w:cs="Arial"/>
        </w:rPr>
        <w:t xml:space="preserve"> im Smart Logistics System. </w:t>
      </w:r>
      <w:r w:rsidR="000D5CB9">
        <w:rPr>
          <w:rFonts w:cs="Arial"/>
        </w:rPr>
        <w:t>Die kumulierten Daten aus 46 europäischen Ländern zeigen einen deutlichen Anstieg um 51 Prozent im Vergleich zum dritten Quartal 2020.</w:t>
      </w:r>
    </w:p>
    <w:p w14:paraId="7ED9D678" w14:textId="77777777" w:rsidR="00044EC8" w:rsidRPr="00E833E4" w:rsidRDefault="00044EC8" w:rsidP="004972DF">
      <w:pPr>
        <w:pStyle w:val="TCwebFlietextA4A4"/>
        <w:jc w:val="both"/>
        <w:rPr>
          <w:rFonts w:cs="Arial"/>
        </w:rPr>
      </w:pPr>
    </w:p>
    <w:p w14:paraId="286F4C51" w14:textId="7C0CEF01" w:rsidR="00CB698D" w:rsidRPr="00CB698D" w:rsidRDefault="00CB698D" w:rsidP="004972DF">
      <w:pPr>
        <w:pStyle w:val="TCwebZwischenhead"/>
        <w:spacing w:line="276" w:lineRule="auto"/>
        <w:jc w:val="both"/>
        <w:rPr>
          <w:rFonts w:cs="Arial"/>
        </w:rPr>
      </w:pPr>
      <w:r w:rsidRPr="00CB698D">
        <w:rPr>
          <w:rFonts w:cs="Arial"/>
        </w:rPr>
        <w:t xml:space="preserve">Zuwachs </w:t>
      </w:r>
      <w:r w:rsidR="0095766D">
        <w:rPr>
          <w:rFonts w:cs="Arial"/>
        </w:rPr>
        <w:t>nach Sommer</w:t>
      </w:r>
      <w:r w:rsidR="00122128">
        <w:rPr>
          <w:rFonts w:cs="Arial"/>
        </w:rPr>
        <w:t>flaute</w:t>
      </w:r>
      <w:r w:rsidR="0095766D">
        <w:rPr>
          <w:rFonts w:cs="Arial"/>
        </w:rPr>
        <w:t xml:space="preserve"> erheblich</w:t>
      </w:r>
    </w:p>
    <w:p w14:paraId="0605A6C5" w14:textId="3C3DC304" w:rsidR="00044EC8" w:rsidRPr="00E833E4" w:rsidRDefault="00044EC8" w:rsidP="004972DF">
      <w:pPr>
        <w:pStyle w:val="TCwebZwischenhead"/>
        <w:jc w:val="both"/>
        <w:rPr>
          <w:rFonts w:cs="Arial"/>
        </w:rPr>
      </w:pPr>
    </w:p>
    <w:p w14:paraId="6539B422" w14:textId="453EB439" w:rsidR="00CB698D" w:rsidRPr="00834DF4" w:rsidRDefault="00CB698D" w:rsidP="004972DF">
      <w:pPr>
        <w:pStyle w:val="TCwebFlietextA4A4"/>
        <w:spacing w:line="276" w:lineRule="auto"/>
        <w:jc w:val="both"/>
        <w:rPr>
          <w:rFonts w:cs="Arial"/>
        </w:rPr>
      </w:pPr>
      <w:r w:rsidRPr="00CB698D">
        <w:rPr>
          <w:rFonts w:cs="Arial"/>
        </w:rPr>
        <w:t xml:space="preserve">Das </w:t>
      </w:r>
      <w:r w:rsidR="0095766D">
        <w:rPr>
          <w:rFonts w:cs="Arial"/>
        </w:rPr>
        <w:t>dritte</w:t>
      </w:r>
      <w:r w:rsidRPr="00CB698D">
        <w:rPr>
          <w:rFonts w:cs="Arial"/>
        </w:rPr>
        <w:t xml:space="preserve"> Quartal 2021 </w:t>
      </w:r>
      <w:r w:rsidR="0095766D">
        <w:rPr>
          <w:rFonts w:cs="Arial"/>
        </w:rPr>
        <w:t>führt</w:t>
      </w:r>
      <w:r w:rsidRPr="00CB698D">
        <w:rPr>
          <w:rFonts w:cs="Arial"/>
        </w:rPr>
        <w:t xml:space="preserve"> die Entwicklungen de</w:t>
      </w:r>
      <w:r w:rsidR="0095766D">
        <w:rPr>
          <w:rFonts w:cs="Arial"/>
        </w:rPr>
        <w:t>r</w:t>
      </w:r>
      <w:r w:rsidRPr="00CB698D">
        <w:rPr>
          <w:rFonts w:cs="Arial"/>
        </w:rPr>
        <w:t xml:space="preserve"> ersten</w:t>
      </w:r>
      <w:r w:rsidR="0095766D">
        <w:rPr>
          <w:rFonts w:cs="Arial"/>
        </w:rPr>
        <w:t xml:space="preserve"> beiden</w:t>
      </w:r>
      <w:r w:rsidRPr="00CB698D">
        <w:rPr>
          <w:rFonts w:cs="Arial"/>
        </w:rPr>
        <w:t xml:space="preserve"> Quartal</w:t>
      </w:r>
      <w:r w:rsidR="0095766D">
        <w:rPr>
          <w:rFonts w:cs="Arial"/>
        </w:rPr>
        <w:t xml:space="preserve">e </w:t>
      </w:r>
      <w:r w:rsidR="00BA2FCF">
        <w:rPr>
          <w:rFonts w:cs="Arial"/>
        </w:rPr>
        <w:t xml:space="preserve">weiter </w:t>
      </w:r>
      <w:r w:rsidRPr="00CB698D">
        <w:rPr>
          <w:rFonts w:cs="Arial"/>
        </w:rPr>
        <w:t xml:space="preserve">fort: </w:t>
      </w:r>
      <w:r w:rsidR="0095766D">
        <w:rPr>
          <w:rFonts w:cs="Arial"/>
        </w:rPr>
        <w:t>Nachdem bereits das</w:t>
      </w:r>
      <w:r w:rsidRPr="00CB698D">
        <w:rPr>
          <w:rFonts w:cs="Arial"/>
        </w:rPr>
        <w:t xml:space="preserve"> erste Quartal mit 58 Prozent Zuwachs</w:t>
      </w:r>
      <w:r w:rsidR="0095766D">
        <w:rPr>
          <w:rFonts w:cs="Arial"/>
        </w:rPr>
        <w:t xml:space="preserve"> begonnen hatte, konnte das zweite Quartal mit einer Steigerung von 251 Prozent</w:t>
      </w:r>
      <w:r w:rsidRPr="00CB698D">
        <w:rPr>
          <w:rFonts w:cs="Arial"/>
        </w:rPr>
        <w:t xml:space="preserve"> </w:t>
      </w:r>
      <w:r w:rsidR="0095766D">
        <w:rPr>
          <w:rFonts w:cs="Arial"/>
        </w:rPr>
        <w:t xml:space="preserve">gegenüber dem schwachen </w:t>
      </w:r>
      <w:r w:rsidRPr="00CB698D">
        <w:rPr>
          <w:rFonts w:cs="Arial"/>
        </w:rPr>
        <w:t xml:space="preserve">Vorjahresquartal 2020 </w:t>
      </w:r>
      <w:r w:rsidR="000A21BB">
        <w:rPr>
          <w:rFonts w:cs="Arial"/>
        </w:rPr>
        <w:t xml:space="preserve">selbst </w:t>
      </w:r>
      <w:r w:rsidR="0095766D">
        <w:rPr>
          <w:rFonts w:cs="Arial"/>
        </w:rPr>
        <w:t>das Niveau vor der Corona Pandemie verdoppeln</w:t>
      </w:r>
      <w:r w:rsidRPr="00CB698D">
        <w:rPr>
          <w:rFonts w:cs="Arial"/>
        </w:rPr>
        <w:t xml:space="preserve">. </w:t>
      </w:r>
      <w:r w:rsidR="0095766D" w:rsidRPr="00834DF4">
        <w:rPr>
          <w:rFonts w:cs="Arial"/>
        </w:rPr>
        <w:t xml:space="preserve">Das dritte Quartal zeigt nun </w:t>
      </w:r>
      <w:r w:rsidR="000A21BB" w:rsidRPr="00834DF4">
        <w:rPr>
          <w:rFonts w:cs="Arial"/>
        </w:rPr>
        <w:t xml:space="preserve">wiederum </w:t>
      </w:r>
      <w:r w:rsidR="0095766D" w:rsidRPr="00834DF4">
        <w:rPr>
          <w:rFonts w:cs="Arial"/>
        </w:rPr>
        <w:t xml:space="preserve">eine Steigerung </w:t>
      </w:r>
      <w:r w:rsidR="000A21BB" w:rsidRPr="00834DF4">
        <w:rPr>
          <w:rFonts w:cs="Arial"/>
        </w:rPr>
        <w:t>von</w:t>
      </w:r>
      <w:r w:rsidR="0095766D" w:rsidRPr="00834DF4">
        <w:rPr>
          <w:rFonts w:cs="Arial"/>
        </w:rPr>
        <w:t xml:space="preserve"> 51 Prozent gegenüber 2020, wenngleich ein leichter Rückgang im Vergleich </w:t>
      </w:r>
      <w:r w:rsidR="000A21BB" w:rsidRPr="00834DF4">
        <w:rPr>
          <w:rFonts w:cs="Arial"/>
        </w:rPr>
        <w:t>zu</w:t>
      </w:r>
      <w:r w:rsidR="0095766D" w:rsidRPr="00834DF4">
        <w:rPr>
          <w:rFonts w:cs="Arial"/>
        </w:rPr>
        <w:t xml:space="preserve"> Q2 2021 </w:t>
      </w:r>
      <w:r w:rsidR="00D53A56" w:rsidRPr="00834DF4">
        <w:rPr>
          <w:rFonts w:cs="Arial"/>
        </w:rPr>
        <w:t xml:space="preserve">zu </w:t>
      </w:r>
      <w:r w:rsidR="0095766D" w:rsidRPr="00834DF4">
        <w:rPr>
          <w:rFonts w:cs="Arial"/>
        </w:rPr>
        <w:t>verzeichne</w:t>
      </w:r>
      <w:r w:rsidR="00D53A56" w:rsidRPr="00834DF4">
        <w:rPr>
          <w:rFonts w:cs="Arial"/>
        </w:rPr>
        <w:t>n is</w:t>
      </w:r>
      <w:r w:rsidR="0095766D" w:rsidRPr="00834DF4">
        <w:rPr>
          <w:rFonts w:cs="Arial"/>
        </w:rPr>
        <w:t>t</w:t>
      </w:r>
      <w:r w:rsidR="00D53A56" w:rsidRPr="00834DF4">
        <w:rPr>
          <w:rFonts w:cs="Arial"/>
        </w:rPr>
        <w:t>:</w:t>
      </w:r>
      <w:r w:rsidRPr="00834DF4">
        <w:rPr>
          <w:rFonts w:cs="Arial"/>
        </w:rPr>
        <w:t xml:space="preserve"> </w:t>
      </w:r>
      <w:r w:rsidR="000A21BB" w:rsidRPr="00834DF4">
        <w:rPr>
          <w:rFonts w:cs="Arial"/>
        </w:rPr>
        <w:t xml:space="preserve">Insgesamt wurden rund 9 Prozent weniger </w:t>
      </w:r>
      <w:r w:rsidR="00D62CB5" w:rsidRPr="00834DF4">
        <w:rPr>
          <w:rFonts w:cs="Arial"/>
        </w:rPr>
        <w:t xml:space="preserve">Frachtangebote </w:t>
      </w:r>
      <w:r w:rsidR="000A21BB" w:rsidRPr="00834DF4">
        <w:rPr>
          <w:rFonts w:cs="Arial"/>
        </w:rPr>
        <w:t xml:space="preserve">eingegeben als im </w:t>
      </w:r>
      <w:r w:rsidR="00095AA4" w:rsidRPr="00834DF4">
        <w:rPr>
          <w:rFonts w:cs="Arial"/>
        </w:rPr>
        <w:t>zweiten</w:t>
      </w:r>
      <w:r w:rsidR="000A21BB" w:rsidRPr="00834DF4">
        <w:rPr>
          <w:rFonts w:cs="Arial"/>
        </w:rPr>
        <w:t xml:space="preserve"> Quartal 2021</w:t>
      </w:r>
      <w:r w:rsidRPr="00834DF4">
        <w:rPr>
          <w:rFonts w:cs="Arial"/>
        </w:rPr>
        <w:t>.</w:t>
      </w:r>
    </w:p>
    <w:p w14:paraId="71C057C3" w14:textId="5DD0EC57" w:rsidR="00CB698D" w:rsidRPr="00CB698D" w:rsidRDefault="00CB698D" w:rsidP="004972DF">
      <w:pPr>
        <w:pStyle w:val="TCwebFlietextA4A4"/>
        <w:spacing w:line="276" w:lineRule="auto"/>
        <w:jc w:val="both"/>
        <w:rPr>
          <w:rFonts w:cs="Arial"/>
        </w:rPr>
      </w:pPr>
      <w:r w:rsidRPr="00834DF4">
        <w:rPr>
          <w:rFonts w:cs="Arial"/>
        </w:rPr>
        <w:t xml:space="preserve">Nach </w:t>
      </w:r>
      <w:r w:rsidR="000A21BB" w:rsidRPr="00834DF4">
        <w:rPr>
          <w:rFonts w:cs="Arial"/>
        </w:rPr>
        <w:t>einem vergleichsweise schwachen August</w:t>
      </w:r>
      <w:r w:rsidR="00D62CB5" w:rsidRPr="00834DF4">
        <w:rPr>
          <w:rFonts w:cs="Arial"/>
        </w:rPr>
        <w:t xml:space="preserve">, </w:t>
      </w:r>
      <w:r w:rsidR="00095AA4" w:rsidRPr="00834DF4">
        <w:rPr>
          <w:rFonts w:cs="Arial"/>
        </w:rPr>
        <w:t>-29 Prozent gegenüber Juli 2021</w:t>
      </w:r>
      <w:r w:rsidR="00D62CB5" w:rsidRPr="00834DF4">
        <w:rPr>
          <w:rFonts w:cs="Arial"/>
        </w:rPr>
        <w:t>,</w:t>
      </w:r>
      <w:r w:rsidR="00095AA4" w:rsidRPr="00834DF4">
        <w:rPr>
          <w:rFonts w:cs="Arial"/>
        </w:rPr>
        <w:t xml:space="preserve"> konnte der September erneut rund 54 Prozent mehr Frachten verzeichnen und das leichte</w:t>
      </w:r>
      <w:r w:rsidR="00095AA4">
        <w:rPr>
          <w:rFonts w:cs="Arial"/>
        </w:rPr>
        <w:t xml:space="preserve"> Sommertief somit beenden</w:t>
      </w:r>
      <w:r w:rsidRPr="00CB698D">
        <w:rPr>
          <w:rFonts w:cs="Arial"/>
        </w:rPr>
        <w:t>.</w:t>
      </w:r>
    </w:p>
    <w:p w14:paraId="21DB79B5" w14:textId="3D970222" w:rsidR="00044EC8" w:rsidRPr="00E833E4" w:rsidRDefault="00044EC8" w:rsidP="004972DF">
      <w:pPr>
        <w:pStyle w:val="TCwebFlietextA4A4"/>
        <w:jc w:val="both"/>
        <w:rPr>
          <w:rStyle w:val="TCwebFunoteRevisionsnummerfooter"/>
          <w:rFonts w:cs="Arial"/>
          <w:color w:val="000000"/>
          <w:sz w:val="21"/>
        </w:rPr>
      </w:pPr>
    </w:p>
    <w:p w14:paraId="59F3A1A9" w14:textId="2EE62214" w:rsidR="00CB698D" w:rsidRDefault="00095AA4" w:rsidP="004972DF">
      <w:pPr>
        <w:pStyle w:val="TCwebFlietextA4A4"/>
        <w:jc w:val="both"/>
        <w:rPr>
          <w:rFonts w:cs="Arial"/>
          <w:b/>
        </w:rPr>
      </w:pPr>
      <w:r>
        <w:rPr>
          <w:rFonts w:cs="Arial"/>
          <w:b/>
        </w:rPr>
        <w:t>Das dritte Quartal auf dem</w:t>
      </w:r>
      <w:r w:rsidR="00CB698D" w:rsidRPr="00CB698D">
        <w:rPr>
          <w:rFonts w:cs="Arial"/>
          <w:b/>
        </w:rPr>
        <w:t xml:space="preserve"> europäischen Markt</w:t>
      </w:r>
      <w:r>
        <w:rPr>
          <w:rFonts w:cs="Arial"/>
          <w:b/>
        </w:rPr>
        <w:t xml:space="preserve"> </w:t>
      </w:r>
      <w:r w:rsidR="004C1903">
        <w:rPr>
          <w:rFonts w:cs="Arial"/>
          <w:b/>
        </w:rPr>
        <w:t>im Monatsvergleich</w:t>
      </w:r>
    </w:p>
    <w:p w14:paraId="7202779B" w14:textId="63B3622D" w:rsidR="00CB698D" w:rsidRDefault="00CB698D" w:rsidP="004972DF">
      <w:pPr>
        <w:pStyle w:val="TCwebFlietextA4A4"/>
        <w:jc w:val="both"/>
        <w:rPr>
          <w:rStyle w:val="TCwebFunoteRevisionsnummerfooter"/>
          <w:rFonts w:cs="Arial"/>
          <w:sz w:val="21"/>
        </w:rPr>
      </w:pPr>
    </w:p>
    <w:p w14:paraId="0F87428D" w14:textId="3307BFF8" w:rsidR="00CB698D" w:rsidRPr="00CB698D" w:rsidRDefault="00CB698D" w:rsidP="004972DF">
      <w:pPr>
        <w:pStyle w:val="TCwebFlietextA4A4"/>
        <w:spacing w:line="276" w:lineRule="auto"/>
        <w:jc w:val="both"/>
        <w:rPr>
          <w:rFonts w:cs="Arial"/>
        </w:rPr>
      </w:pPr>
      <w:r w:rsidRPr="00CB698D">
        <w:rPr>
          <w:rFonts w:cs="Arial"/>
        </w:rPr>
        <w:t xml:space="preserve">Die Entwicklung </w:t>
      </w:r>
      <w:r w:rsidR="00095AA4">
        <w:rPr>
          <w:rFonts w:cs="Arial"/>
        </w:rPr>
        <w:t xml:space="preserve">der vergangenen drei Monate </w:t>
      </w:r>
      <w:r w:rsidRPr="00CB698D">
        <w:rPr>
          <w:rFonts w:cs="Arial"/>
        </w:rPr>
        <w:t xml:space="preserve">in Zahlen: Der </w:t>
      </w:r>
      <w:r w:rsidR="00095AA4">
        <w:rPr>
          <w:rFonts w:cs="Arial"/>
        </w:rPr>
        <w:t>Juli</w:t>
      </w:r>
      <w:r w:rsidRPr="00CB698D">
        <w:rPr>
          <w:rFonts w:cs="Arial"/>
        </w:rPr>
        <w:t xml:space="preserve"> 2021 </w:t>
      </w:r>
      <w:r w:rsidR="00095AA4">
        <w:rPr>
          <w:rFonts w:cs="Arial"/>
        </w:rPr>
        <w:t>zeigte</w:t>
      </w:r>
      <w:r w:rsidRPr="00CB698D">
        <w:rPr>
          <w:rFonts w:cs="Arial"/>
        </w:rPr>
        <w:t xml:space="preserve"> im Vergleich zum starken Monat </w:t>
      </w:r>
      <w:r w:rsidR="00095AA4">
        <w:rPr>
          <w:rFonts w:cs="Arial"/>
        </w:rPr>
        <w:t>Juni</w:t>
      </w:r>
      <w:r w:rsidRPr="00CB698D">
        <w:rPr>
          <w:rFonts w:cs="Arial"/>
        </w:rPr>
        <w:t xml:space="preserve"> </w:t>
      </w:r>
      <w:r w:rsidR="00095AA4">
        <w:rPr>
          <w:rFonts w:cs="Arial"/>
        </w:rPr>
        <w:t>einen leichten Rückgang</w:t>
      </w:r>
      <w:r w:rsidRPr="00CB698D">
        <w:rPr>
          <w:rFonts w:cs="Arial"/>
        </w:rPr>
        <w:t xml:space="preserve"> um </w:t>
      </w:r>
      <w:r w:rsidR="00095AA4">
        <w:rPr>
          <w:rFonts w:cs="Arial"/>
        </w:rPr>
        <w:t>6</w:t>
      </w:r>
      <w:r w:rsidRPr="00CB698D">
        <w:rPr>
          <w:rFonts w:cs="Arial"/>
        </w:rPr>
        <w:t xml:space="preserve"> Prozent. Im </w:t>
      </w:r>
      <w:r w:rsidR="00095AA4">
        <w:rPr>
          <w:rFonts w:cs="Arial"/>
        </w:rPr>
        <w:t>August</w:t>
      </w:r>
      <w:r w:rsidRPr="00CB698D">
        <w:rPr>
          <w:rFonts w:cs="Arial"/>
        </w:rPr>
        <w:t xml:space="preserve"> </w:t>
      </w:r>
      <w:r w:rsidR="00095AA4">
        <w:rPr>
          <w:rFonts w:cs="Arial"/>
        </w:rPr>
        <w:t>sanken</w:t>
      </w:r>
      <w:r w:rsidRPr="00CB698D">
        <w:rPr>
          <w:rFonts w:cs="Arial"/>
        </w:rPr>
        <w:t xml:space="preserve"> die Frachteingaben </w:t>
      </w:r>
      <w:r w:rsidR="00095AA4">
        <w:rPr>
          <w:rFonts w:cs="Arial"/>
        </w:rPr>
        <w:t xml:space="preserve">allerdings </w:t>
      </w:r>
      <w:r w:rsidRPr="00CB698D">
        <w:rPr>
          <w:rFonts w:cs="Arial"/>
        </w:rPr>
        <w:t>deutlich</w:t>
      </w:r>
      <w:r w:rsidR="00380F1C">
        <w:rPr>
          <w:rFonts w:cs="Arial"/>
        </w:rPr>
        <w:t>er</w:t>
      </w:r>
      <w:r w:rsidRPr="00CB698D">
        <w:rPr>
          <w:rFonts w:cs="Arial"/>
        </w:rPr>
        <w:t xml:space="preserve"> um </w:t>
      </w:r>
      <w:r w:rsidR="00EC45AC">
        <w:rPr>
          <w:rFonts w:cs="Arial"/>
        </w:rPr>
        <w:t xml:space="preserve">insgesamt </w:t>
      </w:r>
      <w:r w:rsidR="00095AA4">
        <w:rPr>
          <w:rFonts w:cs="Arial"/>
        </w:rPr>
        <w:t>29</w:t>
      </w:r>
      <w:r w:rsidRPr="00CB698D">
        <w:rPr>
          <w:rFonts w:cs="Arial"/>
        </w:rPr>
        <w:t xml:space="preserve"> Prozent. „</w:t>
      </w:r>
      <w:r w:rsidR="00095AA4">
        <w:rPr>
          <w:rFonts w:cs="Arial"/>
        </w:rPr>
        <w:t>Dies ist eine saisonal bedingte Entwicklung</w:t>
      </w:r>
      <w:r w:rsidRPr="00CB698D">
        <w:rPr>
          <w:rFonts w:cs="Arial"/>
        </w:rPr>
        <w:t xml:space="preserve">“, </w:t>
      </w:r>
      <w:r w:rsidR="00095AA4">
        <w:rPr>
          <w:rFonts w:cs="Arial"/>
        </w:rPr>
        <w:t>kommentiert</w:t>
      </w:r>
      <w:r w:rsidRPr="00CB698D">
        <w:rPr>
          <w:rFonts w:cs="Arial"/>
        </w:rPr>
        <w:t xml:space="preserve"> Gunnar Gburek, Company Spokesman von TIMOCOM. „</w:t>
      </w:r>
      <w:r w:rsidR="00095AA4">
        <w:rPr>
          <w:rFonts w:cs="Arial"/>
        </w:rPr>
        <w:t>In den Sommermonaten verzeichnen wir traditionell Rückgänge der Frachte</w:t>
      </w:r>
      <w:r w:rsidR="00D62CB5">
        <w:rPr>
          <w:rFonts w:cs="Arial"/>
        </w:rPr>
        <w:t>i</w:t>
      </w:r>
      <w:r w:rsidR="00095AA4">
        <w:rPr>
          <w:rFonts w:cs="Arial"/>
        </w:rPr>
        <w:t>n</w:t>
      </w:r>
      <w:r w:rsidR="00D62CB5">
        <w:rPr>
          <w:rFonts w:cs="Arial"/>
        </w:rPr>
        <w:t>gaben</w:t>
      </w:r>
      <w:r w:rsidR="00095AA4">
        <w:rPr>
          <w:rFonts w:cs="Arial"/>
        </w:rPr>
        <w:t>. Vor allem der August ist europaweit einer der schwäch</w:t>
      </w:r>
      <w:r w:rsidR="004C1903">
        <w:rPr>
          <w:rFonts w:cs="Arial"/>
        </w:rPr>
        <w:t>er</w:t>
      </w:r>
      <w:r w:rsidR="00095AA4">
        <w:rPr>
          <w:rFonts w:cs="Arial"/>
        </w:rPr>
        <w:t>en Monate</w:t>
      </w:r>
      <w:r w:rsidRPr="00CB698D">
        <w:rPr>
          <w:rFonts w:cs="Arial"/>
        </w:rPr>
        <w:t>.</w:t>
      </w:r>
      <w:r w:rsidR="00095AA4">
        <w:rPr>
          <w:rFonts w:cs="Arial"/>
        </w:rPr>
        <w:t xml:space="preserve"> Wichtiger ist die weiterhin positive Entwicklung gegenüber 2020 sowie der </w:t>
      </w:r>
      <w:r w:rsidR="00EC45AC">
        <w:rPr>
          <w:rFonts w:cs="Arial"/>
        </w:rPr>
        <w:t xml:space="preserve">erhoffte und nun </w:t>
      </w:r>
      <w:r w:rsidR="00095AA4">
        <w:rPr>
          <w:rFonts w:cs="Arial"/>
        </w:rPr>
        <w:t>eingetretene Anstieg im September.</w:t>
      </w:r>
      <w:r w:rsidRPr="00CB698D">
        <w:rPr>
          <w:rFonts w:cs="Arial"/>
        </w:rPr>
        <w:t>“</w:t>
      </w:r>
      <w:r w:rsidR="00EC45AC">
        <w:rPr>
          <w:rFonts w:cs="Arial"/>
        </w:rPr>
        <w:t xml:space="preserve"> Hier zog der Straßengüterverkehr laut Transportbarometer wieder an und verzeichnete ein Plus von 54 Prozent </w:t>
      </w:r>
      <w:r w:rsidR="00D62CB5">
        <w:rPr>
          <w:rFonts w:cs="Arial"/>
        </w:rPr>
        <w:t xml:space="preserve">Frachtangeboten </w:t>
      </w:r>
      <w:r w:rsidR="00EC45AC">
        <w:rPr>
          <w:rFonts w:cs="Arial"/>
        </w:rPr>
        <w:t>gegenüber dem Vormonat. Im Vergleich zum September 2020 lag der Anstieg bei 33 Prozent.</w:t>
      </w:r>
    </w:p>
    <w:p w14:paraId="73CA55B3" w14:textId="482F6B2E" w:rsidR="00CB698D" w:rsidRDefault="00CB698D" w:rsidP="004972DF">
      <w:pPr>
        <w:pStyle w:val="TCwebFlietextA4A4"/>
        <w:jc w:val="both"/>
        <w:rPr>
          <w:rStyle w:val="TCwebFunoteRevisionsnummerfooter"/>
          <w:rFonts w:cs="Arial"/>
          <w:sz w:val="21"/>
        </w:rPr>
      </w:pPr>
    </w:p>
    <w:p w14:paraId="4ECD629C" w14:textId="5F4FB59B" w:rsidR="00CB698D" w:rsidRDefault="00EC45AC" w:rsidP="004972DF">
      <w:pPr>
        <w:pStyle w:val="TCwebFlietextA4A4"/>
        <w:jc w:val="both"/>
        <w:rPr>
          <w:rFonts w:cs="Arial"/>
          <w:b/>
        </w:rPr>
      </w:pPr>
      <w:r>
        <w:rPr>
          <w:rFonts w:cs="Arial"/>
          <w:b/>
        </w:rPr>
        <w:t>Innerdeutsche Zahlen auf europäischem Niveau</w:t>
      </w:r>
    </w:p>
    <w:p w14:paraId="384CCD05" w14:textId="77777777" w:rsidR="00CB698D" w:rsidRDefault="00CB698D" w:rsidP="004972DF">
      <w:pPr>
        <w:pStyle w:val="TCwebFlietextA4A4"/>
        <w:jc w:val="both"/>
        <w:rPr>
          <w:rStyle w:val="TCwebFunoteRevisionsnummerfooter"/>
          <w:rFonts w:cs="Arial"/>
          <w:sz w:val="21"/>
        </w:rPr>
      </w:pPr>
    </w:p>
    <w:p w14:paraId="62260A95" w14:textId="69C6111C" w:rsidR="00E7784B" w:rsidRDefault="00EC45AC" w:rsidP="004972DF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  <w:r w:rsidRPr="00EC45AC">
        <w:rPr>
          <w:rFonts w:eastAsia="Calibri" w:cs="Arial"/>
          <w:lang w:eastAsia="en-US"/>
        </w:rPr>
        <w:t xml:space="preserve">Die innerdeutschen Zahlen </w:t>
      </w:r>
      <w:r>
        <w:rPr>
          <w:rFonts w:eastAsia="Calibri" w:cs="Arial"/>
          <w:lang w:eastAsia="en-US"/>
        </w:rPr>
        <w:t xml:space="preserve">des vergangenen Quartals </w:t>
      </w:r>
      <w:r w:rsidRPr="00EC45AC">
        <w:rPr>
          <w:rFonts w:eastAsia="Calibri" w:cs="Arial"/>
          <w:lang w:eastAsia="en-US"/>
        </w:rPr>
        <w:t>zeigen einen ähnlichen Verlauf wie die Gesamtheit aller Frachtangebote</w:t>
      </w:r>
      <w:r>
        <w:rPr>
          <w:rFonts w:eastAsia="Calibri" w:cs="Arial"/>
          <w:lang w:eastAsia="en-US"/>
        </w:rPr>
        <w:t xml:space="preserve"> in Europa. </w:t>
      </w:r>
      <w:r w:rsidR="00C815E8">
        <w:rPr>
          <w:rFonts w:eastAsia="Calibri" w:cs="Arial"/>
          <w:lang w:eastAsia="en-US"/>
        </w:rPr>
        <w:t xml:space="preserve">Zwar sanken die Frachten im </w:t>
      </w:r>
      <w:r w:rsidR="00660F22">
        <w:rPr>
          <w:rFonts w:eastAsia="Calibri" w:cs="Arial"/>
          <w:lang w:eastAsia="en-US"/>
        </w:rPr>
        <w:t xml:space="preserve">Binnenverkehr im </w:t>
      </w:r>
      <w:r w:rsidR="00C815E8">
        <w:rPr>
          <w:rFonts w:eastAsia="Calibri" w:cs="Arial"/>
          <w:lang w:eastAsia="en-US"/>
        </w:rPr>
        <w:t>Vergleich zum vorherigen</w:t>
      </w:r>
      <w:r w:rsidR="00E7784B">
        <w:rPr>
          <w:rFonts w:eastAsia="Calibri" w:cs="Arial"/>
          <w:lang w:eastAsia="en-US"/>
        </w:rPr>
        <w:t>,</w:t>
      </w:r>
      <w:r w:rsidR="00C815E8">
        <w:rPr>
          <w:rFonts w:eastAsia="Calibri" w:cs="Arial"/>
          <w:lang w:eastAsia="en-US"/>
        </w:rPr>
        <w:t xml:space="preserve"> zweiten Quartal 2021 um 18 Prozent, der Anstieg gegenüber 2020 ist dennoch deutlich spürbar: Mit 47 Prozent mehr </w:t>
      </w:r>
      <w:r w:rsidR="004972DF">
        <w:rPr>
          <w:rFonts w:eastAsia="Calibri" w:cs="Arial"/>
          <w:lang w:eastAsia="en-US"/>
        </w:rPr>
        <w:t xml:space="preserve">Frachtangeboten </w:t>
      </w:r>
      <w:r w:rsidR="00C815E8" w:rsidRPr="00C815E8">
        <w:rPr>
          <w:rFonts w:eastAsia="Calibri" w:cs="Arial"/>
          <w:lang w:eastAsia="en-US"/>
        </w:rPr>
        <w:t xml:space="preserve">als im </w:t>
      </w:r>
      <w:r w:rsidR="00C815E8" w:rsidRPr="00C815E8">
        <w:rPr>
          <w:rFonts w:eastAsia="Calibri" w:cs="Arial"/>
          <w:lang w:eastAsia="en-US"/>
        </w:rPr>
        <w:lastRenderedPageBreak/>
        <w:t>Vorjahreszeitraum (Q3 2021 im Vgl. zu Q3 2020)</w:t>
      </w:r>
      <w:r w:rsidR="00C815E8">
        <w:rPr>
          <w:rFonts w:eastAsia="Calibri" w:cs="Arial"/>
          <w:lang w:eastAsia="en-US"/>
        </w:rPr>
        <w:t xml:space="preserve"> konnte das Transportbarometer </w:t>
      </w:r>
      <w:r w:rsidR="00D53A56">
        <w:rPr>
          <w:rFonts w:eastAsia="Calibri" w:cs="Arial"/>
          <w:lang w:eastAsia="en-US"/>
        </w:rPr>
        <w:t>sogar mehr</w:t>
      </w:r>
      <w:r w:rsidR="00C815E8">
        <w:rPr>
          <w:rFonts w:eastAsia="Calibri" w:cs="Arial"/>
          <w:lang w:eastAsia="en-US"/>
        </w:rPr>
        <w:t xml:space="preserve"> </w:t>
      </w:r>
      <w:r w:rsidR="004972DF">
        <w:rPr>
          <w:rFonts w:eastAsia="Calibri" w:cs="Arial"/>
          <w:lang w:eastAsia="en-US"/>
        </w:rPr>
        <w:t xml:space="preserve">Eingaben </w:t>
      </w:r>
      <w:r w:rsidR="00C815E8">
        <w:rPr>
          <w:rFonts w:eastAsia="Calibri" w:cs="Arial"/>
          <w:lang w:eastAsia="en-US"/>
        </w:rPr>
        <w:t xml:space="preserve">verzeichnen </w:t>
      </w:r>
      <w:r w:rsidR="00D53A56">
        <w:rPr>
          <w:rFonts w:eastAsia="Calibri" w:cs="Arial"/>
          <w:lang w:eastAsia="en-US"/>
        </w:rPr>
        <w:t>als</w:t>
      </w:r>
      <w:r w:rsidR="00C815E8">
        <w:rPr>
          <w:rFonts w:eastAsia="Calibri" w:cs="Arial"/>
          <w:lang w:eastAsia="en-US"/>
        </w:rPr>
        <w:t xml:space="preserve"> 2019. </w:t>
      </w:r>
      <w:r w:rsidR="00E7784B">
        <w:rPr>
          <w:rFonts w:eastAsia="Calibri" w:cs="Arial"/>
          <w:lang w:eastAsia="en-US"/>
        </w:rPr>
        <w:t>Auf die einzelnen Monate heruntergebrochen zeigen sich folgende Veränderungen gegenüber den Vergleichsmonaten aus 2020: Juli +105 Prozent, August +34 Prozent, September +24</w:t>
      </w:r>
      <w:r w:rsidR="00D53A56">
        <w:rPr>
          <w:rFonts w:eastAsia="Calibri" w:cs="Arial"/>
          <w:lang w:eastAsia="en-US"/>
        </w:rPr>
        <w:t xml:space="preserve"> </w:t>
      </w:r>
      <w:r w:rsidR="00E7784B">
        <w:rPr>
          <w:rFonts w:eastAsia="Calibri" w:cs="Arial"/>
          <w:lang w:eastAsia="en-US"/>
        </w:rPr>
        <w:t>Prozent.</w:t>
      </w:r>
    </w:p>
    <w:p w14:paraId="40A9E5D5" w14:textId="14C33543" w:rsidR="00EC45AC" w:rsidRPr="00EC45AC" w:rsidRDefault="00E7784B" w:rsidP="004972DF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Im Jahresverlauf 2021 </w:t>
      </w:r>
      <w:r w:rsidR="004972DF">
        <w:rPr>
          <w:rFonts w:eastAsia="Calibri" w:cs="Arial"/>
          <w:lang w:eastAsia="en-US"/>
        </w:rPr>
        <w:t>ist</w:t>
      </w:r>
      <w:r>
        <w:rPr>
          <w:rFonts w:eastAsia="Calibri" w:cs="Arial"/>
          <w:lang w:eastAsia="en-US"/>
        </w:rPr>
        <w:t xml:space="preserve"> vor allem der September auf starkem Niveau: Mit einem Zuwachs von 60 Prozent gegenüber August zeigt der Trend klar nach oben. „Die Entwicklung ist auch hierzulande in Teilen auf </w:t>
      </w:r>
      <w:r w:rsidR="004972DF">
        <w:rPr>
          <w:rFonts w:eastAsia="Calibri" w:cs="Arial"/>
          <w:lang w:eastAsia="en-US"/>
        </w:rPr>
        <w:t>den Beginn des Jahresendgeschäfts</w:t>
      </w:r>
      <w:r>
        <w:rPr>
          <w:rFonts w:eastAsia="Calibri" w:cs="Arial"/>
          <w:lang w:eastAsia="en-US"/>
        </w:rPr>
        <w:t xml:space="preserve"> zurückzuführen</w:t>
      </w:r>
      <w:r w:rsidR="00660F22">
        <w:rPr>
          <w:rFonts w:eastAsia="Calibri" w:cs="Arial"/>
          <w:lang w:eastAsia="en-US"/>
        </w:rPr>
        <w:t xml:space="preserve">“, so </w:t>
      </w:r>
      <w:r w:rsidR="00660F22" w:rsidRPr="00CB698D">
        <w:rPr>
          <w:rFonts w:cs="Arial"/>
        </w:rPr>
        <w:t>Gunnar Gburek</w:t>
      </w:r>
      <w:r w:rsidR="00660F22">
        <w:rPr>
          <w:rFonts w:cs="Arial"/>
        </w:rPr>
        <w:t>.</w:t>
      </w:r>
    </w:p>
    <w:p w14:paraId="5E2FA14B" w14:textId="59B51CC5" w:rsidR="00CB698D" w:rsidRPr="00E833E4" w:rsidRDefault="00CB698D" w:rsidP="004972DF">
      <w:pPr>
        <w:pStyle w:val="TCwebFlietextA4A4"/>
        <w:jc w:val="both"/>
        <w:rPr>
          <w:rStyle w:val="TCwebFunoteRevisionsnummerfooter"/>
          <w:rFonts w:cs="Arial"/>
          <w:sz w:val="21"/>
        </w:rPr>
      </w:pPr>
    </w:p>
    <w:p w14:paraId="7D6398B7" w14:textId="2F9D619D" w:rsidR="00CB698D" w:rsidRPr="00CB698D" w:rsidRDefault="00503858" w:rsidP="004972DF">
      <w:pPr>
        <w:pStyle w:val="TCwebFlietextA4A4"/>
        <w:jc w:val="both"/>
        <w:rPr>
          <w:rFonts w:eastAsia="Calibri" w:cs="Arial"/>
          <w:b/>
          <w:lang w:eastAsia="en-US"/>
        </w:rPr>
      </w:pPr>
      <w:r w:rsidRPr="00503858">
        <w:rPr>
          <w:rFonts w:cs="Arial"/>
          <w:b/>
        </w:rPr>
        <w:t xml:space="preserve">Polnischer </w:t>
      </w:r>
      <w:r w:rsidR="00660F22" w:rsidRPr="00503858">
        <w:rPr>
          <w:rFonts w:cs="Arial"/>
          <w:b/>
        </w:rPr>
        <w:t>Binnenmarkt mit anderen Vorzeichen</w:t>
      </w:r>
    </w:p>
    <w:p w14:paraId="70E6A162" w14:textId="77777777" w:rsidR="00CB698D" w:rsidRDefault="00CB698D" w:rsidP="004972DF">
      <w:pPr>
        <w:pStyle w:val="TCwebFlietextA4A4"/>
        <w:jc w:val="both"/>
        <w:rPr>
          <w:rStyle w:val="TCwebFunoteRevisionsnummerfooter"/>
          <w:rFonts w:cs="Arial"/>
          <w:sz w:val="21"/>
        </w:rPr>
      </w:pPr>
    </w:p>
    <w:p w14:paraId="6C43ECC2" w14:textId="3CB90F7A" w:rsidR="004E31E0" w:rsidRDefault="00CB698D" w:rsidP="004972DF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  <w:r w:rsidRPr="00CB698D">
        <w:rPr>
          <w:rFonts w:eastAsia="Calibri" w:cs="Arial"/>
          <w:lang w:eastAsia="en-US"/>
        </w:rPr>
        <w:t xml:space="preserve">In </w:t>
      </w:r>
      <w:r w:rsidR="00660F22">
        <w:rPr>
          <w:rFonts w:eastAsia="Calibri" w:cs="Arial"/>
          <w:lang w:eastAsia="en-US"/>
        </w:rPr>
        <w:t>Polen</w:t>
      </w:r>
      <w:r w:rsidRPr="00CB698D">
        <w:rPr>
          <w:rFonts w:eastAsia="Calibri" w:cs="Arial"/>
          <w:lang w:eastAsia="en-US"/>
        </w:rPr>
        <w:t xml:space="preserve"> </w:t>
      </w:r>
      <w:r w:rsidR="00660F22">
        <w:rPr>
          <w:rFonts w:eastAsia="Calibri" w:cs="Arial"/>
          <w:lang w:eastAsia="en-US"/>
        </w:rPr>
        <w:t>zeigt</w:t>
      </w:r>
      <w:r w:rsidRPr="00CB698D">
        <w:rPr>
          <w:rFonts w:eastAsia="Calibri" w:cs="Arial"/>
          <w:lang w:eastAsia="en-US"/>
        </w:rPr>
        <w:t xml:space="preserve"> </w:t>
      </w:r>
      <w:r w:rsidR="00660F22">
        <w:rPr>
          <w:rFonts w:eastAsia="Calibri" w:cs="Arial"/>
          <w:lang w:eastAsia="en-US"/>
        </w:rPr>
        <w:t>der</w:t>
      </w:r>
      <w:r w:rsidRPr="00CB698D">
        <w:rPr>
          <w:rFonts w:eastAsia="Calibri" w:cs="Arial"/>
          <w:lang w:eastAsia="en-US"/>
        </w:rPr>
        <w:t xml:space="preserve"> Binnenverkehr im </w:t>
      </w:r>
      <w:r w:rsidR="00660F22">
        <w:rPr>
          <w:rFonts w:eastAsia="Calibri" w:cs="Arial"/>
          <w:lang w:eastAsia="en-US"/>
        </w:rPr>
        <w:t>dritten</w:t>
      </w:r>
      <w:r w:rsidRPr="00CB698D">
        <w:rPr>
          <w:rFonts w:eastAsia="Calibri" w:cs="Arial"/>
          <w:lang w:eastAsia="en-US"/>
        </w:rPr>
        <w:t xml:space="preserve"> Quartal </w:t>
      </w:r>
      <w:r w:rsidR="00660F22">
        <w:rPr>
          <w:rFonts w:eastAsia="Calibri" w:cs="Arial"/>
          <w:lang w:eastAsia="en-US"/>
        </w:rPr>
        <w:t xml:space="preserve">ein gegensätzliches Bild: </w:t>
      </w:r>
      <w:r w:rsidR="004E31E0">
        <w:rPr>
          <w:rFonts w:eastAsia="Calibri" w:cs="Arial"/>
          <w:lang w:eastAsia="en-US"/>
        </w:rPr>
        <w:t>D</w:t>
      </w:r>
      <w:r w:rsidR="00660F22">
        <w:rPr>
          <w:rFonts w:eastAsia="Calibri" w:cs="Arial"/>
          <w:lang w:eastAsia="en-US"/>
        </w:rPr>
        <w:t xml:space="preserve">as Transportbarometer </w:t>
      </w:r>
      <w:r w:rsidR="004E31E0">
        <w:rPr>
          <w:rFonts w:eastAsia="Calibri" w:cs="Arial"/>
          <w:lang w:eastAsia="en-US"/>
        </w:rPr>
        <w:t xml:space="preserve">konnte zwar </w:t>
      </w:r>
      <w:r w:rsidR="00660F22">
        <w:rPr>
          <w:rFonts w:eastAsia="Calibri" w:cs="Arial"/>
          <w:lang w:eastAsia="en-US"/>
        </w:rPr>
        <w:t xml:space="preserve">auch hier </w:t>
      </w:r>
      <w:r w:rsidR="00503858">
        <w:rPr>
          <w:rFonts w:eastAsia="Calibri" w:cs="Arial"/>
          <w:lang w:eastAsia="en-US"/>
        </w:rPr>
        <w:t xml:space="preserve">mit 26 Prozent </w:t>
      </w:r>
      <w:r w:rsidR="00660F22">
        <w:rPr>
          <w:rFonts w:eastAsia="Calibri" w:cs="Arial"/>
          <w:lang w:eastAsia="en-US"/>
        </w:rPr>
        <w:t>einen Zuwachs der Frachte</w:t>
      </w:r>
      <w:r w:rsidR="004972DF">
        <w:rPr>
          <w:rFonts w:eastAsia="Calibri" w:cs="Arial"/>
          <w:lang w:eastAsia="en-US"/>
        </w:rPr>
        <w:t>i</w:t>
      </w:r>
      <w:r w:rsidR="00660F22">
        <w:rPr>
          <w:rFonts w:eastAsia="Calibri" w:cs="Arial"/>
          <w:lang w:eastAsia="en-US"/>
        </w:rPr>
        <w:t>n</w:t>
      </w:r>
      <w:r w:rsidR="004972DF">
        <w:rPr>
          <w:rFonts w:eastAsia="Calibri" w:cs="Arial"/>
          <w:lang w:eastAsia="en-US"/>
        </w:rPr>
        <w:t>gaben</w:t>
      </w:r>
      <w:r w:rsidR="00660F22">
        <w:rPr>
          <w:rFonts w:eastAsia="Calibri" w:cs="Arial"/>
          <w:lang w:eastAsia="en-US"/>
        </w:rPr>
        <w:t xml:space="preserve"> im Vergleich zum Vorjahresquartal ausweisen</w:t>
      </w:r>
      <w:r w:rsidR="004E31E0">
        <w:rPr>
          <w:rFonts w:eastAsia="Calibri" w:cs="Arial"/>
          <w:lang w:eastAsia="en-US"/>
        </w:rPr>
        <w:t>.</w:t>
      </w:r>
      <w:r w:rsidR="00660F22">
        <w:rPr>
          <w:rFonts w:eastAsia="Calibri" w:cs="Arial"/>
          <w:lang w:eastAsia="en-US"/>
        </w:rPr>
        <w:t xml:space="preserve"> </w:t>
      </w:r>
      <w:r w:rsidR="004E31E0">
        <w:rPr>
          <w:rFonts w:eastAsia="Calibri" w:cs="Arial"/>
          <w:lang w:eastAsia="en-US"/>
        </w:rPr>
        <w:t>J</w:t>
      </w:r>
      <w:r w:rsidR="00660F22">
        <w:rPr>
          <w:rFonts w:eastAsia="Calibri" w:cs="Arial"/>
          <w:lang w:eastAsia="en-US"/>
        </w:rPr>
        <w:t xml:space="preserve">edoch </w:t>
      </w:r>
      <w:r w:rsidR="004E31E0">
        <w:rPr>
          <w:rFonts w:eastAsia="Calibri" w:cs="Arial"/>
          <w:lang w:eastAsia="en-US"/>
        </w:rPr>
        <w:t xml:space="preserve">verzeichnete </w:t>
      </w:r>
      <w:r w:rsidR="00D53A56">
        <w:rPr>
          <w:rFonts w:eastAsia="Calibri" w:cs="Arial"/>
          <w:lang w:eastAsia="en-US"/>
        </w:rPr>
        <w:t>es im</w:t>
      </w:r>
      <w:r w:rsidR="004E31E0">
        <w:rPr>
          <w:rFonts w:eastAsia="Calibri" w:cs="Arial"/>
          <w:lang w:eastAsia="en-US"/>
        </w:rPr>
        <w:t xml:space="preserve"> </w:t>
      </w:r>
      <w:r w:rsidR="004972DF">
        <w:rPr>
          <w:rFonts w:eastAsia="Calibri" w:cs="Arial"/>
          <w:lang w:eastAsia="en-US"/>
        </w:rPr>
        <w:t xml:space="preserve">dritten </w:t>
      </w:r>
      <w:r w:rsidR="00660F22">
        <w:rPr>
          <w:rFonts w:eastAsia="Calibri" w:cs="Arial"/>
          <w:lang w:eastAsia="en-US"/>
        </w:rPr>
        <w:t xml:space="preserve">Quartal 2021 mit 2 Prozent </w:t>
      </w:r>
      <w:r w:rsidR="004E31E0">
        <w:rPr>
          <w:rFonts w:eastAsia="Calibri" w:cs="Arial"/>
          <w:lang w:eastAsia="en-US"/>
        </w:rPr>
        <w:t>einen geringen Anstieg gegenüber dem vorherigen</w:t>
      </w:r>
      <w:r w:rsidR="00503858">
        <w:rPr>
          <w:rFonts w:eastAsia="Calibri" w:cs="Arial"/>
          <w:lang w:eastAsia="en-US"/>
        </w:rPr>
        <w:t>, zweiten</w:t>
      </w:r>
      <w:r w:rsidR="004E31E0">
        <w:rPr>
          <w:rFonts w:eastAsia="Calibri" w:cs="Arial"/>
          <w:lang w:eastAsia="en-US"/>
        </w:rPr>
        <w:t xml:space="preserve"> Quartal</w:t>
      </w:r>
      <w:r w:rsidR="00122128">
        <w:rPr>
          <w:rFonts w:eastAsia="Calibri" w:cs="Arial"/>
          <w:lang w:eastAsia="en-US"/>
        </w:rPr>
        <w:t xml:space="preserve"> 2021</w:t>
      </w:r>
      <w:r w:rsidR="00660F22">
        <w:rPr>
          <w:rFonts w:eastAsia="Calibri" w:cs="Arial"/>
          <w:lang w:eastAsia="en-US"/>
        </w:rPr>
        <w:t xml:space="preserve">. </w:t>
      </w:r>
      <w:r w:rsidR="00503858">
        <w:rPr>
          <w:rFonts w:eastAsia="Calibri" w:cs="Arial"/>
          <w:lang w:eastAsia="en-US"/>
        </w:rPr>
        <w:t>Auf einen</w:t>
      </w:r>
      <w:r w:rsidR="00660F22">
        <w:rPr>
          <w:rFonts w:eastAsia="Calibri" w:cs="Arial"/>
          <w:lang w:eastAsia="en-US"/>
        </w:rPr>
        <w:t xml:space="preserve"> enorm starke</w:t>
      </w:r>
      <w:r w:rsidR="00503858">
        <w:rPr>
          <w:rFonts w:eastAsia="Calibri" w:cs="Arial"/>
          <w:lang w:eastAsia="en-US"/>
        </w:rPr>
        <w:t xml:space="preserve">n </w:t>
      </w:r>
      <w:r w:rsidR="00660F22">
        <w:rPr>
          <w:rFonts w:eastAsia="Calibri" w:cs="Arial"/>
          <w:lang w:eastAsia="en-US"/>
        </w:rPr>
        <w:t xml:space="preserve">Juli </w:t>
      </w:r>
      <w:r w:rsidR="002919C8">
        <w:rPr>
          <w:rFonts w:eastAsia="Calibri" w:cs="Arial"/>
          <w:lang w:eastAsia="en-US"/>
        </w:rPr>
        <w:t>mit einem P</w:t>
      </w:r>
      <w:r w:rsidR="00660F22">
        <w:rPr>
          <w:rFonts w:eastAsia="Calibri" w:cs="Arial"/>
          <w:lang w:eastAsia="en-US"/>
        </w:rPr>
        <w:t xml:space="preserve">lus </w:t>
      </w:r>
      <w:r w:rsidR="002919C8">
        <w:rPr>
          <w:rFonts w:eastAsia="Calibri" w:cs="Arial"/>
          <w:lang w:eastAsia="en-US"/>
        </w:rPr>
        <w:t xml:space="preserve">von </w:t>
      </w:r>
      <w:r w:rsidR="00660F22">
        <w:rPr>
          <w:rFonts w:eastAsia="Calibri" w:cs="Arial"/>
          <w:lang w:eastAsia="en-US"/>
        </w:rPr>
        <w:t xml:space="preserve">66 Prozent im Vergleich zum Vorjahresmonat </w:t>
      </w:r>
      <w:r w:rsidR="00503858">
        <w:rPr>
          <w:rFonts w:eastAsia="Calibri" w:cs="Arial"/>
          <w:lang w:eastAsia="en-US"/>
        </w:rPr>
        <w:t>folgte</w:t>
      </w:r>
      <w:r w:rsidR="00660F22">
        <w:rPr>
          <w:rFonts w:eastAsia="Calibri" w:cs="Arial"/>
          <w:lang w:eastAsia="en-US"/>
        </w:rPr>
        <w:t xml:space="preserve"> der August </w:t>
      </w:r>
      <w:r w:rsidR="00503858">
        <w:rPr>
          <w:rFonts w:eastAsia="Calibri" w:cs="Arial"/>
          <w:lang w:eastAsia="en-US"/>
        </w:rPr>
        <w:t>mit</w:t>
      </w:r>
      <w:r w:rsidR="002919C8">
        <w:rPr>
          <w:rFonts w:eastAsia="Calibri" w:cs="Arial"/>
          <w:lang w:eastAsia="en-US"/>
        </w:rPr>
        <w:t xml:space="preserve"> 19 Prozent </w:t>
      </w:r>
      <w:r w:rsidR="00503858">
        <w:rPr>
          <w:rFonts w:eastAsia="Calibri" w:cs="Arial"/>
          <w:lang w:eastAsia="en-US"/>
        </w:rPr>
        <w:t xml:space="preserve">mehr Frachtangeboten </w:t>
      </w:r>
      <w:r w:rsidR="002919C8">
        <w:rPr>
          <w:rFonts w:eastAsia="Calibri" w:cs="Arial"/>
          <w:lang w:eastAsia="en-US"/>
        </w:rPr>
        <w:t>gegenüber 2020</w:t>
      </w:r>
      <w:r w:rsidR="00503858">
        <w:rPr>
          <w:rFonts w:eastAsia="Calibri" w:cs="Arial"/>
          <w:lang w:eastAsia="en-US"/>
        </w:rPr>
        <w:t>. D</w:t>
      </w:r>
      <w:r w:rsidR="002919C8">
        <w:rPr>
          <w:rFonts w:eastAsia="Calibri" w:cs="Arial"/>
          <w:lang w:eastAsia="en-US"/>
        </w:rPr>
        <w:t xml:space="preserve">er September </w:t>
      </w:r>
      <w:r w:rsidR="00122128">
        <w:rPr>
          <w:rFonts w:eastAsia="Calibri" w:cs="Arial"/>
          <w:lang w:eastAsia="en-US"/>
        </w:rPr>
        <w:t>bewegte</w:t>
      </w:r>
      <w:r w:rsidR="00503858">
        <w:rPr>
          <w:rFonts w:eastAsia="Calibri" w:cs="Arial"/>
          <w:lang w:eastAsia="en-US"/>
        </w:rPr>
        <w:t xml:space="preserve"> sich </w:t>
      </w:r>
      <w:r w:rsidR="002919C8">
        <w:rPr>
          <w:rFonts w:eastAsia="Calibri" w:cs="Arial"/>
          <w:lang w:eastAsia="en-US"/>
        </w:rPr>
        <w:t xml:space="preserve">auf exakt gleichem Niveau wie zur Hochzeit der Pandemie. </w:t>
      </w:r>
    </w:p>
    <w:p w14:paraId="3762230E" w14:textId="1FB6AE48" w:rsidR="00CB698D" w:rsidRPr="00CB698D" w:rsidRDefault="00CB698D" w:rsidP="004972DF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</w:p>
    <w:p w14:paraId="529352B9" w14:textId="2B48CCD8" w:rsidR="00CB698D" w:rsidRPr="00CB698D" w:rsidRDefault="009D5DF0" w:rsidP="004972DF">
      <w:pPr>
        <w:pStyle w:val="TCwebFlietextA4A4"/>
        <w:spacing w:line="276" w:lineRule="auto"/>
        <w:jc w:val="both"/>
        <w:rPr>
          <w:rFonts w:cs="Arial"/>
          <w:b/>
        </w:rPr>
      </w:pPr>
      <w:r>
        <w:rPr>
          <w:rFonts w:eastAsia="Calibri" w:cs="Arial"/>
          <w:b/>
          <w:lang w:eastAsia="en-US"/>
        </w:rPr>
        <w:t>Die größten Veränder</w:t>
      </w:r>
      <w:r w:rsidR="00170680">
        <w:rPr>
          <w:rFonts w:eastAsia="Calibri" w:cs="Arial"/>
          <w:b/>
          <w:lang w:eastAsia="en-US"/>
        </w:rPr>
        <w:t>u</w:t>
      </w:r>
      <w:r>
        <w:rPr>
          <w:rFonts w:eastAsia="Calibri" w:cs="Arial"/>
          <w:b/>
          <w:lang w:eastAsia="en-US"/>
        </w:rPr>
        <w:t xml:space="preserve">ngen </w:t>
      </w:r>
      <w:r w:rsidR="000126A9">
        <w:rPr>
          <w:rFonts w:eastAsia="Calibri" w:cs="Arial"/>
          <w:b/>
          <w:lang w:eastAsia="en-US"/>
        </w:rPr>
        <w:t>im Ländervergleich</w:t>
      </w:r>
    </w:p>
    <w:p w14:paraId="493A5FD8" w14:textId="77777777" w:rsidR="00CB698D" w:rsidRDefault="00CB698D" w:rsidP="004972DF">
      <w:pPr>
        <w:pStyle w:val="TCwebFlietextA4A4"/>
        <w:jc w:val="both"/>
        <w:rPr>
          <w:rStyle w:val="TCwebFunoteRevisionsnummerfooter"/>
          <w:rFonts w:cs="Arial"/>
          <w:sz w:val="21"/>
        </w:rPr>
      </w:pPr>
    </w:p>
    <w:p w14:paraId="65F07D8F" w14:textId="4689628A" w:rsidR="000126A9" w:rsidRDefault="00CB698D" w:rsidP="004972DF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  <w:r w:rsidRPr="00CB698D">
        <w:rPr>
          <w:rFonts w:eastAsia="Calibri" w:cs="Arial"/>
          <w:lang w:eastAsia="en-US"/>
        </w:rPr>
        <w:t xml:space="preserve">Die angebotenen Frachten mit Ursprung in </w:t>
      </w:r>
      <w:r w:rsidR="000126A9">
        <w:rPr>
          <w:rFonts w:eastAsia="Calibri" w:cs="Arial"/>
          <w:lang w:eastAsia="en-US"/>
        </w:rPr>
        <w:t>den Niederlanden und Belgien</w:t>
      </w:r>
      <w:r w:rsidRPr="00CB698D">
        <w:rPr>
          <w:rFonts w:eastAsia="Calibri" w:cs="Arial"/>
          <w:lang w:eastAsia="en-US"/>
        </w:rPr>
        <w:t xml:space="preserve"> in das </w:t>
      </w:r>
      <w:r w:rsidR="000126A9">
        <w:rPr>
          <w:rFonts w:eastAsia="Calibri" w:cs="Arial"/>
          <w:lang w:eastAsia="en-US"/>
        </w:rPr>
        <w:t>benachbarte Deutschland</w:t>
      </w:r>
      <w:r w:rsidRPr="00CB698D">
        <w:rPr>
          <w:rFonts w:eastAsia="Calibri" w:cs="Arial"/>
          <w:lang w:eastAsia="en-US"/>
        </w:rPr>
        <w:t xml:space="preserve"> sti</w:t>
      </w:r>
      <w:r w:rsidR="00F36FC8">
        <w:rPr>
          <w:rFonts w:eastAsia="Calibri" w:cs="Arial"/>
          <w:lang w:eastAsia="en-US"/>
        </w:rPr>
        <w:t>e</w:t>
      </w:r>
      <w:r w:rsidRPr="00CB698D">
        <w:rPr>
          <w:rFonts w:eastAsia="Calibri" w:cs="Arial"/>
          <w:lang w:eastAsia="en-US"/>
        </w:rPr>
        <w:t xml:space="preserve">gen insgesamt weiter an. </w:t>
      </w:r>
      <w:r w:rsidR="000126A9">
        <w:rPr>
          <w:rFonts w:eastAsia="Calibri" w:cs="Arial"/>
          <w:lang w:eastAsia="en-US"/>
        </w:rPr>
        <w:t xml:space="preserve">Im </w:t>
      </w:r>
      <w:r w:rsidR="002B1AD7">
        <w:rPr>
          <w:rFonts w:eastAsia="Calibri" w:cs="Arial"/>
          <w:lang w:eastAsia="en-US"/>
        </w:rPr>
        <w:t>K</w:t>
      </w:r>
      <w:r w:rsidR="000126A9">
        <w:rPr>
          <w:rFonts w:eastAsia="Calibri" w:cs="Arial"/>
          <w:lang w:eastAsia="en-US"/>
        </w:rPr>
        <w:t xml:space="preserve">onkreten wurden folgende Veränderungen </w:t>
      </w:r>
      <w:r w:rsidR="004E31E0">
        <w:rPr>
          <w:rFonts w:eastAsia="Calibri" w:cs="Arial"/>
          <w:lang w:eastAsia="en-US"/>
        </w:rPr>
        <w:t xml:space="preserve">im dritten Quartal 2021 zum Vorjahresquartal </w:t>
      </w:r>
      <w:r w:rsidR="000126A9">
        <w:rPr>
          <w:rFonts w:eastAsia="Calibri" w:cs="Arial"/>
          <w:lang w:eastAsia="en-US"/>
        </w:rPr>
        <w:t>gemessen:</w:t>
      </w:r>
    </w:p>
    <w:p w14:paraId="3B9C2256" w14:textId="451C6D20" w:rsidR="000126A9" w:rsidRPr="00263370" w:rsidRDefault="000126A9" w:rsidP="004972DF">
      <w:pPr>
        <w:pStyle w:val="TCwebFlietextA4A4"/>
        <w:numPr>
          <w:ilvl w:val="0"/>
          <w:numId w:val="5"/>
        </w:numPr>
        <w:spacing w:line="276" w:lineRule="auto"/>
        <w:jc w:val="both"/>
        <w:rPr>
          <w:rFonts w:eastAsia="Calibri" w:cs="Arial"/>
          <w:lang w:val="fr-FR" w:eastAsia="en-US"/>
        </w:rPr>
      </w:pPr>
      <w:r w:rsidRPr="00263370">
        <w:rPr>
          <w:rFonts w:eastAsia="Calibri" w:cs="Arial"/>
          <w:lang w:val="fr-FR" w:eastAsia="en-US"/>
        </w:rPr>
        <w:t>NL -&gt; DE: Jul: 276 % / Aug: 100 % / Sep: 110 %</w:t>
      </w:r>
    </w:p>
    <w:p w14:paraId="66526668" w14:textId="02ED88B4" w:rsidR="000126A9" w:rsidRPr="000126A9" w:rsidRDefault="000126A9" w:rsidP="004972DF">
      <w:pPr>
        <w:pStyle w:val="Listenabsatz"/>
        <w:numPr>
          <w:ilvl w:val="0"/>
          <w:numId w:val="5"/>
        </w:numPr>
        <w:jc w:val="both"/>
        <w:rPr>
          <w:lang w:val="en-US"/>
        </w:rPr>
      </w:pPr>
      <w:r w:rsidRPr="000126A9">
        <w:rPr>
          <w:rFonts w:ascii="Arial" w:hAnsi="Arial" w:cs="Arial"/>
          <w:color w:val="000000"/>
          <w:sz w:val="20"/>
          <w:szCs w:val="20"/>
          <w:lang w:val="en-US"/>
        </w:rPr>
        <w:t>BE -</w:t>
      </w:r>
      <w:r>
        <w:rPr>
          <w:rFonts w:ascii="Arial" w:hAnsi="Arial" w:cs="Arial"/>
          <w:color w:val="000000"/>
          <w:sz w:val="20"/>
          <w:szCs w:val="20"/>
          <w:lang w:val="en-US"/>
        </w:rPr>
        <w:t>&gt;</w:t>
      </w:r>
      <w:r w:rsidRPr="000126A9">
        <w:rPr>
          <w:rFonts w:ascii="Arial" w:hAnsi="Arial" w:cs="Arial"/>
          <w:color w:val="000000"/>
          <w:sz w:val="20"/>
          <w:szCs w:val="20"/>
          <w:lang w:val="en-US"/>
        </w:rPr>
        <w:t xml:space="preserve"> DE: Jul: 388 % / Aug: 169 % / Sep: 121 %</w:t>
      </w:r>
    </w:p>
    <w:p w14:paraId="0C0C04F4" w14:textId="77777777" w:rsidR="000126A9" w:rsidRPr="00AD3188" w:rsidRDefault="000126A9" w:rsidP="004972DF">
      <w:pPr>
        <w:pStyle w:val="TCwebFlietextA4A4"/>
        <w:spacing w:line="276" w:lineRule="auto"/>
        <w:jc w:val="both"/>
        <w:rPr>
          <w:rFonts w:eastAsia="Calibri" w:cs="Arial"/>
          <w:lang w:val="en-US" w:eastAsia="en-US"/>
        </w:rPr>
      </w:pPr>
    </w:p>
    <w:p w14:paraId="58050726" w14:textId="6E8B5508" w:rsidR="000126A9" w:rsidRPr="000126A9" w:rsidRDefault="000126A9" w:rsidP="004972DF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  <w:r w:rsidRPr="000126A9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 xml:space="preserve">uch der </w:t>
      </w:r>
      <w:r w:rsidR="004E31E0">
        <w:rPr>
          <w:rFonts w:eastAsia="Calibri" w:cs="Arial"/>
          <w:lang w:eastAsia="en-US"/>
        </w:rPr>
        <w:t>f</w:t>
      </w:r>
      <w:r>
        <w:rPr>
          <w:rFonts w:eastAsia="Calibri" w:cs="Arial"/>
          <w:lang w:eastAsia="en-US"/>
        </w:rPr>
        <w:t xml:space="preserve">ranzösische Binnenverkehr hat im dritten Quartal 2021 </w:t>
      </w:r>
      <w:r w:rsidR="004E31E0">
        <w:rPr>
          <w:rFonts w:eastAsia="Calibri" w:cs="Arial"/>
          <w:lang w:eastAsia="en-US"/>
        </w:rPr>
        <w:t xml:space="preserve">gegenüber 2020 </w:t>
      </w:r>
      <w:r>
        <w:rPr>
          <w:rFonts w:eastAsia="Calibri" w:cs="Arial"/>
          <w:lang w:eastAsia="en-US"/>
        </w:rPr>
        <w:t xml:space="preserve">einen deutlichen Zuwachs verzeichnet: Im Juli waren es 32 Prozent, im August 20 Prozent und im September 28 Prozent. </w:t>
      </w:r>
    </w:p>
    <w:p w14:paraId="076659F6" w14:textId="0906F146" w:rsidR="007C022E" w:rsidRDefault="00CB698D" w:rsidP="004972DF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  <w:r w:rsidRPr="00CB698D">
        <w:rPr>
          <w:rFonts w:eastAsia="Calibri" w:cs="Arial"/>
          <w:lang w:eastAsia="en-US"/>
        </w:rPr>
        <w:t xml:space="preserve">Demgegenüber ist bei Frachten aus </w:t>
      </w:r>
      <w:r w:rsidR="000126A9">
        <w:rPr>
          <w:rFonts w:eastAsia="Calibri" w:cs="Arial"/>
          <w:lang w:eastAsia="en-US"/>
        </w:rPr>
        <w:t>Ungarn</w:t>
      </w:r>
      <w:r w:rsidRPr="00CB698D">
        <w:rPr>
          <w:rFonts w:eastAsia="Calibri" w:cs="Arial"/>
          <w:lang w:eastAsia="en-US"/>
        </w:rPr>
        <w:t xml:space="preserve"> mit de</w:t>
      </w:r>
      <w:r w:rsidR="000126A9">
        <w:rPr>
          <w:rFonts w:eastAsia="Calibri" w:cs="Arial"/>
          <w:lang w:eastAsia="en-US"/>
        </w:rPr>
        <w:t>n</w:t>
      </w:r>
      <w:r w:rsidRPr="00CB698D">
        <w:rPr>
          <w:rFonts w:eastAsia="Calibri" w:cs="Arial"/>
          <w:lang w:eastAsia="en-US"/>
        </w:rPr>
        <w:t xml:space="preserve"> Zielort</w:t>
      </w:r>
      <w:r w:rsidR="000126A9">
        <w:rPr>
          <w:rFonts w:eastAsia="Calibri" w:cs="Arial"/>
          <w:lang w:eastAsia="en-US"/>
        </w:rPr>
        <w:t>en</w:t>
      </w:r>
      <w:r w:rsidRPr="00CB698D">
        <w:rPr>
          <w:rFonts w:eastAsia="Calibri" w:cs="Arial"/>
          <w:lang w:eastAsia="en-US"/>
        </w:rPr>
        <w:t xml:space="preserve"> </w:t>
      </w:r>
      <w:r w:rsidR="000126A9">
        <w:rPr>
          <w:rFonts w:eastAsia="Calibri" w:cs="Arial"/>
          <w:lang w:eastAsia="en-US"/>
        </w:rPr>
        <w:t>Deutschland</w:t>
      </w:r>
      <w:r w:rsidRPr="00CB698D">
        <w:rPr>
          <w:rFonts w:eastAsia="Calibri" w:cs="Arial"/>
          <w:lang w:eastAsia="en-US"/>
        </w:rPr>
        <w:t xml:space="preserve"> </w:t>
      </w:r>
      <w:r w:rsidR="000126A9">
        <w:rPr>
          <w:rFonts w:eastAsia="Calibri" w:cs="Arial"/>
          <w:lang w:eastAsia="en-US"/>
        </w:rPr>
        <w:t xml:space="preserve">und Rumänien </w:t>
      </w:r>
      <w:r w:rsidRPr="00CB698D">
        <w:rPr>
          <w:rFonts w:eastAsia="Calibri" w:cs="Arial"/>
          <w:lang w:eastAsia="en-US"/>
        </w:rPr>
        <w:t xml:space="preserve">ein </w:t>
      </w:r>
      <w:r w:rsidR="000126A9">
        <w:rPr>
          <w:rFonts w:eastAsia="Calibri" w:cs="Arial"/>
          <w:lang w:eastAsia="en-US"/>
        </w:rPr>
        <w:t>starker</w:t>
      </w:r>
      <w:r w:rsidRPr="00CB698D">
        <w:rPr>
          <w:rFonts w:eastAsia="Calibri" w:cs="Arial"/>
          <w:lang w:eastAsia="en-US"/>
        </w:rPr>
        <w:t xml:space="preserve"> </w:t>
      </w:r>
      <w:r w:rsidR="000126A9">
        <w:rPr>
          <w:rFonts w:eastAsia="Calibri" w:cs="Arial"/>
          <w:lang w:eastAsia="en-US"/>
        </w:rPr>
        <w:t>Abfall</w:t>
      </w:r>
      <w:r w:rsidRPr="00CB698D">
        <w:rPr>
          <w:rFonts w:eastAsia="Calibri" w:cs="Arial"/>
          <w:lang w:eastAsia="en-US"/>
        </w:rPr>
        <w:t xml:space="preserve"> </w:t>
      </w:r>
      <w:r w:rsidR="004E31E0">
        <w:rPr>
          <w:rFonts w:eastAsia="Calibri" w:cs="Arial"/>
          <w:lang w:eastAsia="en-US"/>
        </w:rPr>
        <w:t xml:space="preserve">im dritten Quartal 2021 </w:t>
      </w:r>
      <w:r w:rsidRPr="00CB698D">
        <w:rPr>
          <w:rFonts w:eastAsia="Calibri" w:cs="Arial"/>
          <w:lang w:eastAsia="en-US"/>
        </w:rPr>
        <w:t xml:space="preserve">verglichen mit dem </w:t>
      </w:r>
      <w:r w:rsidR="004E31E0">
        <w:rPr>
          <w:rFonts w:eastAsia="Calibri" w:cs="Arial"/>
          <w:lang w:eastAsia="en-US"/>
        </w:rPr>
        <w:t>Vorja</w:t>
      </w:r>
      <w:r w:rsidR="005319F0">
        <w:rPr>
          <w:rFonts w:eastAsia="Calibri" w:cs="Arial"/>
          <w:lang w:eastAsia="en-US"/>
        </w:rPr>
        <w:t>h</w:t>
      </w:r>
      <w:r w:rsidR="004E31E0">
        <w:rPr>
          <w:rFonts w:eastAsia="Calibri" w:cs="Arial"/>
          <w:lang w:eastAsia="en-US"/>
        </w:rPr>
        <w:t>reszeitraum</w:t>
      </w:r>
      <w:r w:rsidRPr="00CB698D">
        <w:rPr>
          <w:rFonts w:eastAsia="Calibri" w:cs="Arial"/>
          <w:lang w:eastAsia="en-US"/>
        </w:rPr>
        <w:t xml:space="preserve"> zu verzeichnen. </w:t>
      </w:r>
      <w:r w:rsidR="007C022E">
        <w:rPr>
          <w:rFonts w:eastAsia="Calibri" w:cs="Arial"/>
          <w:lang w:eastAsia="en-US"/>
        </w:rPr>
        <w:t>Gleiches gilt für Frachte</w:t>
      </w:r>
      <w:r w:rsidR="004E31E0">
        <w:rPr>
          <w:rFonts w:eastAsia="Calibri" w:cs="Arial"/>
          <w:lang w:eastAsia="en-US"/>
        </w:rPr>
        <w:t>i</w:t>
      </w:r>
      <w:r w:rsidR="007C022E">
        <w:rPr>
          <w:rFonts w:eastAsia="Calibri" w:cs="Arial"/>
          <w:lang w:eastAsia="en-US"/>
        </w:rPr>
        <w:t>n</w:t>
      </w:r>
      <w:r w:rsidR="004E31E0">
        <w:rPr>
          <w:rFonts w:eastAsia="Calibri" w:cs="Arial"/>
          <w:lang w:eastAsia="en-US"/>
        </w:rPr>
        <w:t>gaben</w:t>
      </w:r>
      <w:r w:rsidR="007C022E">
        <w:rPr>
          <w:rFonts w:eastAsia="Calibri" w:cs="Arial"/>
          <w:lang w:eastAsia="en-US"/>
        </w:rPr>
        <w:t xml:space="preserve"> aus Österreich mit dem Zielland Slowenien. Die konkreten Rückläufe im Überblick:</w:t>
      </w:r>
    </w:p>
    <w:p w14:paraId="7461E7B8" w14:textId="73A2FF38" w:rsidR="007C022E" w:rsidRPr="00263370" w:rsidRDefault="007C022E" w:rsidP="004972DF">
      <w:pPr>
        <w:pStyle w:val="Listenabsatz"/>
        <w:numPr>
          <w:ilvl w:val="0"/>
          <w:numId w:val="6"/>
        </w:numPr>
        <w:jc w:val="both"/>
        <w:rPr>
          <w:lang w:val="fr-FR"/>
        </w:rPr>
      </w:pPr>
      <w:r w:rsidRPr="00263370">
        <w:rPr>
          <w:rFonts w:ascii="Arial" w:hAnsi="Arial" w:cs="Arial"/>
          <w:color w:val="000000"/>
          <w:sz w:val="20"/>
          <w:szCs w:val="20"/>
          <w:lang w:val="fr-FR"/>
        </w:rPr>
        <w:t xml:space="preserve">HU -&gt; DE: Jul: </w:t>
      </w:r>
      <w:r w:rsidRPr="00826E31">
        <w:rPr>
          <w:rFonts w:ascii="Arial" w:hAnsi="Arial" w:cs="Arial"/>
          <w:color w:val="000000"/>
          <w:sz w:val="20"/>
          <w:szCs w:val="20"/>
          <w:lang w:val="fr-FR"/>
        </w:rPr>
        <w:t>0 % /</w:t>
      </w:r>
      <w:r w:rsidRPr="00263370">
        <w:rPr>
          <w:rFonts w:ascii="Arial" w:hAnsi="Arial" w:cs="Arial"/>
          <w:color w:val="000000"/>
          <w:sz w:val="20"/>
          <w:szCs w:val="20"/>
          <w:lang w:val="fr-FR"/>
        </w:rPr>
        <w:t xml:space="preserve"> Aug: </w:t>
      </w:r>
      <w:r w:rsidR="00826E31">
        <w:rPr>
          <w:rFonts w:ascii="Arial" w:hAnsi="Arial" w:cs="Arial"/>
          <w:color w:val="000000"/>
          <w:sz w:val="20"/>
          <w:szCs w:val="20"/>
          <w:lang w:val="fr-FR"/>
        </w:rPr>
        <w:t>+</w:t>
      </w:r>
      <w:r w:rsidRPr="00263370">
        <w:rPr>
          <w:rFonts w:ascii="Arial" w:hAnsi="Arial" w:cs="Arial"/>
          <w:color w:val="000000"/>
          <w:sz w:val="20"/>
          <w:szCs w:val="20"/>
          <w:lang w:val="fr-FR"/>
        </w:rPr>
        <w:t>10 % / Sep: -33 %</w:t>
      </w:r>
    </w:p>
    <w:p w14:paraId="5F045FA6" w14:textId="4F25ED19" w:rsidR="007C022E" w:rsidRDefault="007C022E" w:rsidP="004972DF">
      <w:pPr>
        <w:pStyle w:val="Listenabsatz"/>
        <w:numPr>
          <w:ilvl w:val="0"/>
          <w:numId w:val="6"/>
        </w:numPr>
        <w:jc w:val="both"/>
      </w:pPr>
      <w:r w:rsidRPr="007C022E">
        <w:rPr>
          <w:rFonts w:ascii="Arial" w:hAnsi="Arial" w:cs="Arial"/>
          <w:color w:val="000000"/>
          <w:sz w:val="20"/>
          <w:szCs w:val="20"/>
        </w:rPr>
        <w:t>HU -</w:t>
      </w:r>
      <w:r>
        <w:rPr>
          <w:rFonts w:ascii="Arial" w:hAnsi="Arial" w:cs="Arial"/>
          <w:color w:val="000000"/>
          <w:sz w:val="20"/>
          <w:szCs w:val="20"/>
        </w:rPr>
        <w:t>&gt;</w:t>
      </w:r>
      <w:r w:rsidRPr="007C022E">
        <w:rPr>
          <w:rFonts w:ascii="Arial" w:hAnsi="Arial" w:cs="Arial"/>
          <w:color w:val="000000"/>
          <w:sz w:val="20"/>
          <w:szCs w:val="20"/>
        </w:rPr>
        <w:t xml:space="preserve"> RO:  Jul: -21 % / Aug: -7 % / Sep: -38 %</w:t>
      </w:r>
    </w:p>
    <w:p w14:paraId="615FA477" w14:textId="7D05BC42" w:rsidR="00CB698D" w:rsidRPr="007C022E" w:rsidRDefault="007C022E" w:rsidP="004972DF">
      <w:pPr>
        <w:pStyle w:val="Listenabsatz"/>
        <w:numPr>
          <w:ilvl w:val="0"/>
          <w:numId w:val="6"/>
        </w:numPr>
        <w:jc w:val="both"/>
        <w:rPr>
          <w:lang w:val="en-US"/>
        </w:rPr>
      </w:pPr>
      <w:r w:rsidRPr="007C022E">
        <w:rPr>
          <w:rFonts w:ascii="Arial" w:hAnsi="Arial" w:cs="Arial"/>
          <w:color w:val="000000"/>
          <w:sz w:val="20"/>
          <w:szCs w:val="20"/>
          <w:lang w:val="en-US"/>
        </w:rPr>
        <w:t>AT -</w:t>
      </w:r>
      <w:r>
        <w:rPr>
          <w:rFonts w:ascii="Arial" w:hAnsi="Arial" w:cs="Arial"/>
          <w:color w:val="000000"/>
          <w:sz w:val="20"/>
          <w:szCs w:val="20"/>
          <w:lang w:val="en-US"/>
        </w:rPr>
        <w:t>&gt;</w:t>
      </w:r>
      <w:r w:rsidRPr="007C022E">
        <w:rPr>
          <w:rFonts w:ascii="Arial" w:hAnsi="Arial" w:cs="Arial"/>
          <w:color w:val="000000"/>
          <w:sz w:val="20"/>
          <w:szCs w:val="20"/>
          <w:lang w:val="en-US"/>
        </w:rPr>
        <w:t xml:space="preserve"> SI: Jul: -16 % / Aug: -18 % / Sep: -22 %</w:t>
      </w:r>
    </w:p>
    <w:p w14:paraId="4C5E6C31" w14:textId="5E77267A" w:rsidR="00CB698D" w:rsidRDefault="00CB698D" w:rsidP="004972DF">
      <w:pPr>
        <w:pStyle w:val="TCwebFlietextA4A4"/>
        <w:jc w:val="both"/>
        <w:rPr>
          <w:rFonts w:cs="Arial"/>
          <w:lang w:val="en-US"/>
        </w:rPr>
      </w:pPr>
    </w:p>
    <w:p w14:paraId="1C0C0CA2" w14:textId="154D756D" w:rsidR="00503858" w:rsidRDefault="00503858" w:rsidP="004972DF">
      <w:pPr>
        <w:pStyle w:val="TCwebFlietextA4A4"/>
        <w:jc w:val="both"/>
        <w:rPr>
          <w:rFonts w:cs="Arial"/>
          <w:lang w:val="en-US"/>
        </w:rPr>
      </w:pPr>
    </w:p>
    <w:p w14:paraId="791B0173" w14:textId="0A352E57" w:rsidR="00503858" w:rsidRPr="00CB698D" w:rsidRDefault="00122128" w:rsidP="00503858">
      <w:pPr>
        <w:pStyle w:val="TCwebFlietextA4A4"/>
        <w:jc w:val="both"/>
        <w:rPr>
          <w:rFonts w:eastAsia="Calibri" w:cs="Arial"/>
          <w:b/>
          <w:lang w:eastAsia="en-US"/>
        </w:rPr>
      </w:pPr>
      <w:r w:rsidRPr="00122128">
        <w:rPr>
          <w:rFonts w:cs="Arial"/>
          <w:b/>
        </w:rPr>
        <w:t xml:space="preserve">Grassierender </w:t>
      </w:r>
      <w:r w:rsidR="00503858" w:rsidRPr="00122128">
        <w:rPr>
          <w:rFonts w:cs="Arial"/>
          <w:b/>
        </w:rPr>
        <w:t xml:space="preserve">Fahrermangel in </w:t>
      </w:r>
      <w:r w:rsidRPr="00122128">
        <w:rPr>
          <w:rFonts w:cs="Arial"/>
          <w:b/>
        </w:rPr>
        <w:t>Europa</w:t>
      </w:r>
    </w:p>
    <w:p w14:paraId="1C138F64" w14:textId="77777777" w:rsidR="00503858" w:rsidRDefault="00503858" w:rsidP="00503858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</w:p>
    <w:p w14:paraId="579E9084" w14:textId="531934AF" w:rsidR="00503858" w:rsidRPr="002B4975" w:rsidRDefault="00503858" w:rsidP="002B4975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  <w:r w:rsidRPr="002919C8">
        <w:rPr>
          <w:rFonts w:eastAsia="Calibri" w:cs="Arial"/>
          <w:lang w:eastAsia="en-US"/>
        </w:rPr>
        <w:t xml:space="preserve">Nach Angaben </w:t>
      </w:r>
      <w:r w:rsidR="00122128">
        <w:rPr>
          <w:rFonts w:eastAsia="Calibri" w:cs="Arial"/>
          <w:lang w:eastAsia="en-US"/>
        </w:rPr>
        <w:t>verschiedener europäischer Branchenv</w:t>
      </w:r>
      <w:r w:rsidRPr="002919C8">
        <w:rPr>
          <w:rFonts w:eastAsia="Calibri" w:cs="Arial"/>
          <w:lang w:eastAsia="en-US"/>
        </w:rPr>
        <w:t xml:space="preserve">erbände </w:t>
      </w:r>
      <w:r w:rsidR="003D6663">
        <w:rPr>
          <w:rFonts w:eastAsia="Calibri" w:cs="Arial"/>
          <w:lang w:eastAsia="en-US"/>
        </w:rPr>
        <w:t xml:space="preserve">nimmt der Fahrermangel in Europa dramatisch zu. Zuletzt waren die Entwicklungen im UK in den Schlagzeilen, wo über 100.000 Kraftfahrer fehlen. Auch in Deutschland weist der </w:t>
      </w:r>
      <w:r w:rsidR="003D6663" w:rsidRPr="003D6663">
        <w:rPr>
          <w:rFonts w:eastAsia="Calibri" w:cs="Arial"/>
          <w:lang w:eastAsia="en-US"/>
        </w:rPr>
        <w:t xml:space="preserve">Bundesverband Güterkraftverkehr </w:t>
      </w:r>
      <w:r w:rsidR="003D6663" w:rsidRPr="003D6663">
        <w:rPr>
          <w:rFonts w:eastAsia="Calibri" w:cs="Arial"/>
          <w:lang w:eastAsia="en-US"/>
        </w:rPr>
        <w:lastRenderedPageBreak/>
        <w:t xml:space="preserve">Logistik und Entsorgung (BGL) </w:t>
      </w:r>
      <w:r w:rsidR="003D6663">
        <w:rPr>
          <w:rFonts w:eastAsia="Calibri" w:cs="Arial"/>
          <w:lang w:eastAsia="en-US"/>
        </w:rPr>
        <w:t>darauf hin, dass hierzuland</w:t>
      </w:r>
      <w:r w:rsidR="005319F0">
        <w:rPr>
          <w:rFonts w:eastAsia="Calibri" w:cs="Arial"/>
          <w:lang w:eastAsia="en-US"/>
        </w:rPr>
        <w:t>e</w:t>
      </w:r>
      <w:r w:rsidR="003D6663" w:rsidRPr="003D6663">
        <w:rPr>
          <w:rFonts w:eastAsia="Calibri" w:cs="Arial"/>
          <w:lang w:eastAsia="en-US"/>
        </w:rPr>
        <w:t xml:space="preserve"> bis zu 80.000 LKW-Fahrer </w:t>
      </w:r>
      <w:r w:rsidR="003D6663">
        <w:rPr>
          <w:rFonts w:eastAsia="Calibri" w:cs="Arial"/>
          <w:lang w:eastAsia="en-US"/>
        </w:rPr>
        <w:t xml:space="preserve">fehlen </w:t>
      </w:r>
      <w:r w:rsidR="003D6663" w:rsidRPr="003D6663">
        <w:rPr>
          <w:rFonts w:eastAsia="Calibri" w:cs="Arial"/>
          <w:lang w:eastAsia="en-US"/>
        </w:rPr>
        <w:t>und</w:t>
      </w:r>
      <w:r w:rsidR="003D6663">
        <w:rPr>
          <w:rFonts w:eastAsia="Calibri" w:cs="Arial"/>
          <w:lang w:eastAsia="en-US"/>
        </w:rPr>
        <w:t xml:space="preserve"> es</w:t>
      </w:r>
      <w:r w:rsidR="003D6663" w:rsidRPr="003D6663">
        <w:rPr>
          <w:rFonts w:eastAsia="Calibri" w:cs="Arial"/>
          <w:lang w:eastAsia="en-US"/>
        </w:rPr>
        <w:t xml:space="preserve"> jedes Jahr mehr werden. Auch in Nachbarländern wie </w:t>
      </w:r>
      <w:r w:rsidR="003D6663">
        <w:rPr>
          <w:rFonts w:eastAsia="Calibri" w:cs="Arial"/>
          <w:lang w:eastAsia="en-US"/>
        </w:rPr>
        <w:t>z. B.</w:t>
      </w:r>
      <w:r w:rsidR="003D6663" w:rsidRPr="003D6663">
        <w:rPr>
          <w:rFonts w:eastAsia="Calibri" w:cs="Arial"/>
          <w:lang w:eastAsia="en-US"/>
        </w:rPr>
        <w:t xml:space="preserve"> Polen </w:t>
      </w:r>
      <w:r w:rsidR="003D6663">
        <w:rPr>
          <w:rFonts w:eastAsia="Calibri" w:cs="Arial"/>
          <w:lang w:eastAsia="en-US"/>
        </w:rPr>
        <w:t>sieht die Lage ähnlich aus.</w:t>
      </w:r>
      <w:r w:rsidR="002B4975" w:rsidRPr="002B4975">
        <w:rPr>
          <w:rFonts w:eastAsia="Calibri" w:cs="Arial"/>
          <w:lang w:eastAsia="en-US"/>
        </w:rPr>
        <w:t xml:space="preserve"> </w:t>
      </w:r>
      <w:r w:rsidR="002B4975" w:rsidRPr="002919C8">
        <w:rPr>
          <w:rFonts w:eastAsia="Calibri" w:cs="Arial"/>
          <w:lang w:eastAsia="en-US"/>
        </w:rPr>
        <w:t>Nach Angaben von Verbänden der Verkehrsunternehmen fehlen in Polen derzeit über 100.000 Berufskraftfahrer</w:t>
      </w:r>
      <w:r w:rsidRPr="002919C8">
        <w:rPr>
          <w:rFonts w:eastAsia="Calibri" w:cs="Arial"/>
          <w:lang w:eastAsia="en-US"/>
        </w:rPr>
        <w:t xml:space="preserve">. </w:t>
      </w:r>
      <w:r>
        <w:rPr>
          <w:rFonts w:eastAsia="Calibri" w:cs="Arial"/>
          <w:lang w:eastAsia="en-US"/>
        </w:rPr>
        <w:t xml:space="preserve">„Wir sehen in </w:t>
      </w:r>
      <w:r w:rsidR="00122128">
        <w:rPr>
          <w:rFonts w:eastAsia="Calibri" w:cs="Arial"/>
          <w:lang w:eastAsia="en-US"/>
        </w:rPr>
        <w:t>ganz Europa</w:t>
      </w:r>
      <w:r>
        <w:rPr>
          <w:rFonts w:eastAsia="Calibri" w:cs="Arial"/>
          <w:lang w:eastAsia="en-US"/>
        </w:rPr>
        <w:t xml:space="preserve"> deutliche Rückgänge der </w:t>
      </w:r>
      <w:r w:rsidRPr="002919C8">
        <w:rPr>
          <w:rFonts w:eastAsia="Calibri" w:cs="Arial"/>
          <w:lang w:eastAsia="en-US"/>
        </w:rPr>
        <w:t>Transportkapazität</w:t>
      </w:r>
      <w:r>
        <w:rPr>
          <w:rFonts w:eastAsia="Calibri" w:cs="Arial"/>
          <w:lang w:eastAsia="en-US"/>
        </w:rPr>
        <w:t xml:space="preserve">en, das heißt vor allem </w:t>
      </w:r>
      <w:r w:rsidRPr="002919C8">
        <w:rPr>
          <w:rFonts w:eastAsia="Calibri" w:cs="Arial"/>
          <w:lang w:eastAsia="en-US"/>
        </w:rPr>
        <w:t xml:space="preserve">weniger </w:t>
      </w:r>
      <w:r w:rsidR="00122128">
        <w:rPr>
          <w:rFonts w:eastAsia="Calibri" w:cs="Arial"/>
          <w:lang w:eastAsia="en-US"/>
        </w:rPr>
        <w:t>Laderauma</w:t>
      </w:r>
      <w:r w:rsidRPr="002919C8">
        <w:rPr>
          <w:rFonts w:eastAsia="Calibri" w:cs="Arial"/>
          <w:lang w:eastAsia="en-US"/>
        </w:rPr>
        <w:t xml:space="preserve">ngebote. Auch </w:t>
      </w:r>
      <w:r>
        <w:rPr>
          <w:rFonts w:eastAsia="Calibri" w:cs="Arial"/>
          <w:lang w:eastAsia="en-US"/>
        </w:rPr>
        <w:t>eine</w:t>
      </w:r>
      <w:r w:rsidRPr="002919C8">
        <w:rPr>
          <w:rFonts w:eastAsia="Calibri" w:cs="Arial"/>
          <w:lang w:eastAsia="en-US"/>
        </w:rPr>
        <w:t xml:space="preserve"> Erhöhung der Transportpreise ist </w:t>
      </w:r>
      <w:r>
        <w:rPr>
          <w:rFonts w:eastAsia="Calibri" w:cs="Arial"/>
          <w:lang w:eastAsia="en-US"/>
        </w:rPr>
        <w:t xml:space="preserve">aufgrund dieser Entwicklung </w:t>
      </w:r>
      <w:r w:rsidRPr="002919C8">
        <w:rPr>
          <w:rFonts w:eastAsia="Calibri" w:cs="Arial"/>
          <w:lang w:eastAsia="en-US"/>
        </w:rPr>
        <w:t>zu erwarten</w:t>
      </w:r>
      <w:r>
        <w:rPr>
          <w:rFonts w:eastAsia="Calibri" w:cs="Arial"/>
          <w:lang w:eastAsia="en-US"/>
        </w:rPr>
        <w:t>“, kommentiert Gunnar Gburek.</w:t>
      </w:r>
    </w:p>
    <w:p w14:paraId="46A1D196" w14:textId="21291273" w:rsidR="00503858" w:rsidRDefault="00503858" w:rsidP="004972DF">
      <w:pPr>
        <w:pStyle w:val="TCwebFlietextA4A4"/>
        <w:jc w:val="both"/>
        <w:rPr>
          <w:rFonts w:cs="Arial"/>
        </w:rPr>
      </w:pPr>
    </w:p>
    <w:p w14:paraId="3FB5858B" w14:textId="77777777" w:rsidR="002B4975" w:rsidRPr="00503858" w:rsidRDefault="002B4975" w:rsidP="004972DF">
      <w:pPr>
        <w:pStyle w:val="TCwebFlietextA4A4"/>
        <w:jc w:val="both"/>
        <w:rPr>
          <w:rFonts w:cs="Arial"/>
        </w:rPr>
      </w:pPr>
    </w:p>
    <w:p w14:paraId="308E4004" w14:textId="12C8F001" w:rsidR="00CB698D" w:rsidRDefault="00CB698D" w:rsidP="004972DF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  <w:r w:rsidRPr="00CB698D">
        <w:rPr>
          <w:rFonts w:eastAsia="Calibri" w:cs="Arial"/>
          <w:lang w:eastAsia="en-US"/>
        </w:rPr>
        <w:t>Mit dem Transportbarometer analysiert das FreightTech-Unternehmen TIMOCOM seit 2009 die Entwicklung von Transportangebot und -nachfrage der im Smart Logistics System integrierten Frachtenbörse</w:t>
      </w:r>
      <w:r w:rsidR="00694DA6" w:rsidRPr="00694DA6">
        <w:rPr>
          <w:rFonts w:eastAsia="Calibri" w:cs="Arial"/>
          <w:lang w:eastAsia="en-US"/>
        </w:rPr>
        <w:t xml:space="preserve"> </w:t>
      </w:r>
      <w:r w:rsidR="00694DA6" w:rsidRPr="00CB698D">
        <w:rPr>
          <w:rFonts w:eastAsia="Calibri" w:cs="Arial"/>
          <w:lang w:eastAsia="en-US"/>
        </w:rPr>
        <w:t>in 46 europäischen Ländern</w:t>
      </w:r>
      <w:r w:rsidRPr="00CB698D">
        <w:rPr>
          <w:rFonts w:eastAsia="Calibri" w:cs="Arial"/>
          <w:lang w:eastAsia="en-US"/>
        </w:rPr>
        <w:t>. Mehr als 135.000 Nutzer generieren täglich bis zu 800.000 internationale Fracht- und Laderaumangebote. Das System hilft den über 45.000 TIMOCOM Kunden dabei, smart, sicher und einfach ihre logistischen Ziele zu erreichen.</w:t>
      </w:r>
    </w:p>
    <w:p w14:paraId="41AC1C32" w14:textId="02C28F19" w:rsidR="00503858" w:rsidRDefault="00503858" w:rsidP="004972DF">
      <w:pPr>
        <w:pStyle w:val="TCwebFlietextA4A4"/>
        <w:spacing w:line="276" w:lineRule="auto"/>
        <w:jc w:val="both"/>
        <w:rPr>
          <w:rFonts w:eastAsia="Calibri" w:cs="Arial"/>
          <w:lang w:eastAsia="en-US"/>
        </w:rPr>
      </w:pPr>
    </w:p>
    <w:p w14:paraId="04CBCDDB" w14:textId="77777777" w:rsidR="00CB698D" w:rsidRDefault="00CB698D" w:rsidP="004972DF">
      <w:pPr>
        <w:pStyle w:val="TCwebFlietextA4A4"/>
        <w:jc w:val="both"/>
        <w:rPr>
          <w:rFonts w:cs="Arial"/>
        </w:rPr>
      </w:pPr>
    </w:p>
    <w:p w14:paraId="07F8B2CD" w14:textId="693A0A66" w:rsidR="00044EC8" w:rsidRPr="00E833E4" w:rsidRDefault="00044EC8" w:rsidP="004972DF">
      <w:pPr>
        <w:pStyle w:val="TCwebFlietextA4A4"/>
        <w:jc w:val="both"/>
        <w:rPr>
          <w:rFonts w:cs="Arial"/>
          <w:color w:val="auto"/>
        </w:rPr>
      </w:pPr>
      <w:r w:rsidRPr="00E833E4">
        <w:rPr>
          <w:rFonts w:cs="Arial"/>
        </w:rPr>
        <w:t xml:space="preserve">Mehr Informationen zu </w:t>
      </w:r>
      <w:r w:rsidR="00EE76DC">
        <w:rPr>
          <w:rFonts w:cs="Arial"/>
        </w:rPr>
        <w:t>TIMOCOM</w:t>
      </w:r>
      <w:r w:rsidR="00561113" w:rsidRPr="00E833E4">
        <w:rPr>
          <w:rFonts w:cs="Arial"/>
        </w:rPr>
        <w:t xml:space="preserve"> finden Sie </w:t>
      </w:r>
      <w:r w:rsidR="00561113" w:rsidRPr="00826E31">
        <w:rPr>
          <w:rFonts w:cs="Arial"/>
          <w:color w:val="auto"/>
        </w:rPr>
        <w:t xml:space="preserve">auf </w:t>
      </w:r>
      <w:hyperlink r:id="rId8" w:history="1">
        <w:r w:rsidR="00826E31" w:rsidRPr="00826E31">
          <w:rPr>
            <w:rStyle w:val="Hyperlink"/>
            <w:rFonts w:cs="Arial"/>
            <w:color w:val="auto"/>
            <w:u w:val="none"/>
          </w:rPr>
          <w:t>www.timocom.de</w:t>
        </w:r>
      </w:hyperlink>
      <w:r w:rsidRPr="00826E31">
        <w:rPr>
          <w:rFonts w:cs="Arial"/>
          <w:color w:val="auto"/>
        </w:rPr>
        <w:t>.</w:t>
      </w:r>
    </w:p>
    <w:p w14:paraId="6AF01BDE" w14:textId="77777777" w:rsidR="00044EC8" w:rsidRPr="00E833E4" w:rsidRDefault="00044EC8" w:rsidP="004972DF">
      <w:pPr>
        <w:pStyle w:val="TCwebFlietextA4A4"/>
        <w:jc w:val="both"/>
        <w:rPr>
          <w:rFonts w:cs="Arial"/>
          <w:color w:val="auto"/>
        </w:rPr>
      </w:pPr>
    </w:p>
    <w:p w14:paraId="1869F2BC" w14:textId="640C72CB" w:rsidR="00044EC8" w:rsidRPr="00E833E4" w:rsidRDefault="00044EC8" w:rsidP="004972DF">
      <w:pPr>
        <w:pStyle w:val="TCwebFlietextA4A4"/>
        <w:jc w:val="both"/>
        <w:rPr>
          <w:rFonts w:cs="Arial"/>
        </w:rPr>
      </w:pPr>
      <w:r w:rsidRPr="00E833E4">
        <w:rPr>
          <w:rFonts w:cs="Arial"/>
        </w:rPr>
        <w:t xml:space="preserve">Länge: </w:t>
      </w:r>
      <w:r w:rsidR="009C2DAF" w:rsidRPr="009C2DAF">
        <w:rPr>
          <w:rFonts w:cs="Arial"/>
        </w:rPr>
        <w:t>ca. 5</w:t>
      </w:r>
      <w:r w:rsidR="009C2DAF">
        <w:rPr>
          <w:rFonts w:cs="Arial"/>
        </w:rPr>
        <w:t>.</w:t>
      </w:r>
      <w:r w:rsidR="009C2DAF" w:rsidRPr="009C2DAF">
        <w:rPr>
          <w:rFonts w:cs="Arial"/>
        </w:rPr>
        <w:t>900</w:t>
      </w:r>
      <w:r w:rsidRPr="009C2DAF">
        <w:rPr>
          <w:rFonts w:cs="Arial"/>
        </w:rPr>
        <w:t xml:space="preserve"> Zeichen inklusive Leerzeichen.</w:t>
      </w:r>
    </w:p>
    <w:p w14:paraId="3391DD1B" w14:textId="77777777" w:rsidR="00044EC8" w:rsidRPr="00E833E4" w:rsidRDefault="00044EC8" w:rsidP="004972DF">
      <w:pPr>
        <w:pStyle w:val="TCwebFlietextA4A4"/>
        <w:jc w:val="both"/>
        <w:rPr>
          <w:rStyle w:val="TCwebFunoteRevisionsnummerfooter"/>
          <w:rFonts w:cs="Arial"/>
          <w:sz w:val="21"/>
        </w:rPr>
      </w:pPr>
    </w:p>
    <w:p w14:paraId="7DDC213B" w14:textId="77777777" w:rsidR="002B7D6F" w:rsidRPr="008C25B3" w:rsidRDefault="002B7D6F" w:rsidP="004972DF">
      <w:pPr>
        <w:spacing w:line="360" w:lineRule="auto"/>
        <w:jc w:val="both"/>
        <w:rPr>
          <w:rStyle w:val="TCwebFunoteRevisionsnummerfooter"/>
          <w:rFonts w:cs="Arial"/>
        </w:rPr>
      </w:pPr>
      <w:r w:rsidRPr="008C25B3">
        <w:rPr>
          <w:rStyle w:val="TCwebFunoteRevisionsnummerfooter"/>
          <w:rFonts w:cs="Arial"/>
        </w:rPr>
        <w:t>Über TIMOCOM</w:t>
      </w:r>
    </w:p>
    <w:p w14:paraId="00F3DF21" w14:textId="46D441EA" w:rsidR="002B7D6F" w:rsidRPr="008C25B3" w:rsidRDefault="002B7D6F" w:rsidP="004972DF">
      <w:pPr>
        <w:spacing w:line="360" w:lineRule="auto"/>
        <w:jc w:val="both"/>
        <w:rPr>
          <w:rStyle w:val="TCwebFunoteRevisionsnummerfooter"/>
          <w:rFonts w:cs="Arial"/>
        </w:rPr>
      </w:pPr>
      <w:r w:rsidRPr="008C25B3">
        <w:rPr>
          <w:rStyle w:val="TCwebFunoteRevisionsnummerfooter"/>
          <w:rFonts w:cs="Arial"/>
        </w:rPr>
        <w:t>TIMOCOM GmbH ist ein mittelständisches FreightTech-Unternehmen. Der IT- und Datenspezialist unterstützt seine Kunden mit smarten, sicheren und einfachen Lösungen dabei, ihre logistischen Ziele zu erreichen. Über das Smart Logistics System von TIMOCOM vernetzen sich mehr als 4</w:t>
      </w:r>
      <w:r w:rsidR="00CD4F1B" w:rsidRPr="008C25B3">
        <w:rPr>
          <w:rStyle w:val="TCwebFunoteRevisionsnummerfooter"/>
          <w:rFonts w:cs="Arial"/>
        </w:rPr>
        <w:t>5</w:t>
      </w:r>
      <w:r w:rsidRPr="008C25B3">
        <w:rPr>
          <w:rStyle w:val="TCwebFunoteRevisionsnummerfooter"/>
          <w:rFonts w:cs="Arial"/>
        </w:rPr>
        <w:t xml:space="preserve">.000 geprüfte </w:t>
      </w:r>
      <w:r w:rsidR="00F36FC8">
        <w:rPr>
          <w:rStyle w:val="TCwebFunoteRevisionsnummerfooter"/>
          <w:rFonts w:cs="Arial"/>
        </w:rPr>
        <w:t>Kunden</w:t>
      </w:r>
      <w:r w:rsidRPr="008C25B3">
        <w:rPr>
          <w:rStyle w:val="TCwebFunoteRevisionsnummerfooter"/>
          <w:rFonts w:cs="Arial"/>
        </w:rPr>
        <w:t xml:space="preserve">, die täglich bis zu </w:t>
      </w:r>
      <w:r w:rsidR="008C25B3" w:rsidRPr="008C25B3">
        <w:rPr>
          <w:rStyle w:val="TCwebFunoteRevisionsnummerfooter"/>
          <w:rFonts w:cs="Arial"/>
        </w:rPr>
        <w:t>80</w:t>
      </w:r>
      <w:r w:rsidRPr="008C25B3">
        <w:rPr>
          <w:rStyle w:val="TCwebFunoteRevisionsnummerfooter"/>
          <w:rFonts w:cs="Arial"/>
        </w:rPr>
        <w:t>0.000 internationale Fracht- und Laderaumangebote einstellen.</w:t>
      </w:r>
    </w:p>
    <w:p w14:paraId="26C3B0DC" w14:textId="77777777" w:rsidR="00CE398D" w:rsidRPr="00E833E4" w:rsidRDefault="00CE398D" w:rsidP="004972DF">
      <w:pPr>
        <w:spacing w:line="360" w:lineRule="auto"/>
        <w:jc w:val="both"/>
        <w:rPr>
          <w:rStyle w:val="TCwebFunoteRevisionsnummerfooter"/>
          <w:rFonts w:cs="Arial"/>
        </w:rPr>
      </w:pPr>
    </w:p>
    <w:p w14:paraId="3C64A06B" w14:textId="77777777" w:rsidR="007A0885" w:rsidRPr="008C25B3" w:rsidRDefault="002B7D6F" w:rsidP="004972DF">
      <w:pPr>
        <w:spacing w:line="360" w:lineRule="auto"/>
        <w:jc w:val="both"/>
        <w:rPr>
          <w:rStyle w:val="TCwebFunoteRevisionsnummerfooter"/>
          <w:rFonts w:cs="Arial"/>
          <w:b/>
          <w:color w:val="BFBFBF"/>
        </w:rPr>
      </w:pPr>
      <w:r>
        <w:rPr>
          <w:rStyle w:val="FunoteRevisionsnummerfooter"/>
          <w:b/>
          <w:noProof/>
          <w:color w:val="BFBFBF"/>
        </w:rPr>
        <mc:AlternateContent>
          <mc:Choice Requires="wps">
            <w:drawing>
              <wp:inline distT="0" distB="0" distL="0" distR="0" wp14:anchorId="76FCA91E" wp14:editId="55F0D590">
                <wp:extent cx="2211070" cy="2519680"/>
                <wp:effectExtent l="0" t="0" r="17780" b="1397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A05B" w14:textId="77777777" w:rsidR="002B7D6F" w:rsidRPr="00F33582" w:rsidRDefault="002B7D6F" w:rsidP="002B7D6F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lang w:val="en-GB"/>
                              </w:rPr>
                            </w:pPr>
                            <w:r w:rsidRPr="00EE7718">
                              <w:rPr>
                                <w:rStyle w:val="Headline2"/>
                                <w:lang w:val="en-US"/>
                              </w:rPr>
                              <w:t>Pressekontakt</w:t>
                            </w:r>
                            <w:r>
                              <w:rPr>
                                <w:rStyle w:val="Headline2"/>
                                <w:lang w:val="en-US"/>
                              </w:rPr>
                              <w:br/>
                            </w:r>
                            <w:r w:rsidRPr="00EE7718">
                              <w:rPr>
                                <w:rStyle w:val="Headline2"/>
                                <w:lang w:val="en-US"/>
                              </w:rPr>
                              <w:br/>
                            </w:r>
                            <w:r w:rsidRPr="009B477D">
                              <w:rPr>
                                <w:rStyle w:val="Headline3"/>
                                <w:lang w:val="en-US"/>
                              </w:rPr>
                              <w:t>Souren Schömburg</w:t>
                            </w:r>
                          </w:p>
                          <w:p w14:paraId="07A97A5C" w14:textId="77777777" w:rsidR="002B7D6F" w:rsidRDefault="00806472" w:rsidP="002B7D6F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lang w:val="en-US"/>
                              </w:rPr>
                            </w:pPr>
                            <w:r>
                              <w:rPr>
                                <w:rStyle w:val="Flietext-Blau"/>
                                <w:lang w:val="en-US"/>
                              </w:rPr>
                              <w:t xml:space="preserve">Team Leader </w:t>
                            </w:r>
                            <w:r w:rsidR="002B7D6F" w:rsidRPr="009B477D">
                              <w:rPr>
                                <w:rStyle w:val="Flietext-Blau"/>
                                <w:lang w:val="en-US"/>
                              </w:rPr>
                              <w:t>Communications</w:t>
                            </w:r>
                          </w:p>
                          <w:p w14:paraId="0BC7D0D9" w14:textId="77777777" w:rsidR="002B7D6F" w:rsidRPr="009B477D" w:rsidRDefault="002B7D6F" w:rsidP="002B7D6F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lang w:val="en-US"/>
                              </w:rPr>
                            </w:pPr>
                          </w:p>
                          <w:p w14:paraId="0BA3DBDE" w14:textId="77777777" w:rsidR="002B7D6F" w:rsidRPr="00F33582" w:rsidRDefault="002B7D6F" w:rsidP="002B7D6F">
                            <w:pPr>
                              <w:pStyle w:val="FlietextA4A4"/>
                              <w:spacing w:after="0"/>
                              <w:ind w:left="-142"/>
                              <w:rPr>
                                <w:rStyle w:val="Headline3"/>
                              </w:rPr>
                            </w:pPr>
                            <w:r w:rsidRPr="00F33582">
                              <w:rPr>
                                <w:rStyle w:val="Headline3"/>
                              </w:rPr>
                              <w:t>TIMOCOM GmbH</w:t>
                            </w:r>
                          </w:p>
                          <w:p w14:paraId="28368E9E" w14:textId="77777777" w:rsidR="002B7D6F" w:rsidRPr="00BB55FE" w:rsidRDefault="002B7D6F" w:rsidP="002B7D6F">
                            <w:pPr>
                              <w:pStyle w:val="FlietextA4A4"/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</w:rPr>
                            </w:pPr>
                            <w:r w:rsidRPr="00BB55FE">
                              <w:rPr>
                                <w:rStyle w:val="Headline3"/>
                                <w:b w:val="0"/>
                              </w:rPr>
                              <w:t>Timocom Platz 1</w:t>
                            </w:r>
                          </w:p>
                          <w:p w14:paraId="500A1B5D" w14:textId="77777777" w:rsidR="002B7D6F" w:rsidRPr="00BB55FE" w:rsidRDefault="002B7D6F" w:rsidP="002B7D6F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b/>
                                <w:sz w:val="36"/>
                                <w:szCs w:val="36"/>
                              </w:rPr>
                            </w:pPr>
                            <w:r w:rsidRPr="00BB55FE">
                              <w:rPr>
                                <w:rStyle w:val="Headline3"/>
                                <w:b w:val="0"/>
                              </w:rPr>
                              <w:t>DE-40699 Erkrath</w:t>
                            </w:r>
                          </w:p>
                          <w:p w14:paraId="2EC8A211" w14:textId="77777777" w:rsidR="002B7D6F" w:rsidRDefault="002B7D6F" w:rsidP="002B7D6F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</w:rPr>
                            </w:pPr>
                          </w:p>
                          <w:p w14:paraId="61FE3380" w14:textId="77777777" w:rsidR="002B7D6F" w:rsidRPr="00B01F84" w:rsidRDefault="002B7D6F" w:rsidP="002B7D6F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</w:rPr>
                            </w:pPr>
                            <w:r>
                              <w:rPr>
                                <w:rStyle w:val="Flietext-Blau"/>
                              </w:rPr>
                              <w:t>+49 211 88 26 69 53</w:t>
                            </w:r>
                          </w:p>
                          <w:p w14:paraId="700AA0B8" w14:textId="77777777" w:rsidR="002B7D6F" w:rsidRPr="009B477D" w:rsidRDefault="00E60D2B" w:rsidP="002B7D6F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</w:rPr>
                            </w:pPr>
                            <w:hyperlink r:id="rId9" w:history="1">
                              <w:r w:rsidR="002B7D6F" w:rsidRPr="0077339F">
                                <w:rPr>
                                  <w:rStyle w:val="Headline3"/>
                                  <w:b w:val="0"/>
                                </w:rPr>
                                <w:t>presse@timocom.com</w:t>
                              </w:r>
                            </w:hyperlink>
                            <w:r w:rsidR="002B7D6F" w:rsidRPr="00B01F84">
                              <w:rPr>
                                <w:rStyle w:val="Headline3"/>
                                <w:b w:val="0"/>
                              </w:rPr>
                              <w:br/>
                            </w:r>
                            <w:r w:rsidR="002B7D6F">
                              <w:rPr>
                                <w:rStyle w:val="Flietext-Blau"/>
                              </w:rPr>
                              <w:t>www.timocom.com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FCA9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74.1pt;height:1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" strokecolor="white" strokeweight="0">
                <v:textbox>
                  <w:txbxContent>
                    <w:p w14:paraId="1399A05B" w14:textId="77777777" w:rsidR="002B7D6F" w:rsidRPr="00F33582" w:rsidRDefault="002B7D6F" w:rsidP="002B7D6F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Headline3"/>
                          <w:lang w:val="en-GB"/>
                        </w:rPr>
                      </w:pPr>
                      <w:proofErr w:type="spellStart"/>
                      <w:r w:rsidRPr="00EE7718">
                        <w:rPr>
                          <w:rStyle w:val="Headline2"/>
                          <w:lang w:val="en-US"/>
                        </w:rPr>
                        <w:t>Pressekontakt</w:t>
                      </w:r>
                      <w:proofErr w:type="spellEnd"/>
                      <w:r>
                        <w:rPr>
                          <w:rStyle w:val="Headline2"/>
                          <w:lang w:val="en-US"/>
                        </w:rPr>
                        <w:br/>
                      </w:r>
                      <w:r w:rsidRPr="00EE7718">
                        <w:rPr>
                          <w:rStyle w:val="Headline2"/>
                          <w:lang w:val="en-US"/>
                        </w:rPr>
                        <w:br/>
                      </w:r>
                      <w:r w:rsidRPr="009B477D">
                        <w:rPr>
                          <w:rStyle w:val="Headline3"/>
                          <w:lang w:val="en-US"/>
                        </w:rPr>
                        <w:t>Souren Schömburg</w:t>
                      </w:r>
                    </w:p>
                    <w:p w14:paraId="07A97A5C" w14:textId="77777777" w:rsidR="002B7D6F" w:rsidRDefault="00806472" w:rsidP="002B7D6F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  <w:lang w:val="en-US"/>
                        </w:rPr>
                      </w:pPr>
                      <w:r>
                        <w:rPr>
                          <w:rStyle w:val="Flietext-Blau"/>
                          <w:lang w:val="en-US"/>
                        </w:rPr>
                        <w:t xml:space="preserve">Team Leader </w:t>
                      </w:r>
                      <w:r w:rsidR="002B7D6F" w:rsidRPr="009B477D">
                        <w:rPr>
                          <w:rStyle w:val="Flietext-Blau"/>
                          <w:lang w:val="en-US"/>
                        </w:rPr>
                        <w:t>Communications</w:t>
                      </w:r>
                    </w:p>
                    <w:p w14:paraId="0BC7D0D9" w14:textId="77777777" w:rsidR="002B7D6F" w:rsidRPr="009B477D" w:rsidRDefault="002B7D6F" w:rsidP="002B7D6F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  <w:lang w:val="en-US"/>
                        </w:rPr>
                      </w:pPr>
                    </w:p>
                    <w:p w14:paraId="0BA3DBDE" w14:textId="77777777" w:rsidR="002B7D6F" w:rsidRPr="00F33582" w:rsidRDefault="002B7D6F" w:rsidP="002B7D6F">
                      <w:pPr>
                        <w:pStyle w:val="FlietextA4A4"/>
                        <w:spacing w:after="0"/>
                        <w:ind w:left="-142"/>
                        <w:rPr>
                          <w:rStyle w:val="Headline3"/>
                        </w:rPr>
                      </w:pPr>
                      <w:r w:rsidRPr="00F33582">
                        <w:rPr>
                          <w:rStyle w:val="Headline3"/>
                        </w:rPr>
                        <w:t>TIMOCOM GmbH</w:t>
                      </w:r>
                    </w:p>
                    <w:p w14:paraId="28368E9E" w14:textId="77777777" w:rsidR="002B7D6F" w:rsidRPr="00BB55FE" w:rsidRDefault="002B7D6F" w:rsidP="002B7D6F">
                      <w:pPr>
                        <w:pStyle w:val="FlietextA4A4"/>
                        <w:spacing w:after="0"/>
                        <w:ind w:left="-142"/>
                        <w:rPr>
                          <w:rStyle w:val="Headline3"/>
                          <w:b w:val="0"/>
                        </w:rPr>
                      </w:pPr>
                      <w:r w:rsidRPr="00BB55FE">
                        <w:rPr>
                          <w:rStyle w:val="Headline3"/>
                          <w:b w:val="0"/>
                        </w:rPr>
                        <w:t>Timocom Platz 1</w:t>
                      </w:r>
                    </w:p>
                    <w:p w14:paraId="500A1B5D" w14:textId="77777777" w:rsidR="002B7D6F" w:rsidRPr="00BB55FE" w:rsidRDefault="002B7D6F" w:rsidP="002B7D6F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  <w:b/>
                          <w:sz w:val="36"/>
                          <w:szCs w:val="36"/>
                        </w:rPr>
                      </w:pPr>
                      <w:r w:rsidRPr="00BB55FE">
                        <w:rPr>
                          <w:rStyle w:val="Headline3"/>
                          <w:b w:val="0"/>
                        </w:rPr>
                        <w:t>DE-40699 Erkrath</w:t>
                      </w:r>
                    </w:p>
                    <w:p w14:paraId="2EC8A211" w14:textId="77777777" w:rsidR="002B7D6F" w:rsidRDefault="002B7D6F" w:rsidP="002B7D6F">
                      <w:pPr>
                        <w:pStyle w:val="FlietextA4A4"/>
                        <w:tabs>
                          <w:tab w:val="clear" w:pos="181"/>
                          <w:tab w:val="left" w:pos="-142"/>
                        </w:tabs>
                        <w:spacing w:after="0"/>
                        <w:ind w:left="-142"/>
                        <w:rPr>
                          <w:rStyle w:val="Flietext-Blau"/>
                        </w:rPr>
                      </w:pPr>
                    </w:p>
                    <w:p w14:paraId="61FE3380" w14:textId="77777777" w:rsidR="002B7D6F" w:rsidRPr="00B01F84" w:rsidRDefault="002B7D6F" w:rsidP="002B7D6F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ind w:left="-142"/>
                        <w:rPr>
                          <w:rStyle w:val="Headline3"/>
                          <w:b w:val="0"/>
                        </w:rPr>
                      </w:pPr>
                      <w:r>
                        <w:rPr>
                          <w:rStyle w:val="Flietext-Blau"/>
                        </w:rPr>
                        <w:t>+49 211 88 26 69 53</w:t>
                      </w:r>
                    </w:p>
                    <w:p w14:paraId="700AA0B8" w14:textId="77777777" w:rsidR="002B7D6F" w:rsidRPr="009B477D" w:rsidRDefault="008456DB" w:rsidP="002B7D6F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ind w:left="-142"/>
                        <w:rPr>
                          <w:rStyle w:val="Flietext-Blau"/>
                        </w:rPr>
                      </w:pPr>
                      <w:hyperlink r:id="rId10" w:history="1">
                        <w:r w:rsidR="002B7D6F" w:rsidRPr="0077339F">
                          <w:rPr>
                            <w:rStyle w:val="Headline3"/>
                            <w:b w:val="0"/>
                          </w:rPr>
                          <w:t>presse@timocom.com</w:t>
                        </w:r>
                      </w:hyperlink>
                      <w:r w:rsidR="002B7D6F" w:rsidRPr="00B01F84">
                        <w:rPr>
                          <w:rStyle w:val="Headline3"/>
                          <w:b w:val="0"/>
                        </w:rPr>
                        <w:br/>
                      </w:r>
                      <w:r w:rsidR="002B7D6F">
                        <w:rPr>
                          <w:rStyle w:val="Flietext-Blau"/>
                        </w:rPr>
                        <w:t>www.timocom.com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0834" w:rsidRPr="008C25B3">
        <w:rPr>
          <w:rStyle w:val="TCwebFunoteRevisionsnummerfooter"/>
          <w:rFonts w:cs="Arial"/>
          <w:b/>
          <w:color w:val="BFBFBF"/>
        </w:rPr>
        <w:softHyphen/>
      </w:r>
      <w:r w:rsidR="00580834" w:rsidRPr="008C25B3">
        <w:rPr>
          <w:rStyle w:val="TCwebFunoteRevisionsnummerfooter"/>
          <w:rFonts w:cs="Arial"/>
          <w:b/>
          <w:color w:val="BFBFBF"/>
        </w:rPr>
        <w:softHyphen/>
      </w:r>
      <w:r w:rsidR="00580834" w:rsidRPr="008C25B3">
        <w:rPr>
          <w:rStyle w:val="TCwebFunoteRevisionsnummerfooter"/>
          <w:rFonts w:cs="Arial"/>
          <w:b/>
          <w:color w:val="BFBFBF"/>
        </w:rPr>
        <w:softHyphen/>
      </w:r>
    </w:p>
    <w:p w14:paraId="7900A783" w14:textId="3B5DFF31" w:rsidR="00BD6830" w:rsidRPr="00BD6830" w:rsidRDefault="00BD6830" w:rsidP="004972DF">
      <w:pPr>
        <w:pStyle w:val="FlietextA4A4"/>
        <w:spacing w:after="0" w:line="276" w:lineRule="auto"/>
        <w:jc w:val="both"/>
      </w:pPr>
    </w:p>
    <w:sectPr w:rsidR="00BD6830" w:rsidRPr="00BD6830" w:rsidSect="00CE398D">
      <w:headerReference w:type="even" r:id="rId11"/>
      <w:headerReference w:type="default" r:id="rId12"/>
      <w:footerReference w:type="default" r:id="rId13"/>
      <w:pgSz w:w="11906" w:h="16838"/>
      <w:pgMar w:top="1701" w:right="1985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B6081" w14:textId="77777777" w:rsidR="00E60D2B" w:rsidRDefault="00E60D2B" w:rsidP="005F2509">
      <w:r>
        <w:separator/>
      </w:r>
    </w:p>
  </w:endnote>
  <w:endnote w:type="continuationSeparator" w:id="0">
    <w:p w14:paraId="01CD9B94" w14:textId="77777777" w:rsidR="00E60D2B" w:rsidRDefault="00E60D2B" w:rsidP="005F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DINPro-Bold">
    <w:panose1 w:val="020B0804020101020102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94FB" w14:textId="77777777" w:rsidR="00D35E9D" w:rsidRPr="00E833E4" w:rsidRDefault="00D35E9D" w:rsidP="006840BB">
    <w:pPr>
      <w:framePr w:w="6303" w:wrap="auto" w:vAnchor="page" w:hAnchor="page" w:x="1429" w:y="16006"/>
      <w:rPr>
        <w:rFonts w:ascii="Arial" w:hAnsi="Arial" w:cs="Arial"/>
        <w:color w:val="A6A6A6"/>
        <w:sz w:val="15"/>
        <w:szCs w:val="15"/>
        <w:lang w:val="en-US"/>
      </w:rPr>
    </w:pPr>
    <w:r w:rsidRPr="00E833E4">
      <w:rPr>
        <w:rFonts w:ascii="Arial" w:hAnsi="Arial" w:cs="Arial"/>
        <w:color w:val="A6A6A6"/>
        <w:sz w:val="15"/>
        <w:szCs w:val="15"/>
        <w:lang w:val="en-US"/>
      </w:rPr>
      <w:t xml:space="preserve">DE – </w:t>
    </w:r>
    <w:r w:rsidR="00923B6C" w:rsidRPr="00E833E4">
      <w:rPr>
        <w:rFonts w:ascii="Arial" w:hAnsi="Arial" w:cs="Arial"/>
        <w:color w:val="A6A6A6"/>
        <w:sz w:val="15"/>
        <w:szCs w:val="15"/>
        <w:lang w:val="en-US"/>
      </w:rPr>
      <w:t>TIMOCOM</w:t>
    </w:r>
    <w:r w:rsidRPr="00E833E4">
      <w:rPr>
        <w:rFonts w:ascii="Arial" w:hAnsi="Arial" w:cs="Arial"/>
        <w:color w:val="A6A6A6"/>
        <w:sz w:val="15"/>
        <w:szCs w:val="15"/>
        <w:lang w:val="en-US"/>
      </w:rPr>
      <w:t xml:space="preserve"> Pressemitteilung</w:t>
    </w:r>
    <w:r w:rsidRPr="00E833E4">
      <w:rPr>
        <w:rFonts w:ascii="Arial" w:hAnsi="Arial" w:cs="Arial"/>
        <w:color w:val="A6A6A6"/>
        <w:sz w:val="15"/>
        <w:szCs w:val="15"/>
        <w:lang w:val="en-US"/>
      </w:rPr>
      <w:tab/>
    </w:r>
  </w:p>
  <w:p w14:paraId="5546637C" w14:textId="77777777" w:rsidR="00D35E9D" w:rsidRPr="003D38AF" w:rsidRDefault="00A95BDC" w:rsidP="00923B6C">
    <w:pPr>
      <w:framePr w:w="2566" w:wrap="auto" w:vAnchor="page" w:hAnchor="page" w:x="8342" w:y="16006"/>
      <w:jc w:val="right"/>
      <w:rPr>
        <w:rFonts w:ascii="Arial" w:hAnsi="Arial" w:cs="Arial"/>
        <w:color w:val="A6A6A6"/>
        <w:sz w:val="15"/>
        <w:szCs w:val="15"/>
        <w:lang w:val="en-US"/>
      </w:rPr>
    </w:pP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begin"/>
    </w:r>
    <w:r w:rsidR="00D35E9D" w:rsidRPr="003D38AF">
      <w:rPr>
        <w:rFonts w:ascii="Arial" w:hAnsi="Arial" w:cs="Arial"/>
        <w:color w:val="A6A6A6"/>
        <w:sz w:val="15"/>
        <w:szCs w:val="15"/>
        <w:lang w:val="en-US"/>
      </w:rPr>
      <w:instrText xml:space="preserve"> PAGE   \* MERGEFORMAT </w:instrText>
    </w: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separate"/>
    </w:r>
    <w:r w:rsidR="00561113" w:rsidRPr="003D38AF">
      <w:rPr>
        <w:rFonts w:ascii="Arial" w:hAnsi="Arial" w:cs="Arial"/>
        <w:noProof/>
        <w:color w:val="A6A6A6"/>
        <w:sz w:val="15"/>
        <w:szCs w:val="15"/>
        <w:lang w:val="en-US"/>
      </w:rPr>
      <w:t>1</w:t>
    </w: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end"/>
    </w:r>
  </w:p>
  <w:p w14:paraId="08636105" w14:textId="77777777" w:rsidR="00D35E9D" w:rsidRDefault="00D35E9D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A81CE" wp14:editId="5272A7BB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817200"/>
          <wp:effectExtent l="0" t="0" r="0" b="0"/>
          <wp:wrapNone/>
          <wp:docPr id="29" name="Grafik 2" descr="Pressemitteilung_WORD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mitteilung_WORD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C7542" w14:textId="77777777" w:rsidR="00E60D2B" w:rsidRDefault="00E60D2B" w:rsidP="005F2509">
      <w:r>
        <w:separator/>
      </w:r>
    </w:p>
  </w:footnote>
  <w:footnote w:type="continuationSeparator" w:id="0">
    <w:p w14:paraId="578AD201" w14:textId="77777777" w:rsidR="00E60D2B" w:rsidRDefault="00E60D2B" w:rsidP="005F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16F1" w14:textId="77777777" w:rsidR="00D35E9D" w:rsidRDefault="00D35E9D"/>
  <w:p w14:paraId="3957E0CA" w14:textId="77777777" w:rsidR="00D35E9D" w:rsidRDefault="00D35E9D">
    <w:r>
      <w:t>30.05.2011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C4C1" w14:textId="14061AD8" w:rsidR="00D35E9D" w:rsidRPr="00D76C5C" w:rsidRDefault="00F352F5" w:rsidP="00936D44">
    <w:pPr>
      <w:tabs>
        <w:tab w:val="left" w:pos="8505"/>
      </w:tabs>
      <w:ind w:right="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86FF64" wp14:editId="23E52AD9">
          <wp:simplePos x="0" y="0"/>
          <wp:positionH relativeFrom="column">
            <wp:posOffset>-155575</wp:posOffset>
          </wp:positionH>
          <wp:positionV relativeFrom="paragraph">
            <wp:posOffset>-332105</wp:posOffset>
          </wp:positionV>
          <wp:extent cx="1494155" cy="4572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6818"/>
                  <a:stretch/>
                </pic:blipFill>
                <pic:spPr bwMode="auto">
                  <a:xfrm>
                    <a:off x="0" y="0"/>
                    <a:ext cx="149415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0BB">
      <w:rPr>
        <w:noProof/>
      </w:rPr>
      <w:drawing>
        <wp:anchor distT="0" distB="0" distL="114300" distR="114300" simplePos="0" relativeHeight="251662336" behindDoc="1" locked="0" layoutInCell="1" allowOverlap="1" wp14:anchorId="6F7033DA" wp14:editId="20231368">
          <wp:simplePos x="0" y="0"/>
          <wp:positionH relativeFrom="page">
            <wp:posOffset>0</wp:posOffset>
          </wp:positionH>
          <wp:positionV relativeFrom="page">
            <wp:posOffset>421970</wp:posOffset>
          </wp:positionV>
          <wp:extent cx="7559675" cy="816610"/>
          <wp:effectExtent l="0" t="0" r="0" b="0"/>
          <wp:wrapNone/>
          <wp:docPr id="27" name="Grafik 2" descr="Pressemitteilung_WORD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mitteilung_WORD_unt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67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E39"/>
    <w:multiLevelType w:val="hybridMultilevel"/>
    <w:tmpl w:val="0CA8D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4CF8"/>
    <w:multiLevelType w:val="multilevel"/>
    <w:tmpl w:val="FC6A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3F05A9"/>
    <w:multiLevelType w:val="hybridMultilevel"/>
    <w:tmpl w:val="9F80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E29A5"/>
    <w:multiLevelType w:val="hybridMultilevel"/>
    <w:tmpl w:val="D8445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67327"/>
    <w:multiLevelType w:val="hybridMultilevel"/>
    <w:tmpl w:val="DD360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834C0"/>
    <w:multiLevelType w:val="hybridMultilevel"/>
    <w:tmpl w:val="B692B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6F"/>
    <w:rsid w:val="0000469D"/>
    <w:rsid w:val="000126A9"/>
    <w:rsid w:val="00017296"/>
    <w:rsid w:val="0003080D"/>
    <w:rsid w:val="00031A99"/>
    <w:rsid w:val="00035EA4"/>
    <w:rsid w:val="00037F3E"/>
    <w:rsid w:val="00040036"/>
    <w:rsid w:val="00044EC8"/>
    <w:rsid w:val="00044EF2"/>
    <w:rsid w:val="000574FC"/>
    <w:rsid w:val="0006153B"/>
    <w:rsid w:val="00061D2F"/>
    <w:rsid w:val="00070080"/>
    <w:rsid w:val="0007382F"/>
    <w:rsid w:val="0007662B"/>
    <w:rsid w:val="00083C5E"/>
    <w:rsid w:val="000845B6"/>
    <w:rsid w:val="00087172"/>
    <w:rsid w:val="00095AA4"/>
    <w:rsid w:val="000A21BB"/>
    <w:rsid w:val="000A2786"/>
    <w:rsid w:val="000A3897"/>
    <w:rsid w:val="000A4927"/>
    <w:rsid w:val="000A7F99"/>
    <w:rsid w:val="000B11C4"/>
    <w:rsid w:val="000B2A74"/>
    <w:rsid w:val="000B73EC"/>
    <w:rsid w:val="000D4D08"/>
    <w:rsid w:val="000D5CB9"/>
    <w:rsid w:val="000D69B1"/>
    <w:rsid w:val="000D7E89"/>
    <w:rsid w:val="000E059F"/>
    <w:rsid w:val="000F479C"/>
    <w:rsid w:val="000F758A"/>
    <w:rsid w:val="00101960"/>
    <w:rsid w:val="00104AA4"/>
    <w:rsid w:val="00105438"/>
    <w:rsid w:val="0010583D"/>
    <w:rsid w:val="00113809"/>
    <w:rsid w:val="001154DA"/>
    <w:rsid w:val="0012071D"/>
    <w:rsid w:val="00122128"/>
    <w:rsid w:val="00130130"/>
    <w:rsid w:val="00134F31"/>
    <w:rsid w:val="00144C47"/>
    <w:rsid w:val="00151AC0"/>
    <w:rsid w:val="0015560B"/>
    <w:rsid w:val="001557D6"/>
    <w:rsid w:val="00156C1D"/>
    <w:rsid w:val="001618AD"/>
    <w:rsid w:val="0016314A"/>
    <w:rsid w:val="00166487"/>
    <w:rsid w:val="00166F2D"/>
    <w:rsid w:val="00170680"/>
    <w:rsid w:val="00175D12"/>
    <w:rsid w:val="00182422"/>
    <w:rsid w:val="00182A2C"/>
    <w:rsid w:val="001837B5"/>
    <w:rsid w:val="00184DE7"/>
    <w:rsid w:val="00194B28"/>
    <w:rsid w:val="001A2EAE"/>
    <w:rsid w:val="001A3CE3"/>
    <w:rsid w:val="001A5188"/>
    <w:rsid w:val="001B4F5B"/>
    <w:rsid w:val="001C1445"/>
    <w:rsid w:val="001C78EB"/>
    <w:rsid w:val="001D239A"/>
    <w:rsid w:val="001D2E78"/>
    <w:rsid w:val="001D435A"/>
    <w:rsid w:val="001D6B00"/>
    <w:rsid w:val="001E1AE5"/>
    <w:rsid w:val="001E3143"/>
    <w:rsid w:val="001F3716"/>
    <w:rsid w:val="001F55DE"/>
    <w:rsid w:val="0021040A"/>
    <w:rsid w:val="00220F70"/>
    <w:rsid w:val="00221C80"/>
    <w:rsid w:val="00224644"/>
    <w:rsid w:val="00224DBD"/>
    <w:rsid w:val="0022719C"/>
    <w:rsid w:val="002348E7"/>
    <w:rsid w:val="002424EE"/>
    <w:rsid w:val="00253DB7"/>
    <w:rsid w:val="0025613F"/>
    <w:rsid w:val="00256722"/>
    <w:rsid w:val="00262E4C"/>
    <w:rsid w:val="00263370"/>
    <w:rsid w:val="00274E9A"/>
    <w:rsid w:val="002765D4"/>
    <w:rsid w:val="00281629"/>
    <w:rsid w:val="00282C84"/>
    <w:rsid w:val="00284E67"/>
    <w:rsid w:val="0029005F"/>
    <w:rsid w:val="00290210"/>
    <w:rsid w:val="002919C8"/>
    <w:rsid w:val="00294067"/>
    <w:rsid w:val="002940C4"/>
    <w:rsid w:val="002A26CF"/>
    <w:rsid w:val="002A5FA7"/>
    <w:rsid w:val="002B1AD7"/>
    <w:rsid w:val="002B3C36"/>
    <w:rsid w:val="002B4975"/>
    <w:rsid w:val="002B7D6F"/>
    <w:rsid w:val="002C1765"/>
    <w:rsid w:val="002C6232"/>
    <w:rsid w:val="002D1A29"/>
    <w:rsid w:val="002D5197"/>
    <w:rsid w:val="002D690D"/>
    <w:rsid w:val="002E723C"/>
    <w:rsid w:val="002F1272"/>
    <w:rsid w:val="002F51D4"/>
    <w:rsid w:val="002F61E6"/>
    <w:rsid w:val="003047E6"/>
    <w:rsid w:val="003064D7"/>
    <w:rsid w:val="00307EF5"/>
    <w:rsid w:val="00311AC4"/>
    <w:rsid w:val="00313A8B"/>
    <w:rsid w:val="00315AF3"/>
    <w:rsid w:val="0032078F"/>
    <w:rsid w:val="00326A7D"/>
    <w:rsid w:val="00334C07"/>
    <w:rsid w:val="00335977"/>
    <w:rsid w:val="0036053E"/>
    <w:rsid w:val="00361DFA"/>
    <w:rsid w:val="00362319"/>
    <w:rsid w:val="00363EDE"/>
    <w:rsid w:val="00364A07"/>
    <w:rsid w:val="00372115"/>
    <w:rsid w:val="00376410"/>
    <w:rsid w:val="003777BF"/>
    <w:rsid w:val="00380F1C"/>
    <w:rsid w:val="00384952"/>
    <w:rsid w:val="003A11DF"/>
    <w:rsid w:val="003A25F2"/>
    <w:rsid w:val="003A2BF3"/>
    <w:rsid w:val="003B593B"/>
    <w:rsid w:val="003B5AAC"/>
    <w:rsid w:val="003C0652"/>
    <w:rsid w:val="003C48B6"/>
    <w:rsid w:val="003C7CEA"/>
    <w:rsid w:val="003D0E70"/>
    <w:rsid w:val="003D387E"/>
    <w:rsid w:val="003D38AF"/>
    <w:rsid w:val="003D6663"/>
    <w:rsid w:val="003D7523"/>
    <w:rsid w:val="003F157E"/>
    <w:rsid w:val="003F16F4"/>
    <w:rsid w:val="003F1824"/>
    <w:rsid w:val="003F6883"/>
    <w:rsid w:val="00402495"/>
    <w:rsid w:val="004101CD"/>
    <w:rsid w:val="0041166E"/>
    <w:rsid w:val="0041529A"/>
    <w:rsid w:val="004211FB"/>
    <w:rsid w:val="00425E35"/>
    <w:rsid w:val="00442205"/>
    <w:rsid w:val="00444CF9"/>
    <w:rsid w:val="00446601"/>
    <w:rsid w:val="00446D47"/>
    <w:rsid w:val="00446FC0"/>
    <w:rsid w:val="00451220"/>
    <w:rsid w:val="004543F9"/>
    <w:rsid w:val="00455B90"/>
    <w:rsid w:val="00462557"/>
    <w:rsid w:val="004708D5"/>
    <w:rsid w:val="004751B3"/>
    <w:rsid w:val="00476D4E"/>
    <w:rsid w:val="004800C2"/>
    <w:rsid w:val="004835F9"/>
    <w:rsid w:val="00484459"/>
    <w:rsid w:val="00491396"/>
    <w:rsid w:val="00492B1F"/>
    <w:rsid w:val="00492B42"/>
    <w:rsid w:val="004965C9"/>
    <w:rsid w:val="004972DF"/>
    <w:rsid w:val="004A36B4"/>
    <w:rsid w:val="004A5077"/>
    <w:rsid w:val="004B4864"/>
    <w:rsid w:val="004C0F34"/>
    <w:rsid w:val="004C1903"/>
    <w:rsid w:val="004C2D0B"/>
    <w:rsid w:val="004D0AD8"/>
    <w:rsid w:val="004D7F0C"/>
    <w:rsid w:val="004E0498"/>
    <w:rsid w:val="004E27B1"/>
    <w:rsid w:val="004E31E0"/>
    <w:rsid w:val="004E4DE3"/>
    <w:rsid w:val="004E6AB1"/>
    <w:rsid w:val="004E71F0"/>
    <w:rsid w:val="004F01F1"/>
    <w:rsid w:val="004F41EA"/>
    <w:rsid w:val="005003BD"/>
    <w:rsid w:val="00503858"/>
    <w:rsid w:val="00506352"/>
    <w:rsid w:val="005066BD"/>
    <w:rsid w:val="00514EA9"/>
    <w:rsid w:val="00514FD4"/>
    <w:rsid w:val="00516321"/>
    <w:rsid w:val="00516A4F"/>
    <w:rsid w:val="005319F0"/>
    <w:rsid w:val="00537E6C"/>
    <w:rsid w:val="00541FF2"/>
    <w:rsid w:val="00547477"/>
    <w:rsid w:val="005477E2"/>
    <w:rsid w:val="00550487"/>
    <w:rsid w:val="005525A5"/>
    <w:rsid w:val="00561113"/>
    <w:rsid w:val="005617D8"/>
    <w:rsid w:val="0057702E"/>
    <w:rsid w:val="00580834"/>
    <w:rsid w:val="00597BDE"/>
    <w:rsid w:val="005B243B"/>
    <w:rsid w:val="005B2587"/>
    <w:rsid w:val="005B4101"/>
    <w:rsid w:val="005C01D6"/>
    <w:rsid w:val="005C06E1"/>
    <w:rsid w:val="005C0B06"/>
    <w:rsid w:val="005C118C"/>
    <w:rsid w:val="005C21F0"/>
    <w:rsid w:val="005F2509"/>
    <w:rsid w:val="005F6C38"/>
    <w:rsid w:val="00606B05"/>
    <w:rsid w:val="00607476"/>
    <w:rsid w:val="0062120B"/>
    <w:rsid w:val="006222D0"/>
    <w:rsid w:val="00624439"/>
    <w:rsid w:val="006378CB"/>
    <w:rsid w:val="006409D0"/>
    <w:rsid w:val="00642FD3"/>
    <w:rsid w:val="00643013"/>
    <w:rsid w:val="00652988"/>
    <w:rsid w:val="006530C8"/>
    <w:rsid w:val="00660F22"/>
    <w:rsid w:val="00662550"/>
    <w:rsid w:val="006635B3"/>
    <w:rsid w:val="00666110"/>
    <w:rsid w:val="006840BB"/>
    <w:rsid w:val="00690BBA"/>
    <w:rsid w:val="00690E6E"/>
    <w:rsid w:val="00694DA6"/>
    <w:rsid w:val="006A523B"/>
    <w:rsid w:val="006A54D2"/>
    <w:rsid w:val="006C0B6C"/>
    <w:rsid w:val="006C2F81"/>
    <w:rsid w:val="006C5C90"/>
    <w:rsid w:val="006C6759"/>
    <w:rsid w:val="006C7419"/>
    <w:rsid w:val="006C7BFD"/>
    <w:rsid w:val="006D0E54"/>
    <w:rsid w:val="006D53FC"/>
    <w:rsid w:val="006D5B5B"/>
    <w:rsid w:val="006D787B"/>
    <w:rsid w:val="006E10C8"/>
    <w:rsid w:val="006F10D0"/>
    <w:rsid w:val="006F362C"/>
    <w:rsid w:val="006F6899"/>
    <w:rsid w:val="006F7CC6"/>
    <w:rsid w:val="00702F86"/>
    <w:rsid w:val="00705896"/>
    <w:rsid w:val="00706BD7"/>
    <w:rsid w:val="00707861"/>
    <w:rsid w:val="00717B20"/>
    <w:rsid w:val="00722477"/>
    <w:rsid w:val="00727644"/>
    <w:rsid w:val="007313A2"/>
    <w:rsid w:val="00734467"/>
    <w:rsid w:val="0074099F"/>
    <w:rsid w:val="00744F65"/>
    <w:rsid w:val="00772515"/>
    <w:rsid w:val="00772B0E"/>
    <w:rsid w:val="00774D8C"/>
    <w:rsid w:val="00791695"/>
    <w:rsid w:val="0079169E"/>
    <w:rsid w:val="007A0885"/>
    <w:rsid w:val="007A17FF"/>
    <w:rsid w:val="007A2BE6"/>
    <w:rsid w:val="007A323F"/>
    <w:rsid w:val="007B2E0E"/>
    <w:rsid w:val="007C022E"/>
    <w:rsid w:val="007C5485"/>
    <w:rsid w:val="007C669D"/>
    <w:rsid w:val="007D1D65"/>
    <w:rsid w:val="007D2B34"/>
    <w:rsid w:val="007D67E6"/>
    <w:rsid w:val="007D72C7"/>
    <w:rsid w:val="007E067B"/>
    <w:rsid w:val="007E06FC"/>
    <w:rsid w:val="007E0EF5"/>
    <w:rsid w:val="007E2DFE"/>
    <w:rsid w:val="007E32FE"/>
    <w:rsid w:val="00804FFF"/>
    <w:rsid w:val="00806472"/>
    <w:rsid w:val="00807BDD"/>
    <w:rsid w:val="00807C64"/>
    <w:rsid w:val="00812715"/>
    <w:rsid w:val="0081726B"/>
    <w:rsid w:val="0082055E"/>
    <w:rsid w:val="00826602"/>
    <w:rsid w:val="00826E31"/>
    <w:rsid w:val="008306A1"/>
    <w:rsid w:val="00830980"/>
    <w:rsid w:val="00834DF4"/>
    <w:rsid w:val="00836B70"/>
    <w:rsid w:val="00844A3A"/>
    <w:rsid w:val="008456DB"/>
    <w:rsid w:val="00846174"/>
    <w:rsid w:val="00846893"/>
    <w:rsid w:val="0084701E"/>
    <w:rsid w:val="00851314"/>
    <w:rsid w:val="00857959"/>
    <w:rsid w:val="008664D5"/>
    <w:rsid w:val="008714AB"/>
    <w:rsid w:val="00872354"/>
    <w:rsid w:val="00876B0A"/>
    <w:rsid w:val="00877A0F"/>
    <w:rsid w:val="008806CD"/>
    <w:rsid w:val="008834F0"/>
    <w:rsid w:val="0088640B"/>
    <w:rsid w:val="008869E5"/>
    <w:rsid w:val="0088726D"/>
    <w:rsid w:val="00894837"/>
    <w:rsid w:val="008957D3"/>
    <w:rsid w:val="00895D64"/>
    <w:rsid w:val="00895F92"/>
    <w:rsid w:val="008A5255"/>
    <w:rsid w:val="008B380F"/>
    <w:rsid w:val="008B51AC"/>
    <w:rsid w:val="008B65D7"/>
    <w:rsid w:val="008C25B3"/>
    <w:rsid w:val="008C6ED3"/>
    <w:rsid w:val="008D0810"/>
    <w:rsid w:val="008D1847"/>
    <w:rsid w:val="008E36B9"/>
    <w:rsid w:val="008F4777"/>
    <w:rsid w:val="0090088E"/>
    <w:rsid w:val="00901ABA"/>
    <w:rsid w:val="00906EED"/>
    <w:rsid w:val="00907559"/>
    <w:rsid w:val="00907A0C"/>
    <w:rsid w:val="00915F88"/>
    <w:rsid w:val="00923B6C"/>
    <w:rsid w:val="00925A4C"/>
    <w:rsid w:val="009260DC"/>
    <w:rsid w:val="009317EE"/>
    <w:rsid w:val="0093438D"/>
    <w:rsid w:val="00936D44"/>
    <w:rsid w:val="00940F56"/>
    <w:rsid w:val="00943F19"/>
    <w:rsid w:val="00950606"/>
    <w:rsid w:val="0095342F"/>
    <w:rsid w:val="0095359F"/>
    <w:rsid w:val="0095766D"/>
    <w:rsid w:val="00960D9C"/>
    <w:rsid w:val="00963A92"/>
    <w:rsid w:val="00964CB0"/>
    <w:rsid w:val="00982812"/>
    <w:rsid w:val="00986CDE"/>
    <w:rsid w:val="0099083C"/>
    <w:rsid w:val="0099121A"/>
    <w:rsid w:val="00993040"/>
    <w:rsid w:val="00993594"/>
    <w:rsid w:val="009941A3"/>
    <w:rsid w:val="00997E2E"/>
    <w:rsid w:val="009A22A2"/>
    <w:rsid w:val="009B28C1"/>
    <w:rsid w:val="009C2DAF"/>
    <w:rsid w:val="009D5DF0"/>
    <w:rsid w:val="009E13CD"/>
    <w:rsid w:val="009E397F"/>
    <w:rsid w:val="009E50EB"/>
    <w:rsid w:val="009E58FD"/>
    <w:rsid w:val="009E5BE5"/>
    <w:rsid w:val="009F3642"/>
    <w:rsid w:val="00A013DB"/>
    <w:rsid w:val="00A01836"/>
    <w:rsid w:val="00A054B9"/>
    <w:rsid w:val="00A076CD"/>
    <w:rsid w:val="00A13EF8"/>
    <w:rsid w:val="00A15063"/>
    <w:rsid w:val="00A150AB"/>
    <w:rsid w:val="00A2605D"/>
    <w:rsid w:val="00A31AD9"/>
    <w:rsid w:val="00A36365"/>
    <w:rsid w:val="00A41DEC"/>
    <w:rsid w:val="00A513C8"/>
    <w:rsid w:val="00A51BC0"/>
    <w:rsid w:val="00A56519"/>
    <w:rsid w:val="00A60A10"/>
    <w:rsid w:val="00A6547C"/>
    <w:rsid w:val="00A65A2A"/>
    <w:rsid w:val="00A67240"/>
    <w:rsid w:val="00A75932"/>
    <w:rsid w:val="00A811AD"/>
    <w:rsid w:val="00A83ADF"/>
    <w:rsid w:val="00A83B7D"/>
    <w:rsid w:val="00A8488D"/>
    <w:rsid w:val="00A95BDC"/>
    <w:rsid w:val="00AA34D6"/>
    <w:rsid w:val="00AA3BC6"/>
    <w:rsid w:val="00AA5841"/>
    <w:rsid w:val="00AB5815"/>
    <w:rsid w:val="00AC399F"/>
    <w:rsid w:val="00AD3188"/>
    <w:rsid w:val="00AD68A3"/>
    <w:rsid w:val="00AE341A"/>
    <w:rsid w:val="00AE39AD"/>
    <w:rsid w:val="00B14781"/>
    <w:rsid w:val="00B251EF"/>
    <w:rsid w:val="00B3518A"/>
    <w:rsid w:val="00B42079"/>
    <w:rsid w:val="00B53A6D"/>
    <w:rsid w:val="00B60C38"/>
    <w:rsid w:val="00B61CA7"/>
    <w:rsid w:val="00B67EB1"/>
    <w:rsid w:val="00B73B78"/>
    <w:rsid w:val="00B76D24"/>
    <w:rsid w:val="00B90ED0"/>
    <w:rsid w:val="00B95E5A"/>
    <w:rsid w:val="00BA05B1"/>
    <w:rsid w:val="00BA2FCF"/>
    <w:rsid w:val="00BA5175"/>
    <w:rsid w:val="00BB16FE"/>
    <w:rsid w:val="00BB4B0E"/>
    <w:rsid w:val="00BB6CAC"/>
    <w:rsid w:val="00BC06EF"/>
    <w:rsid w:val="00BC496A"/>
    <w:rsid w:val="00BC756F"/>
    <w:rsid w:val="00BD08B5"/>
    <w:rsid w:val="00BD555C"/>
    <w:rsid w:val="00BD6830"/>
    <w:rsid w:val="00BE2417"/>
    <w:rsid w:val="00BE3D65"/>
    <w:rsid w:val="00BE5087"/>
    <w:rsid w:val="00BF0ACE"/>
    <w:rsid w:val="00BF2EB1"/>
    <w:rsid w:val="00BF353F"/>
    <w:rsid w:val="00C03E97"/>
    <w:rsid w:val="00C06213"/>
    <w:rsid w:val="00C271B9"/>
    <w:rsid w:val="00C30CF7"/>
    <w:rsid w:val="00C3138B"/>
    <w:rsid w:val="00C32BFB"/>
    <w:rsid w:val="00C334A2"/>
    <w:rsid w:val="00C35076"/>
    <w:rsid w:val="00C415F0"/>
    <w:rsid w:val="00C46378"/>
    <w:rsid w:val="00C4774B"/>
    <w:rsid w:val="00C51BCF"/>
    <w:rsid w:val="00C56987"/>
    <w:rsid w:val="00C60328"/>
    <w:rsid w:val="00C60BB2"/>
    <w:rsid w:val="00C67320"/>
    <w:rsid w:val="00C815E8"/>
    <w:rsid w:val="00C83AFB"/>
    <w:rsid w:val="00CA0FE0"/>
    <w:rsid w:val="00CA1E87"/>
    <w:rsid w:val="00CB11A9"/>
    <w:rsid w:val="00CB6698"/>
    <w:rsid w:val="00CB691C"/>
    <w:rsid w:val="00CB698D"/>
    <w:rsid w:val="00CD1211"/>
    <w:rsid w:val="00CD4E9D"/>
    <w:rsid w:val="00CD4F1B"/>
    <w:rsid w:val="00CD7684"/>
    <w:rsid w:val="00CE3004"/>
    <w:rsid w:val="00CE38C4"/>
    <w:rsid w:val="00CE398D"/>
    <w:rsid w:val="00CE678F"/>
    <w:rsid w:val="00CE6C12"/>
    <w:rsid w:val="00CF4D64"/>
    <w:rsid w:val="00D14D7C"/>
    <w:rsid w:val="00D30AAB"/>
    <w:rsid w:val="00D32303"/>
    <w:rsid w:val="00D35E9D"/>
    <w:rsid w:val="00D37C81"/>
    <w:rsid w:val="00D40132"/>
    <w:rsid w:val="00D4359E"/>
    <w:rsid w:val="00D53A56"/>
    <w:rsid w:val="00D5566C"/>
    <w:rsid w:val="00D62CB5"/>
    <w:rsid w:val="00D642B0"/>
    <w:rsid w:val="00D65C5E"/>
    <w:rsid w:val="00D76C5C"/>
    <w:rsid w:val="00D82A6D"/>
    <w:rsid w:val="00D83212"/>
    <w:rsid w:val="00D8498B"/>
    <w:rsid w:val="00D90154"/>
    <w:rsid w:val="00D9124A"/>
    <w:rsid w:val="00D9547F"/>
    <w:rsid w:val="00DA5EB6"/>
    <w:rsid w:val="00DA78F9"/>
    <w:rsid w:val="00DB03C1"/>
    <w:rsid w:val="00DB31C5"/>
    <w:rsid w:val="00DC008E"/>
    <w:rsid w:val="00DC3659"/>
    <w:rsid w:val="00DC4350"/>
    <w:rsid w:val="00DD0ACC"/>
    <w:rsid w:val="00DE7AF6"/>
    <w:rsid w:val="00DF4718"/>
    <w:rsid w:val="00E018E4"/>
    <w:rsid w:val="00E046F2"/>
    <w:rsid w:val="00E13F33"/>
    <w:rsid w:val="00E3332C"/>
    <w:rsid w:val="00E37691"/>
    <w:rsid w:val="00E406D6"/>
    <w:rsid w:val="00E40738"/>
    <w:rsid w:val="00E45DDE"/>
    <w:rsid w:val="00E46628"/>
    <w:rsid w:val="00E54C50"/>
    <w:rsid w:val="00E558FB"/>
    <w:rsid w:val="00E57829"/>
    <w:rsid w:val="00E60D2B"/>
    <w:rsid w:val="00E62C56"/>
    <w:rsid w:val="00E7106A"/>
    <w:rsid w:val="00E7784B"/>
    <w:rsid w:val="00E82922"/>
    <w:rsid w:val="00E833E4"/>
    <w:rsid w:val="00E841C4"/>
    <w:rsid w:val="00E94B52"/>
    <w:rsid w:val="00E96AC4"/>
    <w:rsid w:val="00EA20C8"/>
    <w:rsid w:val="00EA6EB7"/>
    <w:rsid w:val="00EB3F80"/>
    <w:rsid w:val="00EB4B14"/>
    <w:rsid w:val="00EC060E"/>
    <w:rsid w:val="00EC1DCF"/>
    <w:rsid w:val="00EC45AC"/>
    <w:rsid w:val="00EC495E"/>
    <w:rsid w:val="00ED71CB"/>
    <w:rsid w:val="00EE220B"/>
    <w:rsid w:val="00EE76DC"/>
    <w:rsid w:val="00EE7718"/>
    <w:rsid w:val="00F006DA"/>
    <w:rsid w:val="00F01436"/>
    <w:rsid w:val="00F02D31"/>
    <w:rsid w:val="00F03F05"/>
    <w:rsid w:val="00F04828"/>
    <w:rsid w:val="00F0678F"/>
    <w:rsid w:val="00F1025D"/>
    <w:rsid w:val="00F1140F"/>
    <w:rsid w:val="00F16747"/>
    <w:rsid w:val="00F21B26"/>
    <w:rsid w:val="00F236F1"/>
    <w:rsid w:val="00F25DEF"/>
    <w:rsid w:val="00F30276"/>
    <w:rsid w:val="00F3086B"/>
    <w:rsid w:val="00F352F5"/>
    <w:rsid w:val="00F36FB2"/>
    <w:rsid w:val="00F36FC8"/>
    <w:rsid w:val="00F377E6"/>
    <w:rsid w:val="00F44FAE"/>
    <w:rsid w:val="00F4527B"/>
    <w:rsid w:val="00F55421"/>
    <w:rsid w:val="00F56266"/>
    <w:rsid w:val="00F703AB"/>
    <w:rsid w:val="00F72BF6"/>
    <w:rsid w:val="00F72C3F"/>
    <w:rsid w:val="00F7362A"/>
    <w:rsid w:val="00F770B8"/>
    <w:rsid w:val="00F8209E"/>
    <w:rsid w:val="00F8399B"/>
    <w:rsid w:val="00F84726"/>
    <w:rsid w:val="00FA38E4"/>
    <w:rsid w:val="00FA5CB3"/>
    <w:rsid w:val="00FB1E56"/>
    <w:rsid w:val="00FB5937"/>
    <w:rsid w:val="00FC55BF"/>
    <w:rsid w:val="00FC56A1"/>
    <w:rsid w:val="00FC5F90"/>
    <w:rsid w:val="00FD2D54"/>
    <w:rsid w:val="00FE4B4F"/>
    <w:rsid w:val="00FE4E49"/>
    <w:rsid w:val="00FF058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571C"/>
  <w15:docId w15:val="{C7A94188-64F2-4235-A02C-79D99485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98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75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6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F21B2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F21B26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50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3D7523"/>
    <w:rPr>
      <w:sz w:val="22"/>
      <w:szCs w:val="22"/>
      <w:lang w:eastAsia="en-US"/>
    </w:rPr>
  </w:style>
  <w:style w:type="paragraph" w:customStyle="1" w:styleId="CM1">
    <w:name w:val="CM1"/>
    <w:basedOn w:val="Standard"/>
    <w:uiPriority w:val="99"/>
    <w:rsid w:val="00044EF2"/>
    <w:pPr>
      <w:widowControl w:val="0"/>
      <w:autoSpaceDE w:val="0"/>
      <w:autoSpaceDN w:val="0"/>
      <w:adjustRightInd w:val="0"/>
    </w:pPr>
    <w:rPr>
      <w:rFonts w:ascii="DINPro-Regular" w:hAnsi="DINPro-Regular"/>
    </w:rPr>
  </w:style>
  <w:style w:type="paragraph" w:customStyle="1" w:styleId="CM5">
    <w:name w:val="CM5"/>
    <w:basedOn w:val="Standard"/>
    <w:uiPriority w:val="99"/>
    <w:rsid w:val="00044EF2"/>
    <w:pPr>
      <w:widowControl w:val="0"/>
      <w:autoSpaceDE w:val="0"/>
      <w:autoSpaceDN w:val="0"/>
      <w:adjustRightInd w:val="0"/>
    </w:pPr>
    <w:rPr>
      <w:rFonts w:ascii="DINPro-Regular" w:hAnsi="DINPro-Regular"/>
    </w:rPr>
  </w:style>
  <w:style w:type="paragraph" w:customStyle="1" w:styleId="CM2">
    <w:name w:val="CM2"/>
    <w:basedOn w:val="Standard"/>
    <w:uiPriority w:val="99"/>
    <w:rsid w:val="00044EF2"/>
    <w:pPr>
      <w:widowControl w:val="0"/>
      <w:autoSpaceDE w:val="0"/>
      <w:autoSpaceDN w:val="0"/>
      <w:adjustRightInd w:val="0"/>
      <w:spacing w:line="433" w:lineRule="atLeast"/>
    </w:pPr>
    <w:rPr>
      <w:rFonts w:ascii="DINPro-Regular" w:hAnsi="DINPro-Regular"/>
    </w:rPr>
  </w:style>
  <w:style w:type="paragraph" w:customStyle="1" w:styleId="CM6">
    <w:name w:val="CM6"/>
    <w:basedOn w:val="Standard"/>
    <w:uiPriority w:val="99"/>
    <w:rsid w:val="00044EF2"/>
    <w:pPr>
      <w:widowControl w:val="0"/>
      <w:autoSpaceDE w:val="0"/>
      <w:autoSpaceDN w:val="0"/>
      <w:adjustRightInd w:val="0"/>
    </w:pPr>
    <w:rPr>
      <w:rFonts w:ascii="DINPro-Regular" w:hAnsi="DINPro-Regular"/>
    </w:rPr>
  </w:style>
  <w:style w:type="paragraph" w:customStyle="1" w:styleId="CM7">
    <w:name w:val="CM7"/>
    <w:basedOn w:val="Standard"/>
    <w:uiPriority w:val="99"/>
    <w:rsid w:val="00044EF2"/>
    <w:pPr>
      <w:widowControl w:val="0"/>
      <w:autoSpaceDE w:val="0"/>
      <w:autoSpaceDN w:val="0"/>
      <w:adjustRightInd w:val="0"/>
    </w:pPr>
    <w:rPr>
      <w:rFonts w:ascii="DINPro-Regular" w:hAnsi="DINPro-Regular"/>
    </w:rPr>
  </w:style>
  <w:style w:type="paragraph" w:customStyle="1" w:styleId="TCwebFlietextA4A4">
    <w:name w:val="TC_web_Fließtext A4 (A4)"/>
    <w:basedOn w:val="Standard"/>
    <w:autoRedefine/>
    <w:uiPriority w:val="99"/>
    <w:qFormat/>
    <w:rsid w:val="00BC756F"/>
    <w:pPr>
      <w:tabs>
        <w:tab w:val="left" w:pos="181"/>
      </w:tabs>
      <w:autoSpaceDE w:val="0"/>
      <w:autoSpaceDN w:val="0"/>
      <w:adjustRightInd w:val="0"/>
      <w:spacing w:after="57"/>
      <w:textAlignment w:val="center"/>
    </w:pPr>
    <w:rPr>
      <w:rFonts w:ascii="Arial" w:hAnsi="Arial" w:cs="DINPro-Regular"/>
      <w:color w:val="000000"/>
      <w:sz w:val="21"/>
      <w:szCs w:val="21"/>
    </w:rPr>
  </w:style>
  <w:style w:type="paragraph" w:customStyle="1" w:styleId="AufzhlungMusterTabelle">
    <w:name w:val="Aufzählung (Muster:Tabelle)"/>
    <w:basedOn w:val="Standard"/>
    <w:uiPriority w:val="99"/>
    <w:rsid w:val="003D7523"/>
    <w:pPr>
      <w:autoSpaceDE w:val="0"/>
      <w:autoSpaceDN w:val="0"/>
      <w:adjustRightInd w:val="0"/>
      <w:spacing w:line="192" w:lineRule="atLeast"/>
      <w:ind w:left="340" w:hanging="340"/>
      <w:textAlignment w:val="center"/>
    </w:pPr>
    <w:rPr>
      <w:rFonts w:ascii="DINPro-Regular" w:hAnsi="DINPro-Regular" w:cs="DINPro-Regular"/>
      <w:color w:val="000000"/>
      <w:sz w:val="16"/>
      <w:szCs w:val="16"/>
    </w:rPr>
  </w:style>
  <w:style w:type="character" w:customStyle="1" w:styleId="TCwebHeadline1">
    <w:name w:val="TC_web_Headline 1"/>
    <w:basedOn w:val="Absatz-Standardschriftart"/>
    <w:uiPriority w:val="99"/>
    <w:rsid w:val="00044EF2"/>
    <w:rPr>
      <w:rFonts w:ascii="Arial" w:hAnsi="Arial" w:cs="DINPro-Bold"/>
      <w:b/>
      <w:bCs/>
      <w:caps/>
      <w:color w:val="0068B3"/>
      <w:sz w:val="36"/>
      <w:szCs w:val="36"/>
    </w:rPr>
  </w:style>
  <w:style w:type="character" w:customStyle="1" w:styleId="Headline2">
    <w:name w:val="Headline 2"/>
    <w:basedOn w:val="Absatz-Standardschriftart"/>
    <w:uiPriority w:val="99"/>
    <w:rsid w:val="00044EF2"/>
    <w:rPr>
      <w:rFonts w:ascii="DINPro-Bold" w:hAnsi="DINPro-Bold" w:cs="DINPro-Bold"/>
      <w:b/>
      <w:bCs/>
      <w:color w:val="0068B3"/>
      <w:sz w:val="26"/>
      <w:szCs w:val="26"/>
    </w:rPr>
  </w:style>
  <w:style w:type="character" w:customStyle="1" w:styleId="bold">
    <w:name w:val="bold"/>
    <w:basedOn w:val="Absatz-Standardschriftart"/>
    <w:uiPriority w:val="99"/>
    <w:rsid w:val="003D7523"/>
    <w:rPr>
      <w:b/>
      <w:bCs/>
    </w:rPr>
  </w:style>
  <w:style w:type="paragraph" w:customStyle="1" w:styleId="TCwebFlietextblau">
    <w:name w:val="TC_web_Fließtext_blau"/>
    <w:basedOn w:val="TCwebFlietextA4A4"/>
    <w:qFormat/>
    <w:rsid w:val="00044EF2"/>
    <w:pPr>
      <w:spacing w:line="324" w:lineRule="auto"/>
    </w:pPr>
    <w:rPr>
      <w:color w:val="0070C0"/>
      <w:sz w:val="18"/>
    </w:rPr>
  </w:style>
  <w:style w:type="character" w:customStyle="1" w:styleId="Headline3">
    <w:name w:val="Headline 3"/>
    <w:basedOn w:val="Absatz-Standardschriftart"/>
    <w:uiPriority w:val="99"/>
    <w:rsid w:val="00044EF2"/>
    <w:rPr>
      <w:rFonts w:ascii="DINPro-Bold" w:hAnsi="DINPro-Bold" w:cs="DINPro-Bold"/>
      <w:b/>
      <w:bCs/>
      <w:color w:val="0068B3"/>
      <w:sz w:val="18"/>
      <w:szCs w:val="18"/>
    </w:rPr>
  </w:style>
  <w:style w:type="character" w:customStyle="1" w:styleId="TCwebFunoteRevisionsnummerfooter">
    <w:name w:val="TC_web_Fußnote / Revisionsnummer footer"/>
    <w:basedOn w:val="Absatz-Standardschriftart"/>
    <w:uiPriority w:val="99"/>
    <w:qFormat/>
    <w:rsid w:val="00A2605D"/>
    <w:rPr>
      <w:rFonts w:ascii="Arial" w:hAnsi="Arial"/>
      <w:color w:val="auto"/>
      <w:sz w:val="16"/>
      <w:szCs w:val="21"/>
    </w:rPr>
  </w:style>
  <w:style w:type="character" w:styleId="Hyperlink">
    <w:name w:val="Hyperlink"/>
    <w:basedOn w:val="Absatz-Standardschriftart"/>
    <w:uiPriority w:val="99"/>
    <w:unhideWhenUsed/>
    <w:rsid w:val="00D30AA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38C4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E38C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E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E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E7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E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E70"/>
    <w:rPr>
      <w:b/>
      <w:bCs/>
      <w:lang w:eastAsia="en-US"/>
    </w:rPr>
  </w:style>
  <w:style w:type="character" w:customStyle="1" w:styleId="st">
    <w:name w:val="st"/>
    <w:basedOn w:val="Absatz-Standardschriftart"/>
    <w:rsid w:val="00061D2F"/>
  </w:style>
  <w:style w:type="paragraph" w:customStyle="1" w:styleId="TCwebZwischenhead">
    <w:name w:val="TC_web_Zwischenhead"/>
    <w:basedOn w:val="TCwebFlietextA4A4"/>
    <w:qFormat/>
    <w:rsid w:val="00F21B26"/>
    <w:pPr>
      <w:spacing w:after="0"/>
    </w:pPr>
    <w:rPr>
      <w:rFonts w:cs="Times New Roman"/>
      <w:b/>
    </w:rPr>
  </w:style>
  <w:style w:type="paragraph" w:customStyle="1" w:styleId="TCwebSub-Headline">
    <w:name w:val="TC_web_Sub-Headline"/>
    <w:basedOn w:val="TCwebFlietextA4A4"/>
    <w:qFormat/>
    <w:rsid w:val="00F21B26"/>
    <w:pPr>
      <w:spacing w:after="0"/>
    </w:pPr>
    <w:rPr>
      <w:rFonts w:cs="Arial"/>
      <w:bCs/>
      <w:sz w:val="22"/>
      <w:szCs w:val="22"/>
      <w:lang w:val="en-US"/>
    </w:rPr>
  </w:style>
  <w:style w:type="paragraph" w:customStyle="1" w:styleId="TCwebHeadline">
    <w:name w:val="TC_web_Headline"/>
    <w:basedOn w:val="TCwebFlietextA4A4"/>
    <w:qFormat/>
    <w:rsid w:val="00F21B26"/>
    <w:pPr>
      <w:spacing w:after="0"/>
    </w:pPr>
    <w:rPr>
      <w:rFonts w:cs="Arial"/>
      <w:b/>
      <w:bCs/>
      <w:sz w:val="28"/>
      <w:szCs w:val="28"/>
      <w:lang w:val="en-US"/>
    </w:rPr>
  </w:style>
  <w:style w:type="paragraph" w:customStyle="1" w:styleId="TCwebPressekontaktHeadline">
    <w:name w:val="TC_web_Pressekontakt_Headline"/>
    <w:basedOn w:val="TCwebHeadline"/>
    <w:autoRedefine/>
    <w:qFormat/>
    <w:rsid w:val="00F21B26"/>
    <w:rPr>
      <w:color w:val="0070C0"/>
    </w:rPr>
  </w:style>
  <w:style w:type="paragraph" w:customStyle="1" w:styleId="TCwebPressekontaktSub">
    <w:name w:val="TC_web_Pressekontakt_Sub"/>
    <w:basedOn w:val="TCwebPressekontaktHeadline"/>
    <w:qFormat/>
    <w:rsid w:val="00BC756F"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6625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550"/>
    <w:rPr>
      <w:sz w:val="22"/>
      <w:szCs w:val="22"/>
      <w:lang w:eastAsia="en-US"/>
    </w:rPr>
  </w:style>
  <w:style w:type="paragraph" w:customStyle="1" w:styleId="FlietextA4A4">
    <w:name w:val="Fließtext A4 (A4)"/>
    <w:basedOn w:val="Standard"/>
    <w:uiPriority w:val="99"/>
    <w:rsid w:val="002B7D6F"/>
    <w:pPr>
      <w:tabs>
        <w:tab w:val="left" w:pos="181"/>
      </w:tabs>
      <w:autoSpaceDE w:val="0"/>
      <w:autoSpaceDN w:val="0"/>
      <w:adjustRightInd w:val="0"/>
      <w:spacing w:after="57" w:line="283" w:lineRule="atLeast"/>
      <w:textAlignment w:val="center"/>
    </w:pPr>
    <w:rPr>
      <w:rFonts w:ascii="DINPro-Regular" w:hAnsi="DINPro-Regular" w:cs="DINPro-Regular"/>
      <w:color w:val="000000"/>
      <w:sz w:val="18"/>
      <w:szCs w:val="18"/>
    </w:rPr>
  </w:style>
  <w:style w:type="character" w:customStyle="1" w:styleId="Flietext-Blau">
    <w:name w:val="Fließtext- Blau"/>
    <w:uiPriority w:val="99"/>
    <w:rsid w:val="002B7D6F"/>
    <w:rPr>
      <w:color w:val="0068B3"/>
    </w:rPr>
  </w:style>
  <w:style w:type="character" w:customStyle="1" w:styleId="FunoteRevisionsnummerfooter">
    <w:name w:val="Fußnote / Revisionsnummer footer"/>
    <w:basedOn w:val="Absatz-Standardschriftart"/>
    <w:uiPriority w:val="99"/>
    <w:rsid w:val="002B7D6F"/>
    <w:rPr>
      <w:rFonts w:ascii="DINPro-Regular" w:hAnsi="DINPro-Regular" w:cs="DINPro-Regular"/>
      <w:color w:val="6F7A8D"/>
      <w:sz w:val="16"/>
      <w:szCs w:val="16"/>
    </w:rPr>
  </w:style>
  <w:style w:type="character" w:customStyle="1" w:styleId="Flietext">
    <w:name w:val="Fließtext"/>
    <w:uiPriority w:val="99"/>
    <w:rsid w:val="00F03F05"/>
    <w:rPr>
      <w:rFonts w:ascii="DINPro-Regular" w:hAnsi="DINPro-Regular" w:cs="DINPro-Regular"/>
      <w:color w:val="00000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69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0126A9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7C022E"/>
  </w:style>
  <w:style w:type="character" w:styleId="NichtaufgelsteErwhnung">
    <w:name w:val="Unresolved Mention"/>
    <w:basedOn w:val="Absatz-Standardschriftart"/>
    <w:uiPriority w:val="99"/>
    <w:semiHidden/>
    <w:unhideWhenUsed/>
    <w:rsid w:val="00826E3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319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ocom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timo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timoco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DF92-7842-A145-8421-8A42D694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Tanasic</dc:creator>
  <cp:lastModifiedBy>Dijana Tanasić</cp:lastModifiedBy>
  <cp:revision>11</cp:revision>
  <cp:lastPrinted>2018-09-12T14:39:00Z</cp:lastPrinted>
  <dcterms:created xsi:type="dcterms:W3CDTF">2021-10-11T12:21:00Z</dcterms:created>
  <dcterms:modified xsi:type="dcterms:W3CDTF">2021-10-13T15:45:00Z</dcterms:modified>
</cp:coreProperties>
</file>