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514BD5">
      <w:pPr>
        <w:spacing w:after="0" w:line="360" w:lineRule="auto"/>
        <w:ind w:left="0" w:right="0" w:firstLine="0"/>
        <w:jc w:val="right"/>
        <w:rPr>
          <w:b/>
          <w:szCs w:val="24"/>
        </w:rPr>
      </w:pPr>
      <w:r w:rsidRPr="00D4638A">
        <w:rPr>
          <w:noProof/>
          <w:szCs w:val="24"/>
        </w:rPr>
        <w:drawing>
          <wp:inline distT="0" distB="0" distL="0" distR="0" wp14:anchorId="5D544F21" wp14:editId="6226FA58">
            <wp:extent cx="1665688" cy="640716"/>
            <wp:effectExtent l="0" t="0" r="0" b="698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208" cy="640916"/>
                    </a:xfrm>
                    <a:prstGeom prst="rect">
                      <a:avLst/>
                    </a:prstGeom>
                  </pic:spPr>
                </pic:pic>
              </a:graphicData>
            </a:graphic>
          </wp:inline>
        </w:drawing>
      </w:r>
    </w:p>
    <w:p w14:paraId="5FEF29B3" w14:textId="77777777" w:rsidR="008C0AC4" w:rsidRPr="0047358C" w:rsidRDefault="00256CE0" w:rsidP="00514BD5">
      <w:pPr>
        <w:pStyle w:val="NormalWeb"/>
        <w:tabs>
          <w:tab w:val="left" w:pos="2948"/>
        </w:tabs>
        <w:spacing w:before="0" w:beforeAutospacing="0" w:after="0" w:afterAutospacing="0" w:line="360" w:lineRule="auto"/>
        <w:jc w:val="both"/>
        <w:textAlignment w:val="baseline"/>
        <w:rPr>
          <w:rFonts w:ascii="Arial" w:eastAsia="Arial" w:hAnsi="Arial" w:cs="Arial"/>
          <w:b/>
        </w:rPr>
      </w:pPr>
      <w:bookmarkStart w:id="0" w:name="_Hlk66208327"/>
      <w:bookmarkStart w:id="1" w:name="_Hlk64901521"/>
      <w:bookmarkStart w:id="2" w:name="_Hlk81900176"/>
      <w:r w:rsidRPr="00D4638A">
        <w:rPr>
          <w:rFonts w:ascii="Arial" w:eastAsia="Arial" w:hAnsi="Arial" w:cs="Arial"/>
          <w:b/>
          <w:color w:val="000000"/>
        </w:rPr>
        <w:t>Pressemitteilung</w:t>
      </w:r>
    </w:p>
    <w:p w14:paraId="76AD418D" w14:textId="0281223F" w:rsidR="0078513C" w:rsidRDefault="005B46E7" w:rsidP="00514BD5">
      <w:pPr>
        <w:pStyle w:val="NormalWeb"/>
        <w:tabs>
          <w:tab w:val="left" w:pos="2948"/>
        </w:tabs>
        <w:spacing w:before="0" w:beforeAutospacing="0" w:after="0" w:afterAutospacing="0" w:line="360" w:lineRule="auto"/>
        <w:jc w:val="both"/>
        <w:textAlignment w:val="baseline"/>
        <w:rPr>
          <w:rFonts w:ascii="Arial" w:hAnsi="Arial" w:cs="Arial"/>
          <w:b/>
          <w:bCs/>
          <w:sz w:val="32"/>
          <w:szCs w:val="32"/>
        </w:rPr>
      </w:pPr>
      <w:r w:rsidRPr="005B46E7">
        <w:rPr>
          <w:rFonts w:ascii="Arial" w:hAnsi="Arial" w:cs="Arial"/>
          <w:b/>
          <w:bCs/>
          <w:sz w:val="32"/>
          <w:szCs w:val="32"/>
        </w:rPr>
        <w:t>Zahl der Baufertigstellungen erneut zu niedrig: ZIA fordert eine „Konzertierte Aktion Wohnen“</w:t>
      </w:r>
    </w:p>
    <w:p w14:paraId="6623F128" w14:textId="77777777" w:rsidR="005B46E7" w:rsidRPr="005B46E7" w:rsidRDefault="005B46E7" w:rsidP="00514BD5">
      <w:pPr>
        <w:pStyle w:val="NormalWeb"/>
        <w:tabs>
          <w:tab w:val="left" w:pos="2948"/>
        </w:tabs>
        <w:spacing w:before="0" w:beforeAutospacing="0" w:after="0" w:afterAutospacing="0" w:line="360" w:lineRule="auto"/>
        <w:jc w:val="both"/>
        <w:textAlignment w:val="baseline"/>
        <w:rPr>
          <w:rFonts w:ascii="Arial" w:hAnsi="Arial" w:cs="Arial"/>
          <w:b/>
          <w:sz w:val="16"/>
          <w:szCs w:val="16"/>
        </w:rPr>
      </w:pPr>
    </w:p>
    <w:bookmarkEnd w:id="0"/>
    <w:bookmarkEnd w:id="1"/>
    <w:bookmarkEnd w:id="2"/>
    <w:p w14:paraId="679A0A52" w14:textId="14211B9D" w:rsidR="005B46E7" w:rsidRDefault="00C43902" w:rsidP="005B46E7">
      <w:pPr>
        <w:spacing w:after="0" w:line="360" w:lineRule="auto"/>
        <w:rPr>
          <w:rFonts w:eastAsia="Calibri" w:cs="Times New Roman"/>
          <w:color w:val="auto"/>
          <w:sz w:val="22"/>
          <w:lang w:eastAsia="en-US"/>
        </w:rPr>
      </w:pPr>
      <w:r w:rsidRPr="0078513C">
        <w:rPr>
          <w:rFonts w:eastAsia="Calibri" w:cs="Times New Roman"/>
          <w:b/>
          <w:color w:val="auto"/>
          <w:sz w:val="22"/>
          <w:lang w:eastAsia="en-US"/>
        </w:rPr>
        <w:t xml:space="preserve">Berlin, </w:t>
      </w:r>
      <w:r w:rsidR="005B46E7">
        <w:rPr>
          <w:rFonts w:eastAsia="Calibri" w:cs="Times New Roman"/>
          <w:b/>
          <w:color w:val="auto"/>
          <w:sz w:val="22"/>
          <w:lang w:eastAsia="en-US"/>
        </w:rPr>
        <w:t>23</w:t>
      </w:r>
      <w:r w:rsidRPr="0078513C">
        <w:rPr>
          <w:rFonts w:eastAsia="Calibri" w:cs="Times New Roman"/>
          <w:b/>
          <w:color w:val="auto"/>
          <w:sz w:val="22"/>
          <w:lang w:eastAsia="en-US"/>
        </w:rPr>
        <w:t>.5.2023</w:t>
      </w:r>
      <w:r w:rsidRPr="0078513C">
        <w:rPr>
          <w:rFonts w:eastAsia="Calibri" w:cs="Times New Roman"/>
          <w:color w:val="auto"/>
          <w:sz w:val="22"/>
          <w:lang w:eastAsia="en-US"/>
        </w:rPr>
        <w:t xml:space="preserve"> </w:t>
      </w:r>
      <w:r w:rsidR="005B46E7" w:rsidRPr="005B46E7">
        <w:rPr>
          <w:rFonts w:eastAsia="Calibri" w:cs="Times New Roman"/>
          <w:color w:val="auto"/>
          <w:sz w:val="22"/>
          <w:lang w:eastAsia="en-US"/>
        </w:rPr>
        <w:t xml:space="preserve">– Die heute veröffentlichten Zahlen des Statistischen Bundesamtes belegen deutlich: In Deutschland wird zu wenig Wohnraum geschaffen, um die Neubaulücke von bis zu 700.000 Wohnungen im Jahr 2025 zu schließen. Die Zahl der Baufertigstellungen lag im vergangenen Jahr bei 295.300 Wohnungen und verharrte damit etwa auf dem Niveau von 2021. Das Ziel der „Ampel“, 400.000 neue Wohnungen pro Jahr fertigzustellen, wird um 104.700 Wohnungen verfehlt. Das </w:t>
      </w:r>
      <w:hyperlink r:id="rId10" w:history="1">
        <w:r w:rsidR="005B46E7" w:rsidRPr="005B46E7">
          <w:rPr>
            <w:rStyle w:val="Hyperlink"/>
            <w:rFonts w:eastAsia="Calibri" w:cs="Times New Roman"/>
            <w:sz w:val="22"/>
            <w:lang w:eastAsia="en-US"/>
          </w:rPr>
          <w:t>Wohnungsbau-Barometer</w:t>
        </w:r>
      </w:hyperlink>
      <w:r w:rsidR="005B46E7" w:rsidRPr="005B46E7">
        <w:rPr>
          <w:rFonts w:eastAsia="Calibri" w:cs="Times New Roman"/>
          <w:color w:val="auto"/>
          <w:sz w:val="22"/>
          <w:lang w:eastAsia="en-US"/>
        </w:rPr>
        <w:t xml:space="preserve"> des ZIA zeigt die Lücke deutlich.</w:t>
      </w:r>
    </w:p>
    <w:p w14:paraId="4F8472B6" w14:textId="77777777" w:rsidR="005B46E7" w:rsidRPr="005B46E7" w:rsidRDefault="005B46E7" w:rsidP="005B46E7">
      <w:pPr>
        <w:spacing w:after="0" w:line="360" w:lineRule="auto"/>
        <w:rPr>
          <w:rFonts w:eastAsia="Calibri" w:cs="Times New Roman"/>
          <w:color w:val="auto"/>
          <w:sz w:val="16"/>
          <w:szCs w:val="16"/>
          <w:lang w:eastAsia="en-US"/>
        </w:rPr>
      </w:pPr>
    </w:p>
    <w:p w14:paraId="1B8AC99A" w14:textId="77777777" w:rsidR="005B46E7" w:rsidRPr="005B46E7" w:rsidRDefault="005B46E7" w:rsidP="005B46E7">
      <w:pPr>
        <w:spacing w:after="0" w:line="360" w:lineRule="auto"/>
        <w:rPr>
          <w:rFonts w:eastAsia="Calibri" w:cs="Times New Roman"/>
          <w:color w:val="auto"/>
          <w:sz w:val="22"/>
          <w:lang w:eastAsia="en-US"/>
        </w:rPr>
      </w:pPr>
      <w:r w:rsidRPr="005B46E7">
        <w:rPr>
          <w:rFonts w:eastAsia="Calibri" w:cs="Times New Roman"/>
          <w:color w:val="auto"/>
          <w:sz w:val="22"/>
          <w:lang w:eastAsia="en-US"/>
        </w:rPr>
        <w:t>„Wir dürfen uns jetzt nicht in falscher Sicherheit wiegen, denn der starke Rückgang bei den Baugenehmigungen und der jetzt einsetzende Rückgang privater Immobilienkredite verheißen für die Zukunft nichts Gutes,“ so ZIA-Hauptgeschäftsführer Oliver Wittke. „Die Bundesregierung hat auch weiterhin die volle Unterstützung in ihrem Ziel, 400.000 Wohnungen pro Jahr bauen zu lassen. Es mangelt aber nach wie vor an konkreten Schritten. Die immer noch schlechten Rahmenbedingungen machen ein sofortiges Handeln notwendig.“</w:t>
      </w:r>
    </w:p>
    <w:p w14:paraId="3664DC4F" w14:textId="77777777" w:rsidR="005B46E7" w:rsidRDefault="005B46E7" w:rsidP="005B46E7">
      <w:pPr>
        <w:spacing w:after="0" w:line="360" w:lineRule="auto"/>
        <w:rPr>
          <w:rFonts w:eastAsia="Calibri" w:cs="Times New Roman"/>
          <w:color w:val="auto"/>
          <w:sz w:val="22"/>
          <w:lang w:eastAsia="en-US"/>
        </w:rPr>
      </w:pPr>
      <w:r w:rsidRPr="005B46E7">
        <w:rPr>
          <w:rFonts w:eastAsia="Calibri" w:cs="Times New Roman"/>
          <w:color w:val="auto"/>
          <w:sz w:val="22"/>
          <w:lang w:eastAsia="en-US"/>
        </w:rPr>
        <w:t>Der ZIA hat vor kurzem seinen Abschied von Forderungen nach neuen Milliarden-Subventionen bekannt gegeben. Zugleich fordert er einen Verzicht von Ländern und Kommunen auf das Abschöpfen von Mitteln beim Bau von Wohnungen. Der Spitzenverband der Immobilienwirtschaft setzt auf eine gemeinsame Kraftanstrengung von Bund, Ländern, Kommunen und der Branche selbst und regt eine „Konzertierte Aktion Wohnen“ an.</w:t>
      </w:r>
    </w:p>
    <w:p w14:paraId="31A617C4" w14:textId="77777777" w:rsidR="005B46E7" w:rsidRPr="005B46E7" w:rsidRDefault="005B46E7" w:rsidP="005B46E7">
      <w:pPr>
        <w:spacing w:after="0" w:line="360" w:lineRule="auto"/>
        <w:rPr>
          <w:rFonts w:eastAsia="Calibri" w:cs="Times New Roman"/>
          <w:color w:val="auto"/>
          <w:sz w:val="16"/>
          <w:szCs w:val="16"/>
          <w:lang w:eastAsia="en-US"/>
        </w:rPr>
      </w:pPr>
    </w:p>
    <w:p w14:paraId="5664817D" w14:textId="77777777" w:rsidR="005B46E7" w:rsidRDefault="005B46E7" w:rsidP="005B46E7">
      <w:pPr>
        <w:spacing w:after="0" w:line="360" w:lineRule="auto"/>
        <w:rPr>
          <w:rFonts w:eastAsia="Calibri" w:cs="Times New Roman"/>
          <w:color w:val="auto"/>
          <w:sz w:val="22"/>
          <w:lang w:eastAsia="en-US"/>
        </w:rPr>
      </w:pPr>
      <w:r w:rsidRPr="005B46E7">
        <w:rPr>
          <w:rFonts w:eastAsia="Calibri" w:cs="Times New Roman"/>
          <w:color w:val="auto"/>
          <w:sz w:val="22"/>
          <w:lang w:eastAsia="en-US"/>
        </w:rPr>
        <w:t xml:space="preserve">„Lassen wir uns von der Seitwärtsbewegung nicht täuschen. Es handelt sich um corona-bedingte Nachholeffekte bei den Bauämtern. Das zeigt das ZIA-Frühjahrsgutachten. Der Einbruch wird kommen. Deshalb fordern wir, bis 2025 die Grunderwerbsteuer für Wohnimmobilien generell und ohne Einschränkungen auf 3,5 Prozent zu senken oder ganz fallen zu lassen. Die Kommunen sollten auf alle Formen der Gewinnabschöpfung verzichten,“ sagte Wittke. Denn: ändere man nichts, sei in der Konsequenz auch ein Wegbrechen der Steuereinnahmen zu befürchten. Wittke weiter: „Schnelles Bauen ist das Gebot der Stunde. Es braucht deshalb eine Quote fürs serielle und modulare Bauen von 30 Prozent – schon </w:t>
      </w:r>
      <w:r w:rsidRPr="005B46E7">
        <w:rPr>
          <w:rFonts w:eastAsia="Calibri" w:cs="Times New Roman"/>
          <w:color w:val="auto"/>
          <w:sz w:val="22"/>
          <w:lang w:eastAsia="en-US"/>
        </w:rPr>
        <w:lastRenderedPageBreak/>
        <w:t>allein, um den durch den Wohnraummangel gefährdeten gesellschaftlichen Frieden zu erhalten.“</w:t>
      </w:r>
    </w:p>
    <w:p w14:paraId="33B276B6" w14:textId="77777777" w:rsidR="005B46E7" w:rsidRPr="005B46E7" w:rsidRDefault="005B46E7" w:rsidP="005B46E7">
      <w:pPr>
        <w:spacing w:after="0" w:line="360" w:lineRule="auto"/>
        <w:rPr>
          <w:rFonts w:eastAsia="Calibri" w:cs="Times New Roman"/>
          <w:color w:val="auto"/>
          <w:sz w:val="16"/>
          <w:szCs w:val="16"/>
          <w:lang w:eastAsia="en-US"/>
        </w:rPr>
      </w:pPr>
    </w:p>
    <w:p w14:paraId="68C87A7D" w14:textId="77777777" w:rsidR="005B46E7" w:rsidRDefault="005B46E7" w:rsidP="005B46E7">
      <w:pPr>
        <w:spacing w:after="0" w:line="360" w:lineRule="auto"/>
        <w:rPr>
          <w:rFonts w:eastAsia="Calibri" w:cs="Times New Roman"/>
          <w:color w:val="auto"/>
          <w:sz w:val="22"/>
          <w:lang w:eastAsia="en-US"/>
        </w:rPr>
      </w:pPr>
      <w:r w:rsidRPr="005B46E7">
        <w:rPr>
          <w:rFonts w:eastAsia="Calibri" w:cs="Times New Roman"/>
          <w:color w:val="auto"/>
          <w:sz w:val="22"/>
          <w:lang w:eastAsia="en-US"/>
        </w:rPr>
        <w:t>Der ZIA fordert zudem ein großvolumiges Kreditprogramm vom Bund mit zwei Prozent Zinsen. Die Gelder würden zurückgezahlt ohne mittelfristige oder langfristige Belastung des Haushalts.</w:t>
      </w:r>
    </w:p>
    <w:p w14:paraId="73F77B94" w14:textId="77777777" w:rsidR="005B46E7" w:rsidRPr="005B46E7" w:rsidRDefault="005B46E7" w:rsidP="005B46E7">
      <w:pPr>
        <w:spacing w:after="0" w:line="360" w:lineRule="auto"/>
        <w:rPr>
          <w:rFonts w:eastAsia="Calibri" w:cs="Times New Roman"/>
          <w:color w:val="auto"/>
          <w:sz w:val="16"/>
          <w:szCs w:val="16"/>
          <w:lang w:eastAsia="en-US"/>
        </w:rPr>
      </w:pPr>
    </w:p>
    <w:p w14:paraId="6E1004B2" w14:textId="77777777" w:rsidR="005B46E7" w:rsidRPr="005B46E7" w:rsidRDefault="005B46E7" w:rsidP="005B46E7">
      <w:pPr>
        <w:spacing w:after="0" w:line="360" w:lineRule="auto"/>
        <w:rPr>
          <w:rFonts w:eastAsia="Calibri" w:cs="Times New Roman"/>
          <w:color w:val="auto"/>
          <w:sz w:val="22"/>
          <w:lang w:eastAsia="en-US"/>
        </w:rPr>
      </w:pPr>
      <w:r w:rsidRPr="005B46E7">
        <w:rPr>
          <w:rFonts w:eastAsia="Calibri" w:cs="Times New Roman"/>
          <w:color w:val="auto"/>
          <w:sz w:val="22"/>
          <w:lang w:eastAsia="en-US"/>
        </w:rPr>
        <w:t>„Konkrete Vorschläge liegen auf dem Tisch. Es liegt jetzt an der Politik, schnell und unbürokratisch zu handeln,“ so ZIA-Hauptgeschäftsführer Wittke.</w:t>
      </w:r>
    </w:p>
    <w:p w14:paraId="1310BF7C" w14:textId="77777777" w:rsidR="005B46E7" w:rsidRPr="005B46E7" w:rsidRDefault="005B46E7" w:rsidP="005B46E7">
      <w:pPr>
        <w:spacing w:after="0" w:line="360" w:lineRule="auto"/>
        <w:rPr>
          <w:rFonts w:eastAsia="Calibri" w:cs="Times New Roman"/>
          <w:color w:val="auto"/>
          <w:sz w:val="16"/>
          <w:szCs w:val="16"/>
          <w:lang w:eastAsia="en-US"/>
        </w:rPr>
      </w:pPr>
    </w:p>
    <w:p w14:paraId="5376C255" w14:textId="4727B397" w:rsidR="0078513C" w:rsidRPr="0078513C" w:rsidRDefault="005B46E7" w:rsidP="005B46E7">
      <w:pPr>
        <w:spacing w:after="0" w:line="360" w:lineRule="auto"/>
        <w:rPr>
          <w:rFonts w:eastAsia="Calibri" w:cs="Times New Roman"/>
          <w:color w:val="auto"/>
          <w:sz w:val="22"/>
          <w:lang w:eastAsia="en-US"/>
        </w:rPr>
      </w:pPr>
      <w:r w:rsidRPr="005B46E7">
        <w:rPr>
          <w:rFonts w:eastAsia="Calibri" w:cs="Times New Roman"/>
          <w:color w:val="auto"/>
          <w:sz w:val="22"/>
          <w:lang w:eastAsia="en-US"/>
        </w:rPr>
        <w:t xml:space="preserve">Das Papier „Konzertierte Aktion Wohnen“ finden Sie hier: </w:t>
      </w:r>
      <w:hyperlink r:id="rId11" w:history="1">
        <w:r w:rsidRPr="005B46E7">
          <w:rPr>
            <w:rStyle w:val="Hyperlink"/>
            <w:rFonts w:eastAsia="Calibri" w:cs="Times New Roman"/>
            <w:sz w:val="22"/>
            <w:lang w:eastAsia="en-US"/>
          </w:rPr>
          <w:t>Papier „Konzertierte Aktion Wohnen“ | ZIA (zia-deutschland.de)</w:t>
        </w:r>
      </w:hyperlink>
    </w:p>
    <w:p w14:paraId="11794EEC" w14:textId="0E0A1BF6" w:rsidR="00C43902" w:rsidRDefault="00C43902" w:rsidP="0078513C">
      <w:pPr>
        <w:spacing w:after="0" w:line="360" w:lineRule="auto"/>
        <w:ind w:left="0" w:right="0" w:firstLine="0"/>
        <w:rPr>
          <w:rFonts w:eastAsia="Calibri" w:cs="Times New Roman"/>
          <w:color w:val="auto"/>
          <w:szCs w:val="24"/>
          <w:lang w:eastAsia="en-US"/>
        </w:rPr>
      </w:pPr>
    </w:p>
    <w:p w14:paraId="12E1D5F7" w14:textId="77777777" w:rsidR="005B46E7" w:rsidRDefault="005B46E7" w:rsidP="005B46E7">
      <w:pPr>
        <w:spacing w:after="0" w:line="360" w:lineRule="auto"/>
        <w:ind w:left="0" w:right="0" w:firstLine="0"/>
        <w:rPr>
          <w:rFonts w:eastAsia="Calibri" w:cs="Times New Roman"/>
          <w:b/>
          <w:bCs/>
          <w:color w:val="auto"/>
          <w:szCs w:val="24"/>
          <w:lang w:eastAsia="en-US"/>
        </w:rPr>
      </w:pPr>
      <w:r w:rsidRPr="005B46E7">
        <w:rPr>
          <w:rFonts w:eastAsia="Calibri" w:cs="Times New Roman"/>
          <w:b/>
          <w:bCs/>
          <w:color w:val="auto"/>
          <w:szCs w:val="24"/>
          <w:lang w:eastAsia="en-US"/>
        </w:rPr>
        <w:t xml:space="preserve">Projektentwickler unter Druck </w:t>
      </w:r>
    </w:p>
    <w:p w14:paraId="41396309" w14:textId="77777777" w:rsidR="005B46E7" w:rsidRPr="005B46E7" w:rsidRDefault="005B46E7" w:rsidP="005B46E7">
      <w:pPr>
        <w:spacing w:after="0" w:line="360" w:lineRule="auto"/>
        <w:ind w:left="0" w:right="0" w:firstLine="0"/>
        <w:rPr>
          <w:rFonts w:eastAsia="Calibri" w:cs="Times New Roman"/>
          <w:color w:val="auto"/>
          <w:szCs w:val="24"/>
          <w:lang w:eastAsia="en-US"/>
        </w:rPr>
      </w:pPr>
    </w:p>
    <w:p w14:paraId="4AB75779" w14:textId="7CDA1881" w:rsidR="005B46E7" w:rsidRPr="00C43902" w:rsidRDefault="005B46E7" w:rsidP="005B46E7">
      <w:pPr>
        <w:spacing w:after="0" w:line="360" w:lineRule="auto"/>
        <w:ind w:left="0" w:right="0" w:firstLine="0"/>
        <w:rPr>
          <w:rFonts w:eastAsia="Calibri" w:cs="Times New Roman"/>
          <w:color w:val="auto"/>
          <w:szCs w:val="24"/>
          <w:lang w:eastAsia="en-US"/>
        </w:rPr>
      </w:pPr>
      <w:r w:rsidRPr="005B46E7">
        <w:rPr>
          <w:rFonts w:eastAsia="Calibri" w:cs="Times New Roman"/>
          <w:color w:val="auto"/>
          <w:szCs w:val="24"/>
          <w:lang w:eastAsia="en-US"/>
        </w:rPr>
        <w:t>Eine aktuelle Auswertung von bulwiengesa zeigt: In den sieben deutschen Städten, den sogenannten „A-Städten“, Berlin, Frankfurt, Hamburg, München, Düsseldorf, Köln und Stuttgart schrumpft das Projektvolumen im Vergleich zu 2022 weiter. Besonders betroffen: Wohnprojektentwicklungen. Die Baufertigstellungen werden demzufolge in den nächsten Jahren einbrechen.</w:t>
      </w:r>
    </w:p>
    <w:p w14:paraId="55484017" w14:textId="27226898" w:rsidR="00D17806" w:rsidRDefault="00E83184" w:rsidP="00514BD5">
      <w:pPr>
        <w:pStyle w:val="NormalWeb"/>
        <w:tabs>
          <w:tab w:val="left" w:pos="2948"/>
        </w:tabs>
        <w:spacing w:before="0" w:beforeAutospacing="0" w:after="0" w:afterAutospacing="0" w:line="360" w:lineRule="auto"/>
        <w:jc w:val="both"/>
        <w:textAlignment w:val="baseline"/>
        <w:rPr>
          <w:rFonts w:ascii="Arial" w:hAnsi="Arial" w:cs="Arial"/>
        </w:rPr>
      </w:pPr>
      <w:r>
        <w:rPr>
          <w:rFonts w:ascii="Arial" w:hAnsi="Arial" w:cs="Arial"/>
        </w:rPr>
        <w:t>---</w:t>
      </w:r>
    </w:p>
    <w:p w14:paraId="0EA5FD28" w14:textId="77777777" w:rsidR="002F12C0" w:rsidRPr="00197B00" w:rsidRDefault="002F12C0" w:rsidP="00514BD5">
      <w:pPr>
        <w:spacing w:after="0" w:line="259" w:lineRule="auto"/>
        <w:ind w:left="0" w:right="0" w:firstLine="0"/>
        <w:rPr>
          <w:szCs w:val="24"/>
        </w:rPr>
      </w:pPr>
      <w:r w:rsidRPr="00CC3CA0">
        <w:rPr>
          <w:b/>
          <w:sz w:val="18"/>
          <w:szCs w:val="18"/>
        </w:rPr>
        <w:t>Der ZIA</w:t>
      </w:r>
    </w:p>
    <w:p w14:paraId="10ED99A9" w14:textId="33D43542" w:rsidR="002F12C0" w:rsidRDefault="002F12C0" w:rsidP="00514BD5">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w:t>
      </w:r>
      <w:r w:rsidR="0030240D">
        <w:rPr>
          <w:bCs/>
          <w:sz w:val="18"/>
          <w:szCs w:val="18"/>
        </w:rPr>
        <w:t>3</w:t>
      </w:r>
      <w:r w:rsidRPr="00CC3CA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514BD5">
      <w:pPr>
        <w:autoSpaceDE w:val="0"/>
        <w:autoSpaceDN w:val="0"/>
        <w:adjustRightInd w:val="0"/>
        <w:spacing w:after="0" w:line="276" w:lineRule="auto"/>
        <w:rPr>
          <w:bCs/>
          <w:sz w:val="18"/>
          <w:szCs w:val="18"/>
        </w:rPr>
      </w:pPr>
    </w:p>
    <w:p w14:paraId="7B5E4969" w14:textId="77777777" w:rsidR="002F12C0" w:rsidRPr="00CC3CA0" w:rsidRDefault="002F12C0" w:rsidP="00514BD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Tel.: 030/20 21 585 23</w:t>
      </w:r>
    </w:p>
    <w:p w14:paraId="11086441" w14:textId="77777777" w:rsidR="002F12C0" w:rsidRDefault="002F12C0" w:rsidP="00514BD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2"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3">
        <w:r w:rsidRPr="00CC3CA0">
          <w:rPr>
            <w:color w:val="0000FF"/>
            <w:sz w:val="18"/>
            <w:szCs w:val="20"/>
            <w:u w:val="single" w:color="0000FF"/>
          </w:rPr>
          <w:t>www.zia</w:t>
        </w:r>
      </w:hyperlink>
      <w:hyperlink r:id="rId14">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260B2FD3" w14:textId="77777777" w:rsidR="005B46E7" w:rsidRDefault="005B46E7" w:rsidP="00514BD5">
      <w:pPr>
        <w:spacing w:after="0" w:line="265" w:lineRule="auto"/>
        <w:ind w:right="0"/>
        <w:rPr>
          <w:color w:val="0000FF"/>
          <w:sz w:val="18"/>
          <w:szCs w:val="20"/>
          <w:u w:val="single" w:color="0000FF"/>
        </w:rPr>
      </w:pPr>
    </w:p>
    <w:p w14:paraId="44925DF5" w14:textId="77777777" w:rsidR="005B46E7" w:rsidRDefault="005B46E7" w:rsidP="00514BD5">
      <w:pPr>
        <w:spacing w:after="0" w:line="265" w:lineRule="auto"/>
        <w:ind w:right="0"/>
        <w:rPr>
          <w:color w:val="0000FF"/>
          <w:sz w:val="18"/>
          <w:szCs w:val="20"/>
          <w:u w:val="single" w:color="0000FF"/>
        </w:rPr>
      </w:pPr>
    </w:p>
    <w:p w14:paraId="2C068679" w14:textId="6C1B3EFF" w:rsidR="001A4EEE" w:rsidRPr="002454A0" w:rsidRDefault="0030240D" w:rsidP="00BB0DD8">
      <w:pPr>
        <w:spacing w:after="0" w:line="265" w:lineRule="auto"/>
        <w:ind w:right="0"/>
        <w:rPr>
          <w:color w:val="auto"/>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sectPr w:rsidR="001A4EEE" w:rsidRPr="002454A0" w:rsidSect="00C4390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DSFrutiger 45 Light">
    <w:altName w:val="Corbe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14537700">
    <w:abstractNumId w:val="6"/>
  </w:num>
  <w:num w:numId="2" w16cid:durableId="781921157">
    <w:abstractNumId w:val="9"/>
  </w:num>
  <w:num w:numId="3" w16cid:durableId="1003163619">
    <w:abstractNumId w:val="5"/>
  </w:num>
  <w:num w:numId="4" w16cid:durableId="1643389819">
    <w:abstractNumId w:val="1"/>
  </w:num>
  <w:num w:numId="5" w16cid:durableId="32850058">
    <w:abstractNumId w:val="3"/>
  </w:num>
  <w:num w:numId="6" w16cid:durableId="509835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0187496">
    <w:abstractNumId w:val="7"/>
  </w:num>
  <w:num w:numId="8" w16cid:durableId="907543945">
    <w:abstractNumId w:val="4"/>
  </w:num>
  <w:num w:numId="9" w16cid:durableId="307051418">
    <w:abstractNumId w:val="11"/>
  </w:num>
  <w:num w:numId="10" w16cid:durableId="904149053">
    <w:abstractNumId w:val="10"/>
  </w:num>
  <w:num w:numId="11" w16cid:durableId="883443068">
    <w:abstractNumId w:val="2"/>
  </w:num>
  <w:num w:numId="12" w16cid:durableId="424494890">
    <w:abstractNumId w:val="0"/>
  </w:num>
  <w:num w:numId="13" w16cid:durableId="2100716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33465"/>
    <w:rsid w:val="000465AE"/>
    <w:rsid w:val="000506BE"/>
    <w:rsid w:val="000613EB"/>
    <w:rsid w:val="00071F26"/>
    <w:rsid w:val="00086DC7"/>
    <w:rsid w:val="00090A37"/>
    <w:rsid w:val="000976B5"/>
    <w:rsid w:val="000A240F"/>
    <w:rsid w:val="000B494E"/>
    <w:rsid w:val="000B497B"/>
    <w:rsid w:val="000B5704"/>
    <w:rsid w:val="000C335C"/>
    <w:rsid w:val="000D7E65"/>
    <w:rsid w:val="000E0505"/>
    <w:rsid w:val="000E2CC8"/>
    <w:rsid w:val="000E468C"/>
    <w:rsid w:val="000F30A4"/>
    <w:rsid w:val="000F506B"/>
    <w:rsid w:val="001109DA"/>
    <w:rsid w:val="00113A6C"/>
    <w:rsid w:val="001179F9"/>
    <w:rsid w:val="00121927"/>
    <w:rsid w:val="00123675"/>
    <w:rsid w:val="001270E2"/>
    <w:rsid w:val="00136B1F"/>
    <w:rsid w:val="001606B4"/>
    <w:rsid w:val="00170388"/>
    <w:rsid w:val="00183801"/>
    <w:rsid w:val="00195382"/>
    <w:rsid w:val="00195CC9"/>
    <w:rsid w:val="00196B02"/>
    <w:rsid w:val="00196D0F"/>
    <w:rsid w:val="001A4EEE"/>
    <w:rsid w:val="001C5D0E"/>
    <w:rsid w:val="001D0511"/>
    <w:rsid w:val="001D13E3"/>
    <w:rsid w:val="001D57E6"/>
    <w:rsid w:val="001F0BBB"/>
    <w:rsid w:val="002000A6"/>
    <w:rsid w:val="0021054B"/>
    <w:rsid w:val="0022136B"/>
    <w:rsid w:val="00225570"/>
    <w:rsid w:val="00237D3C"/>
    <w:rsid w:val="002454A0"/>
    <w:rsid w:val="0025616C"/>
    <w:rsid w:val="00256CE0"/>
    <w:rsid w:val="00265595"/>
    <w:rsid w:val="0028091B"/>
    <w:rsid w:val="00280E74"/>
    <w:rsid w:val="002A3BDA"/>
    <w:rsid w:val="002A5D5C"/>
    <w:rsid w:val="002B3107"/>
    <w:rsid w:val="002B64C6"/>
    <w:rsid w:val="002C4B57"/>
    <w:rsid w:val="002C648A"/>
    <w:rsid w:val="002D0679"/>
    <w:rsid w:val="002D143A"/>
    <w:rsid w:val="002F12C0"/>
    <w:rsid w:val="00300656"/>
    <w:rsid w:val="0030240D"/>
    <w:rsid w:val="00312B92"/>
    <w:rsid w:val="00323E70"/>
    <w:rsid w:val="00323EB8"/>
    <w:rsid w:val="00332AEE"/>
    <w:rsid w:val="00336303"/>
    <w:rsid w:val="00341C63"/>
    <w:rsid w:val="0034528F"/>
    <w:rsid w:val="003502F0"/>
    <w:rsid w:val="00350745"/>
    <w:rsid w:val="00354F1A"/>
    <w:rsid w:val="00364767"/>
    <w:rsid w:val="00366AC1"/>
    <w:rsid w:val="00376CD1"/>
    <w:rsid w:val="00377B94"/>
    <w:rsid w:val="00381E95"/>
    <w:rsid w:val="00383D38"/>
    <w:rsid w:val="00396287"/>
    <w:rsid w:val="003B00D6"/>
    <w:rsid w:val="003C09B8"/>
    <w:rsid w:val="003C1731"/>
    <w:rsid w:val="003C5B25"/>
    <w:rsid w:val="003D44A9"/>
    <w:rsid w:val="003D44CC"/>
    <w:rsid w:val="003E45B8"/>
    <w:rsid w:val="004020D4"/>
    <w:rsid w:val="0042173E"/>
    <w:rsid w:val="00431A99"/>
    <w:rsid w:val="004355C2"/>
    <w:rsid w:val="00435FC6"/>
    <w:rsid w:val="004423BF"/>
    <w:rsid w:val="00443EE0"/>
    <w:rsid w:val="004453BC"/>
    <w:rsid w:val="0044552E"/>
    <w:rsid w:val="004534FB"/>
    <w:rsid w:val="004567C9"/>
    <w:rsid w:val="004623F1"/>
    <w:rsid w:val="0047069C"/>
    <w:rsid w:val="0047284C"/>
    <w:rsid w:val="0047358C"/>
    <w:rsid w:val="00473B3F"/>
    <w:rsid w:val="00486DE6"/>
    <w:rsid w:val="004A49C1"/>
    <w:rsid w:val="004C12D8"/>
    <w:rsid w:val="004E44FD"/>
    <w:rsid w:val="004F7A2E"/>
    <w:rsid w:val="00502FB0"/>
    <w:rsid w:val="005070F9"/>
    <w:rsid w:val="00514BD5"/>
    <w:rsid w:val="00517A38"/>
    <w:rsid w:val="0052346F"/>
    <w:rsid w:val="0053015E"/>
    <w:rsid w:val="00536FFE"/>
    <w:rsid w:val="0054423C"/>
    <w:rsid w:val="00573119"/>
    <w:rsid w:val="005917FD"/>
    <w:rsid w:val="005A0FD1"/>
    <w:rsid w:val="005B1921"/>
    <w:rsid w:val="005B1E9F"/>
    <w:rsid w:val="005B3361"/>
    <w:rsid w:val="005B383A"/>
    <w:rsid w:val="005B46E7"/>
    <w:rsid w:val="005B6D7B"/>
    <w:rsid w:val="005C4DF3"/>
    <w:rsid w:val="005D5B0A"/>
    <w:rsid w:val="005F179B"/>
    <w:rsid w:val="005F4A9B"/>
    <w:rsid w:val="00603FD4"/>
    <w:rsid w:val="00614ABC"/>
    <w:rsid w:val="0062792D"/>
    <w:rsid w:val="006309EB"/>
    <w:rsid w:val="006338DC"/>
    <w:rsid w:val="00642DFC"/>
    <w:rsid w:val="00644B4C"/>
    <w:rsid w:val="00645127"/>
    <w:rsid w:val="0066135E"/>
    <w:rsid w:val="0066376B"/>
    <w:rsid w:val="00664D47"/>
    <w:rsid w:val="00665598"/>
    <w:rsid w:val="00672084"/>
    <w:rsid w:val="006720D6"/>
    <w:rsid w:val="0068135C"/>
    <w:rsid w:val="006820A9"/>
    <w:rsid w:val="0068559E"/>
    <w:rsid w:val="00690020"/>
    <w:rsid w:val="00697166"/>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F7471"/>
    <w:rsid w:val="007368ED"/>
    <w:rsid w:val="00750F03"/>
    <w:rsid w:val="0075151B"/>
    <w:rsid w:val="00762896"/>
    <w:rsid w:val="007638B1"/>
    <w:rsid w:val="007640D7"/>
    <w:rsid w:val="00783273"/>
    <w:rsid w:val="0078513C"/>
    <w:rsid w:val="00786666"/>
    <w:rsid w:val="00792789"/>
    <w:rsid w:val="00795D27"/>
    <w:rsid w:val="007A294C"/>
    <w:rsid w:val="007A5B22"/>
    <w:rsid w:val="007A5DCD"/>
    <w:rsid w:val="007B4094"/>
    <w:rsid w:val="007B6371"/>
    <w:rsid w:val="007C1BE2"/>
    <w:rsid w:val="007C2B95"/>
    <w:rsid w:val="007C6968"/>
    <w:rsid w:val="007D4289"/>
    <w:rsid w:val="007D55DD"/>
    <w:rsid w:val="007D585C"/>
    <w:rsid w:val="00800630"/>
    <w:rsid w:val="00800CC9"/>
    <w:rsid w:val="00817E8F"/>
    <w:rsid w:val="00820D6E"/>
    <w:rsid w:val="00831500"/>
    <w:rsid w:val="00831D42"/>
    <w:rsid w:val="00842586"/>
    <w:rsid w:val="0084795C"/>
    <w:rsid w:val="0085493B"/>
    <w:rsid w:val="008825F4"/>
    <w:rsid w:val="00895F0A"/>
    <w:rsid w:val="008A44AD"/>
    <w:rsid w:val="008B0878"/>
    <w:rsid w:val="008B6EF7"/>
    <w:rsid w:val="008C0AC4"/>
    <w:rsid w:val="008C0F4B"/>
    <w:rsid w:val="008C2D24"/>
    <w:rsid w:val="008C2E12"/>
    <w:rsid w:val="008C6AAA"/>
    <w:rsid w:val="008F204B"/>
    <w:rsid w:val="008F6F32"/>
    <w:rsid w:val="00900DAB"/>
    <w:rsid w:val="00905CD7"/>
    <w:rsid w:val="009066CE"/>
    <w:rsid w:val="009069FC"/>
    <w:rsid w:val="00922139"/>
    <w:rsid w:val="00931DA1"/>
    <w:rsid w:val="0093357C"/>
    <w:rsid w:val="00952299"/>
    <w:rsid w:val="00956A52"/>
    <w:rsid w:val="009629CD"/>
    <w:rsid w:val="00981504"/>
    <w:rsid w:val="009817A7"/>
    <w:rsid w:val="00990C0A"/>
    <w:rsid w:val="00993C82"/>
    <w:rsid w:val="009B2CE8"/>
    <w:rsid w:val="009B40BE"/>
    <w:rsid w:val="009C1A48"/>
    <w:rsid w:val="009E30A5"/>
    <w:rsid w:val="00A00993"/>
    <w:rsid w:val="00A07D80"/>
    <w:rsid w:val="00A2101A"/>
    <w:rsid w:val="00A23A97"/>
    <w:rsid w:val="00A302DC"/>
    <w:rsid w:val="00A346CC"/>
    <w:rsid w:val="00A502D4"/>
    <w:rsid w:val="00A50F9C"/>
    <w:rsid w:val="00A576D3"/>
    <w:rsid w:val="00A60226"/>
    <w:rsid w:val="00A62568"/>
    <w:rsid w:val="00A66E58"/>
    <w:rsid w:val="00A768AD"/>
    <w:rsid w:val="00A77184"/>
    <w:rsid w:val="00A82CCF"/>
    <w:rsid w:val="00A96C31"/>
    <w:rsid w:val="00AA4287"/>
    <w:rsid w:val="00AC1E48"/>
    <w:rsid w:val="00AE1209"/>
    <w:rsid w:val="00AE163E"/>
    <w:rsid w:val="00AE7D23"/>
    <w:rsid w:val="00AF1CD2"/>
    <w:rsid w:val="00B0791B"/>
    <w:rsid w:val="00B1739D"/>
    <w:rsid w:val="00B36575"/>
    <w:rsid w:val="00B44814"/>
    <w:rsid w:val="00B46CAC"/>
    <w:rsid w:val="00B472E6"/>
    <w:rsid w:val="00B5178B"/>
    <w:rsid w:val="00B62B22"/>
    <w:rsid w:val="00B66B01"/>
    <w:rsid w:val="00B7406D"/>
    <w:rsid w:val="00B76823"/>
    <w:rsid w:val="00B84FE7"/>
    <w:rsid w:val="00BA0F0F"/>
    <w:rsid w:val="00BA18CC"/>
    <w:rsid w:val="00BA2ED0"/>
    <w:rsid w:val="00BB0DD8"/>
    <w:rsid w:val="00BB3C7F"/>
    <w:rsid w:val="00BB7DD0"/>
    <w:rsid w:val="00BC0358"/>
    <w:rsid w:val="00BC0BB5"/>
    <w:rsid w:val="00BC197D"/>
    <w:rsid w:val="00BC4264"/>
    <w:rsid w:val="00BC50A3"/>
    <w:rsid w:val="00BC6109"/>
    <w:rsid w:val="00BE2492"/>
    <w:rsid w:val="00BE46B0"/>
    <w:rsid w:val="00BF5EA1"/>
    <w:rsid w:val="00BF6902"/>
    <w:rsid w:val="00BF6DB8"/>
    <w:rsid w:val="00C009F4"/>
    <w:rsid w:val="00C100CB"/>
    <w:rsid w:val="00C10FA4"/>
    <w:rsid w:val="00C11823"/>
    <w:rsid w:val="00C1375F"/>
    <w:rsid w:val="00C138CF"/>
    <w:rsid w:val="00C16D8D"/>
    <w:rsid w:val="00C1702F"/>
    <w:rsid w:val="00C27C77"/>
    <w:rsid w:val="00C40DE7"/>
    <w:rsid w:val="00C4172D"/>
    <w:rsid w:val="00C43902"/>
    <w:rsid w:val="00C45E5A"/>
    <w:rsid w:val="00C571BA"/>
    <w:rsid w:val="00C648C1"/>
    <w:rsid w:val="00C76967"/>
    <w:rsid w:val="00C83735"/>
    <w:rsid w:val="00C90EC3"/>
    <w:rsid w:val="00CB3472"/>
    <w:rsid w:val="00CB67E1"/>
    <w:rsid w:val="00CC7AA2"/>
    <w:rsid w:val="00CC7E5B"/>
    <w:rsid w:val="00CD3297"/>
    <w:rsid w:val="00CE025D"/>
    <w:rsid w:val="00CE5E65"/>
    <w:rsid w:val="00CF19A5"/>
    <w:rsid w:val="00D0786C"/>
    <w:rsid w:val="00D17806"/>
    <w:rsid w:val="00D25A90"/>
    <w:rsid w:val="00D36418"/>
    <w:rsid w:val="00D4273F"/>
    <w:rsid w:val="00D42D17"/>
    <w:rsid w:val="00D4501D"/>
    <w:rsid w:val="00D45DD9"/>
    <w:rsid w:val="00D4638A"/>
    <w:rsid w:val="00D525C2"/>
    <w:rsid w:val="00D52FAB"/>
    <w:rsid w:val="00D72FF3"/>
    <w:rsid w:val="00D73D11"/>
    <w:rsid w:val="00D91A12"/>
    <w:rsid w:val="00D91C93"/>
    <w:rsid w:val="00DA1CDF"/>
    <w:rsid w:val="00DA4E5C"/>
    <w:rsid w:val="00DC1734"/>
    <w:rsid w:val="00DD0ED4"/>
    <w:rsid w:val="00DD7FAE"/>
    <w:rsid w:val="00DE3EB2"/>
    <w:rsid w:val="00DF49E6"/>
    <w:rsid w:val="00E12304"/>
    <w:rsid w:val="00E12747"/>
    <w:rsid w:val="00E36FC3"/>
    <w:rsid w:val="00E414CB"/>
    <w:rsid w:val="00E450B7"/>
    <w:rsid w:val="00E52900"/>
    <w:rsid w:val="00E5348F"/>
    <w:rsid w:val="00E54EFC"/>
    <w:rsid w:val="00E54FF2"/>
    <w:rsid w:val="00E56E32"/>
    <w:rsid w:val="00E82B75"/>
    <w:rsid w:val="00E83184"/>
    <w:rsid w:val="00E86098"/>
    <w:rsid w:val="00E941E7"/>
    <w:rsid w:val="00EA1D44"/>
    <w:rsid w:val="00EA4283"/>
    <w:rsid w:val="00EA6FE8"/>
    <w:rsid w:val="00EB5047"/>
    <w:rsid w:val="00EC0846"/>
    <w:rsid w:val="00ED4CDF"/>
    <w:rsid w:val="00ED540E"/>
    <w:rsid w:val="00EE091F"/>
    <w:rsid w:val="00EF4069"/>
    <w:rsid w:val="00EF5B81"/>
    <w:rsid w:val="00F0524B"/>
    <w:rsid w:val="00F10973"/>
    <w:rsid w:val="00F15008"/>
    <w:rsid w:val="00F212FC"/>
    <w:rsid w:val="00F2399F"/>
    <w:rsid w:val="00F319C0"/>
    <w:rsid w:val="00F41A74"/>
    <w:rsid w:val="00F42ABD"/>
    <w:rsid w:val="00F76A60"/>
    <w:rsid w:val="00F77A8E"/>
    <w:rsid w:val="00F8247D"/>
    <w:rsid w:val="00F86A4E"/>
    <w:rsid w:val="00FA067E"/>
    <w:rsid w:val="00FB07F9"/>
    <w:rsid w:val="00FB0983"/>
    <w:rsid w:val="00FB1A47"/>
    <w:rsid w:val="00FC5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UnresolvedMention">
    <w:name w:val="Unresolved Mention"/>
    <w:basedOn w:val="DefaultParagraphFont"/>
    <w:uiPriority w:val="99"/>
    <w:semiHidden/>
    <w:unhideWhenUsed/>
    <w:rsid w:val="00300656"/>
    <w:rPr>
      <w:color w:val="605E5C"/>
      <w:shd w:val="clear" w:color="auto" w:fill="E1DFDD"/>
    </w:rPr>
  </w:style>
  <w:style w:type="character" w:customStyle="1" w:styleId="PresseZchn">
    <w:name w:val="Presse Zchn"/>
    <w:basedOn w:val="DefaultParagraphFont"/>
    <w:link w:val="Presse"/>
    <w:locked/>
    <w:rsid w:val="00C43902"/>
    <w:rPr>
      <w:rFonts w:ascii="NDSFrutiger 45 Light" w:hAnsi="NDSFrutiger 45 Light" w:cs="Arial"/>
    </w:rPr>
  </w:style>
  <w:style w:type="paragraph" w:customStyle="1" w:styleId="Presse">
    <w:name w:val="Presse"/>
    <w:basedOn w:val="Normal"/>
    <w:link w:val="PresseZchn"/>
    <w:qFormat/>
    <w:rsid w:val="00C43902"/>
    <w:pPr>
      <w:spacing w:after="0" w:line="360" w:lineRule="auto"/>
      <w:ind w:left="0" w:right="0" w:firstLine="0"/>
      <w:jc w:val="left"/>
    </w:pPr>
    <w:rPr>
      <w:rFonts w:ascii="NDSFrutiger 45 Light" w:eastAsiaTheme="minorHAnsi" w:hAnsi="NDSFrutiger 45 Light"/>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189340738">
      <w:bodyDiv w:val="1"/>
      <w:marLeft w:val="0"/>
      <w:marRight w:val="0"/>
      <w:marTop w:val="0"/>
      <w:marBottom w:val="0"/>
      <w:divBdr>
        <w:top w:val="none" w:sz="0" w:space="0" w:color="auto"/>
        <w:left w:val="none" w:sz="0" w:space="0" w:color="auto"/>
        <w:bottom w:val="none" w:sz="0" w:space="0" w:color="auto"/>
        <w:right w:val="none" w:sz="0" w:space="0" w:color="auto"/>
      </w:divBdr>
    </w:div>
    <w:div w:id="327248643">
      <w:bodyDiv w:val="1"/>
      <w:marLeft w:val="0"/>
      <w:marRight w:val="0"/>
      <w:marTop w:val="0"/>
      <w:marBottom w:val="0"/>
      <w:divBdr>
        <w:top w:val="none" w:sz="0" w:space="0" w:color="auto"/>
        <w:left w:val="none" w:sz="0" w:space="0" w:color="auto"/>
        <w:bottom w:val="none" w:sz="0" w:space="0" w:color="auto"/>
        <w:right w:val="none" w:sz="0" w:space="0" w:color="auto"/>
      </w:divBdr>
    </w:div>
    <w:div w:id="375158609">
      <w:bodyDiv w:val="1"/>
      <w:marLeft w:val="0"/>
      <w:marRight w:val="0"/>
      <w:marTop w:val="0"/>
      <w:marBottom w:val="0"/>
      <w:divBdr>
        <w:top w:val="none" w:sz="0" w:space="0" w:color="auto"/>
        <w:left w:val="none" w:sz="0" w:space="0" w:color="auto"/>
        <w:bottom w:val="none" w:sz="0" w:space="0" w:color="auto"/>
        <w:right w:val="none" w:sz="0" w:space="0" w:color="auto"/>
      </w:divBdr>
      <w:divsChild>
        <w:div w:id="152373612">
          <w:marLeft w:val="0"/>
          <w:marRight w:val="0"/>
          <w:marTop w:val="0"/>
          <w:marBottom w:val="0"/>
          <w:divBdr>
            <w:top w:val="none" w:sz="0" w:space="0" w:color="auto"/>
            <w:left w:val="none" w:sz="0" w:space="0" w:color="auto"/>
            <w:bottom w:val="none" w:sz="0" w:space="0" w:color="auto"/>
            <w:right w:val="none" w:sz="0" w:space="0" w:color="auto"/>
          </w:divBdr>
        </w:div>
        <w:div w:id="51931340">
          <w:marLeft w:val="0"/>
          <w:marRight w:val="0"/>
          <w:marTop w:val="0"/>
          <w:marBottom w:val="0"/>
          <w:divBdr>
            <w:top w:val="none" w:sz="0" w:space="0" w:color="auto"/>
            <w:left w:val="none" w:sz="0" w:space="0" w:color="auto"/>
            <w:bottom w:val="none" w:sz="0" w:space="0" w:color="auto"/>
            <w:right w:val="none" w:sz="0" w:space="0" w:color="auto"/>
          </w:divBdr>
        </w:div>
        <w:div w:id="39088657">
          <w:marLeft w:val="0"/>
          <w:marRight w:val="0"/>
          <w:marTop w:val="0"/>
          <w:marBottom w:val="0"/>
          <w:divBdr>
            <w:top w:val="none" w:sz="0" w:space="0" w:color="auto"/>
            <w:left w:val="none" w:sz="0" w:space="0" w:color="auto"/>
            <w:bottom w:val="none" w:sz="0" w:space="0" w:color="auto"/>
            <w:right w:val="none" w:sz="0" w:space="0" w:color="auto"/>
          </w:divBdr>
        </w:div>
        <w:div w:id="340548686">
          <w:marLeft w:val="0"/>
          <w:marRight w:val="0"/>
          <w:marTop w:val="0"/>
          <w:marBottom w:val="0"/>
          <w:divBdr>
            <w:top w:val="none" w:sz="0" w:space="0" w:color="auto"/>
            <w:left w:val="none" w:sz="0" w:space="0" w:color="auto"/>
            <w:bottom w:val="none" w:sz="0" w:space="0" w:color="auto"/>
            <w:right w:val="none" w:sz="0" w:space="0" w:color="auto"/>
          </w:divBdr>
        </w:div>
        <w:div w:id="795299795">
          <w:marLeft w:val="0"/>
          <w:marRight w:val="0"/>
          <w:marTop w:val="0"/>
          <w:marBottom w:val="0"/>
          <w:divBdr>
            <w:top w:val="none" w:sz="0" w:space="0" w:color="auto"/>
            <w:left w:val="none" w:sz="0" w:space="0" w:color="auto"/>
            <w:bottom w:val="none" w:sz="0" w:space="0" w:color="auto"/>
            <w:right w:val="none" w:sz="0" w:space="0" w:color="auto"/>
          </w:divBdr>
        </w:div>
        <w:div w:id="2085446916">
          <w:marLeft w:val="0"/>
          <w:marRight w:val="0"/>
          <w:marTop w:val="0"/>
          <w:marBottom w:val="0"/>
          <w:divBdr>
            <w:top w:val="none" w:sz="0" w:space="0" w:color="auto"/>
            <w:left w:val="none" w:sz="0" w:space="0" w:color="auto"/>
            <w:bottom w:val="none" w:sz="0" w:space="0" w:color="auto"/>
            <w:right w:val="none" w:sz="0" w:space="0" w:color="auto"/>
          </w:divBdr>
        </w:div>
        <w:div w:id="1863395249">
          <w:marLeft w:val="0"/>
          <w:marRight w:val="0"/>
          <w:marTop w:val="0"/>
          <w:marBottom w:val="0"/>
          <w:divBdr>
            <w:top w:val="none" w:sz="0" w:space="0" w:color="auto"/>
            <w:left w:val="none" w:sz="0" w:space="0" w:color="auto"/>
            <w:bottom w:val="none" w:sz="0" w:space="0" w:color="auto"/>
            <w:right w:val="none" w:sz="0" w:space="0" w:color="auto"/>
          </w:divBdr>
        </w:div>
        <w:div w:id="1172066532">
          <w:marLeft w:val="0"/>
          <w:marRight w:val="0"/>
          <w:marTop w:val="0"/>
          <w:marBottom w:val="0"/>
          <w:divBdr>
            <w:top w:val="none" w:sz="0" w:space="0" w:color="auto"/>
            <w:left w:val="none" w:sz="0" w:space="0" w:color="auto"/>
            <w:bottom w:val="none" w:sz="0" w:space="0" w:color="auto"/>
            <w:right w:val="none" w:sz="0" w:space="0" w:color="auto"/>
          </w:divBdr>
        </w:div>
        <w:div w:id="1566993798">
          <w:marLeft w:val="0"/>
          <w:marRight w:val="0"/>
          <w:marTop w:val="0"/>
          <w:marBottom w:val="0"/>
          <w:divBdr>
            <w:top w:val="none" w:sz="0" w:space="0" w:color="auto"/>
            <w:left w:val="none" w:sz="0" w:space="0" w:color="auto"/>
            <w:bottom w:val="none" w:sz="0" w:space="0" w:color="auto"/>
            <w:right w:val="none" w:sz="0" w:space="0" w:color="auto"/>
          </w:divBdr>
        </w:div>
        <w:div w:id="1171062928">
          <w:marLeft w:val="0"/>
          <w:marRight w:val="0"/>
          <w:marTop w:val="0"/>
          <w:marBottom w:val="0"/>
          <w:divBdr>
            <w:top w:val="none" w:sz="0" w:space="0" w:color="auto"/>
            <w:left w:val="none" w:sz="0" w:space="0" w:color="auto"/>
            <w:bottom w:val="none" w:sz="0" w:space="0" w:color="auto"/>
            <w:right w:val="none" w:sz="0" w:space="0" w:color="auto"/>
          </w:divBdr>
        </w:div>
      </w:divsChild>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847518765">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zia-deutschland.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ia-deutschland.de/wp-content/uploads/2023/05/zia_positionen_aktion_wohnen_2023_Druckversion.pdf"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hyperlink" Target="https://zia-deutschland.de/project/wohnungsbau-barometer/"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zia-deutsch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EDE48E76-A18C-4D27-86E5-1F5046BB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5</cp:revision>
  <cp:lastPrinted>2023-05-23T09:28:00Z</cp:lastPrinted>
  <dcterms:created xsi:type="dcterms:W3CDTF">2023-05-15T08:58:00Z</dcterms:created>
  <dcterms:modified xsi:type="dcterms:W3CDTF">2023-05-23T09:29:00Z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