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123A2903"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C819E0">
        <w:t>12</w:t>
      </w:r>
      <w:r w:rsidR="00480318">
        <w:t>.</w:t>
      </w:r>
      <w:r w:rsidR="0069416F">
        <w:t>12</w:t>
      </w:r>
      <w:r w:rsidR="003504B4" w:rsidRPr="00B07396">
        <w:t>.</w:t>
      </w:r>
      <w:r w:rsidR="00A8087D" w:rsidRPr="00B07396">
        <w:t>202</w:t>
      </w:r>
      <w:r w:rsidR="00B705A5" w:rsidRPr="00B07396">
        <w:t>5</w:t>
      </w:r>
    </w:p>
    <w:p w14:paraId="5130E8C5" w14:textId="77777777" w:rsidR="007D6615" w:rsidRPr="00B07396" w:rsidRDefault="007D6615" w:rsidP="004C3045">
      <w:pPr>
        <w:spacing w:after="160"/>
        <w:rPr>
          <w:rFonts w:eastAsiaTheme="minorHAnsi" w:cs="Arial"/>
          <w:b/>
          <w:bCs/>
          <w:sz w:val="28"/>
          <w:szCs w:val="28"/>
        </w:rPr>
      </w:pPr>
    </w:p>
    <w:p w14:paraId="26E08AE0" w14:textId="60782942" w:rsidR="0069416F" w:rsidRPr="0069416F" w:rsidRDefault="001F1718" w:rsidP="0069416F">
      <w:pPr>
        <w:spacing w:after="240" w:line="360" w:lineRule="auto"/>
        <w:rPr>
          <w:rFonts w:eastAsiaTheme="minorHAnsi" w:cs="Arial"/>
          <w:b/>
          <w:bCs/>
          <w:sz w:val="31"/>
          <w:szCs w:val="31"/>
        </w:rPr>
      </w:pPr>
      <w:r w:rsidRPr="001F1718">
        <w:rPr>
          <w:rFonts w:eastAsiaTheme="minorHAnsi" w:cs="Arial"/>
          <w:b/>
          <w:bCs/>
          <w:sz w:val="31"/>
          <w:szCs w:val="31"/>
        </w:rPr>
        <w:t xml:space="preserve">OPTIMA unterstützt </w:t>
      </w:r>
      <w:r w:rsidR="001371C9">
        <w:rPr>
          <w:rFonts w:eastAsiaTheme="minorHAnsi" w:cs="Arial"/>
          <w:b/>
          <w:bCs/>
          <w:sz w:val="31"/>
          <w:szCs w:val="31"/>
        </w:rPr>
        <w:t xml:space="preserve">den </w:t>
      </w:r>
      <w:r w:rsidRPr="001F1718">
        <w:rPr>
          <w:rFonts w:eastAsiaTheme="minorHAnsi" w:cs="Arial"/>
          <w:b/>
          <w:bCs/>
          <w:sz w:val="31"/>
          <w:szCs w:val="31"/>
        </w:rPr>
        <w:t xml:space="preserve">Förderverein Beuteltigerstark </w:t>
      </w:r>
      <w:r w:rsidR="001371C9">
        <w:rPr>
          <w:rFonts w:eastAsiaTheme="minorHAnsi" w:cs="Arial"/>
          <w:b/>
          <w:bCs/>
          <w:sz w:val="31"/>
          <w:szCs w:val="31"/>
        </w:rPr>
        <w:br/>
      </w:r>
      <w:r w:rsidRPr="001F1718">
        <w:rPr>
          <w:rFonts w:eastAsiaTheme="minorHAnsi" w:cs="Arial"/>
          <w:b/>
          <w:bCs/>
          <w:sz w:val="31"/>
          <w:szCs w:val="31"/>
        </w:rPr>
        <w:t>mit 3.000 Euro</w:t>
      </w:r>
    </w:p>
    <w:p w14:paraId="5F4EA277" w14:textId="186B7708" w:rsidR="00155B55" w:rsidRDefault="001371C9" w:rsidP="0069416F">
      <w:pPr>
        <w:spacing w:after="240"/>
      </w:pPr>
      <w:r>
        <w:rPr>
          <w:rFonts w:cs="Arial"/>
          <w:noProof/>
          <w:szCs w:val="20"/>
        </w:rPr>
        <w:drawing>
          <wp:inline distT="0" distB="0" distL="0" distR="0" wp14:anchorId="3A8EC3C3" wp14:editId="66939620">
            <wp:extent cx="5600700" cy="3782180"/>
            <wp:effectExtent l="0" t="0" r="0" b="8890"/>
            <wp:docPr id="4000320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64" t="10513" r="6833" b="11870"/>
                    <a:stretch>
                      <a:fillRect/>
                    </a:stretch>
                  </pic:blipFill>
                  <pic:spPr bwMode="auto">
                    <a:xfrm>
                      <a:off x="0" y="0"/>
                      <a:ext cx="5605147" cy="3785183"/>
                    </a:xfrm>
                    <a:prstGeom prst="rect">
                      <a:avLst/>
                    </a:prstGeom>
                    <a:noFill/>
                    <a:ln>
                      <a:noFill/>
                    </a:ln>
                    <a:extLst>
                      <a:ext uri="{53640926-AAD7-44D8-BBD7-CCE9431645EC}">
                        <a14:shadowObscured xmlns:a14="http://schemas.microsoft.com/office/drawing/2010/main"/>
                      </a:ext>
                    </a:extLst>
                  </pic:spPr>
                </pic:pic>
              </a:graphicData>
            </a:graphic>
          </wp:inline>
        </w:drawing>
      </w:r>
      <w:r w:rsidR="001317B1">
        <w:rPr>
          <w:rFonts w:eastAsiaTheme="minorHAnsi" w:cs="Arial"/>
          <w:bCs/>
          <w:sz w:val="22"/>
        </w:rPr>
        <w:br/>
      </w:r>
      <w:r w:rsidRPr="001F1718">
        <w:rPr>
          <w:rFonts w:eastAsiaTheme="minorHAnsi" w:cs="Arial"/>
          <w:szCs w:val="20"/>
        </w:rPr>
        <w:t>Chefarzt Prof. Dr. Andreas Holzinger</w:t>
      </w:r>
      <w:r w:rsidRPr="001371C9">
        <w:rPr>
          <w:rFonts w:cs="Arial"/>
          <w:szCs w:val="20"/>
        </w:rPr>
        <w:t xml:space="preserve"> (von</w:t>
      </w:r>
      <w:r>
        <w:rPr>
          <w:rFonts w:cs="Arial"/>
          <w:szCs w:val="20"/>
        </w:rPr>
        <w:t xml:space="preserve"> links nach rechts),</w:t>
      </w:r>
      <w:r w:rsidR="00C819E0">
        <w:rPr>
          <w:rFonts w:cs="Arial"/>
          <w:szCs w:val="20"/>
        </w:rPr>
        <w:t xml:space="preserve"> Marketingleiter</w:t>
      </w:r>
      <w:r>
        <w:rPr>
          <w:rFonts w:cs="Arial"/>
          <w:szCs w:val="20"/>
        </w:rPr>
        <w:t xml:space="preserve"> Jens Betsch, </w:t>
      </w:r>
      <w:r w:rsidRPr="001371C9">
        <w:rPr>
          <w:rFonts w:cs="Arial"/>
          <w:szCs w:val="20"/>
        </w:rPr>
        <w:t xml:space="preserve">Oberarzt </w:t>
      </w:r>
      <w:r w:rsidR="00C819E0">
        <w:rPr>
          <w:rFonts w:cs="Arial"/>
          <w:szCs w:val="20"/>
        </w:rPr>
        <w:br/>
      </w:r>
      <w:r w:rsidRPr="001371C9">
        <w:rPr>
          <w:rFonts w:cs="Arial"/>
          <w:szCs w:val="20"/>
        </w:rPr>
        <w:t xml:space="preserve">Daniel </w:t>
      </w:r>
      <w:proofErr w:type="spellStart"/>
      <w:r w:rsidRPr="001371C9">
        <w:rPr>
          <w:rFonts w:cs="Arial"/>
          <w:szCs w:val="20"/>
        </w:rPr>
        <w:t>Buchzig</w:t>
      </w:r>
      <w:proofErr w:type="spellEnd"/>
      <w:r w:rsidR="0069416F">
        <w:rPr>
          <w:rFonts w:cs="Arial"/>
          <w:szCs w:val="20"/>
        </w:rPr>
        <w:t xml:space="preserve"> </w:t>
      </w:r>
      <w:r w:rsidR="0069416F" w:rsidRPr="0069416F">
        <w:rPr>
          <w:rFonts w:cs="Arial"/>
          <w:szCs w:val="20"/>
        </w:rPr>
        <w:t xml:space="preserve">und </w:t>
      </w:r>
      <w:r w:rsidR="00C819E0">
        <w:rPr>
          <w:rFonts w:cs="Arial"/>
          <w:szCs w:val="20"/>
        </w:rPr>
        <w:t xml:space="preserve">Vereinsvorsitzende </w:t>
      </w:r>
      <w:r>
        <w:rPr>
          <w:rFonts w:cs="Arial"/>
          <w:szCs w:val="20"/>
        </w:rPr>
        <w:t xml:space="preserve">Isabell Rathgeb </w:t>
      </w:r>
      <w:r w:rsidR="0069416F">
        <w:rPr>
          <w:rFonts w:cs="Arial"/>
          <w:szCs w:val="20"/>
        </w:rPr>
        <w:t>bei der</w:t>
      </w:r>
      <w:r w:rsidR="0069416F" w:rsidRPr="0069416F">
        <w:rPr>
          <w:rFonts w:cs="Arial"/>
          <w:szCs w:val="20"/>
        </w:rPr>
        <w:t xml:space="preserve"> </w:t>
      </w:r>
      <w:r>
        <w:rPr>
          <w:rFonts w:cs="Arial"/>
          <w:szCs w:val="20"/>
        </w:rPr>
        <w:t>Scheck</w:t>
      </w:r>
      <w:r w:rsidR="0069416F" w:rsidRPr="0069416F">
        <w:rPr>
          <w:rFonts w:cs="Arial"/>
          <w:szCs w:val="20"/>
        </w:rPr>
        <w:t>übergabe</w:t>
      </w:r>
      <w:r w:rsidR="001317B1">
        <w:rPr>
          <w:rFonts w:cs="Arial"/>
          <w:szCs w:val="20"/>
        </w:rPr>
        <w:t>.</w:t>
      </w:r>
      <w:r w:rsidR="001317B1" w:rsidRPr="00977376">
        <w:rPr>
          <w:rFonts w:cs="Arial"/>
          <w:szCs w:val="20"/>
        </w:rPr>
        <w:t xml:space="preserve"> </w:t>
      </w:r>
      <w:r w:rsidR="001317B1" w:rsidRPr="00B705A5">
        <w:rPr>
          <w:rFonts w:cs="Arial"/>
          <w:szCs w:val="20"/>
        </w:rPr>
        <w:t xml:space="preserve">(Foto: </w:t>
      </w:r>
      <w:r>
        <w:rPr>
          <w:rFonts w:cs="Arial"/>
          <w:szCs w:val="20"/>
        </w:rPr>
        <w:t>OPTIMA</w:t>
      </w:r>
      <w:r w:rsidR="001317B1" w:rsidRPr="00B705A5">
        <w:rPr>
          <w:rFonts w:cs="Arial"/>
          <w:szCs w:val="20"/>
        </w:rPr>
        <w:t>)</w:t>
      </w:r>
      <w:r w:rsidR="0069416F" w:rsidRPr="0069416F">
        <w:t xml:space="preserve"> </w:t>
      </w:r>
    </w:p>
    <w:p w14:paraId="7FBE4101" w14:textId="77777777" w:rsidR="00155B55" w:rsidRPr="00155B55" w:rsidRDefault="00155B55" w:rsidP="0069416F">
      <w:pPr>
        <w:spacing w:after="240"/>
      </w:pPr>
    </w:p>
    <w:p w14:paraId="512BB69E" w14:textId="7B38BD96" w:rsidR="008362F9" w:rsidRPr="008362F9" w:rsidRDefault="008362F9" w:rsidP="008362F9">
      <w:pPr>
        <w:spacing w:after="240" w:line="360" w:lineRule="auto"/>
        <w:rPr>
          <w:rFonts w:eastAsiaTheme="minorHAnsi" w:cs="Arial"/>
          <w:bCs/>
          <w:sz w:val="22"/>
        </w:rPr>
      </w:pPr>
      <w:r w:rsidRPr="008362F9">
        <w:rPr>
          <w:rFonts w:eastAsiaTheme="minorHAnsi" w:cs="Arial"/>
          <w:bCs/>
          <w:sz w:val="22"/>
        </w:rPr>
        <w:t xml:space="preserve">Die </w:t>
      </w:r>
      <w:r>
        <w:rPr>
          <w:rFonts w:eastAsiaTheme="minorHAnsi" w:cs="Arial"/>
          <w:bCs/>
          <w:sz w:val="22"/>
        </w:rPr>
        <w:t>Optima</w:t>
      </w:r>
      <w:r w:rsidRPr="008362F9">
        <w:rPr>
          <w:rFonts w:eastAsiaTheme="minorHAnsi" w:cs="Arial"/>
          <w:bCs/>
          <w:sz w:val="22"/>
        </w:rPr>
        <w:t xml:space="preserve"> Unternehmensgruppe hat dem Förderverein Beuteltigerstark eine Spende in Höhe von 3.000 Euro übergeben. Der Verein unterstützt die Kinderklinik am Diakonie-Klinikum Schwäbisch Hall und finanziert Projekte, die den jungen Patientinnen und Patienten sowie ihren Familien zugutekommen – von der Frühchenstation bis zur pädiatrischen Versorgung.</w:t>
      </w:r>
    </w:p>
    <w:p w14:paraId="1509A876" w14:textId="37EAD60D" w:rsidR="008362F9" w:rsidRPr="008362F9" w:rsidRDefault="008362F9" w:rsidP="008362F9">
      <w:pPr>
        <w:spacing w:after="240" w:line="360" w:lineRule="auto"/>
        <w:rPr>
          <w:rFonts w:eastAsiaTheme="minorHAnsi" w:cs="Arial"/>
          <w:bCs/>
          <w:sz w:val="22"/>
        </w:rPr>
      </w:pPr>
      <w:r w:rsidRPr="008362F9">
        <w:rPr>
          <w:rFonts w:eastAsiaTheme="minorHAnsi" w:cs="Arial"/>
          <w:bCs/>
          <w:sz w:val="22"/>
        </w:rPr>
        <w:t xml:space="preserve">Die symbolische Scheckübergabe fand in der Kinderklinik statt. Jens Betsch, Marketingleiter bei </w:t>
      </w:r>
      <w:r>
        <w:rPr>
          <w:rFonts w:eastAsiaTheme="minorHAnsi" w:cs="Arial"/>
          <w:bCs/>
          <w:sz w:val="22"/>
        </w:rPr>
        <w:t>Optima</w:t>
      </w:r>
      <w:r w:rsidRPr="008362F9">
        <w:rPr>
          <w:rFonts w:eastAsiaTheme="minorHAnsi" w:cs="Arial"/>
          <w:bCs/>
          <w:sz w:val="22"/>
        </w:rPr>
        <w:t>, überreichte den Scheck stellvertretend an Isabell Rathgeb, Vorsitzende des Fördervereins</w:t>
      </w:r>
      <w:r>
        <w:rPr>
          <w:rFonts w:eastAsiaTheme="minorHAnsi" w:cs="Arial"/>
          <w:bCs/>
          <w:sz w:val="22"/>
        </w:rPr>
        <w:t xml:space="preserve">, </w:t>
      </w:r>
      <w:r w:rsidRPr="008362F9">
        <w:rPr>
          <w:rFonts w:eastAsiaTheme="minorHAnsi" w:cs="Arial"/>
          <w:bCs/>
          <w:sz w:val="22"/>
        </w:rPr>
        <w:t xml:space="preserve">Oberarzt Daniel </w:t>
      </w:r>
      <w:proofErr w:type="spellStart"/>
      <w:r w:rsidRPr="008362F9">
        <w:rPr>
          <w:rFonts w:eastAsiaTheme="minorHAnsi" w:cs="Arial"/>
          <w:bCs/>
          <w:sz w:val="22"/>
        </w:rPr>
        <w:t>Buchzig</w:t>
      </w:r>
      <w:proofErr w:type="spellEnd"/>
      <w:r w:rsidRPr="008362F9">
        <w:rPr>
          <w:rFonts w:eastAsiaTheme="minorHAnsi" w:cs="Arial"/>
          <w:bCs/>
          <w:sz w:val="22"/>
        </w:rPr>
        <w:t xml:space="preserve"> und Chefarzt Prof. Dr. Andreas Holzinger, die sich für die bestmögliche medizinische Betreuung der Kinder einsetzen.</w:t>
      </w:r>
    </w:p>
    <w:p w14:paraId="2E908146" w14:textId="1AFB2A5F" w:rsidR="008362F9" w:rsidRPr="008362F9" w:rsidRDefault="008362F9" w:rsidP="008362F9">
      <w:pPr>
        <w:spacing w:after="240" w:line="360" w:lineRule="auto"/>
        <w:rPr>
          <w:rFonts w:eastAsiaTheme="minorHAnsi" w:cs="Arial"/>
          <w:bCs/>
          <w:sz w:val="22"/>
        </w:rPr>
      </w:pPr>
      <w:r w:rsidRPr="008362F9">
        <w:rPr>
          <w:rFonts w:eastAsiaTheme="minorHAnsi" w:cs="Arial"/>
          <w:bCs/>
          <w:sz w:val="22"/>
        </w:rPr>
        <w:lastRenderedPageBreak/>
        <w:t xml:space="preserve">„Mit unserer Spende möchten wir die Arbeit des Fördervereins unterstützen, der sich mit großem Engagement für die kleinen Patientinnen und Patienten stark macht“, </w:t>
      </w:r>
      <w:r>
        <w:rPr>
          <w:rFonts w:eastAsiaTheme="minorHAnsi" w:cs="Arial"/>
          <w:bCs/>
          <w:sz w:val="22"/>
        </w:rPr>
        <w:t>sagte</w:t>
      </w:r>
      <w:r w:rsidRPr="008362F9">
        <w:rPr>
          <w:rFonts w:eastAsiaTheme="minorHAnsi" w:cs="Arial"/>
          <w:bCs/>
          <w:sz w:val="22"/>
        </w:rPr>
        <w:t xml:space="preserve"> Jens Betsch bei der Übergabe.</w:t>
      </w:r>
      <w:r w:rsidR="00AD035D">
        <w:rPr>
          <w:rFonts w:eastAsiaTheme="minorHAnsi" w:cs="Arial"/>
          <w:bCs/>
          <w:sz w:val="22"/>
        </w:rPr>
        <w:t xml:space="preserve"> </w:t>
      </w:r>
    </w:p>
    <w:p w14:paraId="14B7DBF1" w14:textId="77777777" w:rsidR="008362F9" w:rsidRPr="008362F9" w:rsidRDefault="008362F9" w:rsidP="008362F9">
      <w:pPr>
        <w:spacing w:after="240" w:line="360" w:lineRule="auto"/>
        <w:rPr>
          <w:rFonts w:eastAsiaTheme="minorHAnsi" w:cs="Arial"/>
          <w:bCs/>
          <w:sz w:val="22"/>
        </w:rPr>
      </w:pPr>
      <w:r w:rsidRPr="008362F9">
        <w:rPr>
          <w:rFonts w:eastAsiaTheme="minorHAnsi" w:cs="Arial"/>
          <w:bCs/>
          <w:sz w:val="22"/>
        </w:rPr>
        <w:t xml:space="preserve">Der Förderverein Beuteltigerstark ermöglicht zusätzliche Angebote und Anschaffungen, die über die Grundversorgung hinausgehen – von Spiel- und Beschäftigungsmöglichkeiten bis hin zu speziellen Geräten für die Frühchenstation. </w:t>
      </w:r>
    </w:p>
    <w:p w14:paraId="78BC1C10" w14:textId="6DD80EAC" w:rsidR="008362F9" w:rsidRPr="008362F9" w:rsidRDefault="008362F9" w:rsidP="008362F9">
      <w:pPr>
        <w:spacing w:after="240" w:line="360" w:lineRule="auto"/>
        <w:rPr>
          <w:rFonts w:eastAsiaTheme="minorHAnsi" w:cs="Arial"/>
          <w:bCs/>
          <w:sz w:val="22"/>
        </w:rPr>
      </w:pPr>
      <w:r w:rsidRPr="008362F9">
        <w:rPr>
          <w:rFonts w:eastAsiaTheme="minorHAnsi" w:cs="Arial"/>
          <w:bCs/>
          <w:sz w:val="22"/>
        </w:rPr>
        <w:t>Weitere Informationen finden Sie unter https://www.beuteltigerstark.de.</w:t>
      </w:r>
    </w:p>
    <w:p w14:paraId="26EDEB3E" w14:textId="77777777" w:rsidR="001F1718" w:rsidRPr="0069416F" w:rsidRDefault="001F1718" w:rsidP="0069416F">
      <w:pPr>
        <w:spacing w:after="240" w:line="360" w:lineRule="auto"/>
        <w:rPr>
          <w:rFonts w:eastAsiaTheme="minorHAnsi" w:cs="Arial"/>
          <w:bCs/>
          <w:sz w:val="22"/>
        </w:rPr>
      </w:pPr>
    </w:p>
    <w:p w14:paraId="0BA39740" w14:textId="75B986D8" w:rsidR="00B8261A" w:rsidRDefault="00CB38A6" w:rsidP="00CB38A6">
      <w:pPr>
        <w:pStyle w:val="Listenabsatz"/>
        <w:spacing w:after="120" w:line="240" w:lineRule="auto"/>
        <w:ind w:left="0"/>
        <w:rPr>
          <w:rFonts w:cs="Arial"/>
          <w:szCs w:val="20"/>
        </w:rPr>
      </w:pPr>
      <w:r>
        <w:rPr>
          <w:rFonts w:cs="Arial"/>
          <w:szCs w:val="20"/>
        </w:rPr>
        <w:br/>
      </w:r>
    </w:p>
    <w:p w14:paraId="25EC88E0" w14:textId="77777777" w:rsidR="00CB38A6" w:rsidRPr="008362F9" w:rsidRDefault="00CB38A6" w:rsidP="00CB38A6">
      <w:pPr>
        <w:pStyle w:val="Listenabsatz"/>
        <w:spacing w:after="120" w:line="240" w:lineRule="auto"/>
        <w:ind w:left="0"/>
        <w:rPr>
          <w:rFonts w:ascii="Arial" w:hAnsi="Arial" w:cs="Arial"/>
          <w:b/>
          <w:sz w:val="16"/>
          <w:szCs w:val="16"/>
        </w:rPr>
      </w:pPr>
    </w:p>
    <w:p w14:paraId="75534E92" w14:textId="3CE34522" w:rsidR="002E3D7E" w:rsidRPr="008362F9" w:rsidRDefault="00B07396" w:rsidP="008362F9">
      <w:pPr>
        <w:pStyle w:val="Listenabsatz"/>
        <w:spacing w:after="120" w:line="276" w:lineRule="auto"/>
        <w:ind w:left="0"/>
        <w:jc w:val="both"/>
        <w:rPr>
          <w:rFonts w:ascii="Arial" w:hAnsi="Arial" w:cs="Arial"/>
          <w:b/>
          <w:sz w:val="20"/>
          <w:szCs w:val="20"/>
        </w:rPr>
      </w:pPr>
      <w:bookmarkStart w:id="1" w:name="_Hlk209507686"/>
      <w:r w:rsidRPr="008362F9">
        <w:rPr>
          <w:rFonts w:ascii="Arial" w:hAnsi="Arial" w:cs="Arial"/>
          <w:b/>
          <w:sz w:val="20"/>
          <w:szCs w:val="20"/>
        </w:rPr>
        <w:t xml:space="preserve">Über OPTIMA </w:t>
      </w:r>
      <w:bookmarkStart w:id="2" w:name="_Hlk207807689"/>
      <w:r w:rsidR="008362F9" w:rsidRPr="008362F9">
        <w:rPr>
          <w:rFonts w:ascii="Arial" w:hAnsi="Arial" w:cs="Arial"/>
          <w:b/>
          <w:sz w:val="20"/>
          <w:szCs w:val="20"/>
        </w:rPr>
        <w:tab/>
      </w:r>
      <w:r w:rsidR="008362F9" w:rsidRPr="008362F9">
        <w:rPr>
          <w:rFonts w:ascii="Arial" w:hAnsi="Arial" w:cs="Arial"/>
          <w:b/>
          <w:sz w:val="20"/>
          <w:szCs w:val="20"/>
        </w:rPr>
        <w:br/>
      </w:r>
      <w:r w:rsidRPr="008362F9">
        <w:rPr>
          <w:rFonts w:ascii="Arial" w:hAnsi="Arial" w:cs="Arial"/>
          <w:sz w:val="20"/>
          <w:szCs w:val="20"/>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r w:rsidR="008362F9">
        <w:rPr>
          <w:rFonts w:ascii="Arial" w:hAnsi="Arial" w:cs="Arial"/>
          <w:sz w:val="20"/>
          <w:szCs w:val="20"/>
        </w:rPr>
        <w:tab/>
      </w:r>
      <w:r w:rsidR="008362F9">
        <w:rPr>
          <w:rFonts w:ascii="Arial" w:hAnsi="Arial" w:cs="Arial"/>
          <w:sz w:val="20"/>
          <w:szCs w:val="20"/>
        </w:rPr>
        <w:br/>
      </w:r>
      <w:r w:rsidRPr="008362F9">
        <w:rPr>
          <w:rFonts w:ascii="Arial" w:hAnsi="Arial" w:cs="Arial"/>
          <w:sz w:val="20"/>
          <w:szCs w:val="20"/>
        </w:rPr>
        <w:t>3.400 Experten tragen am Hauptsitz in Schwäbisch Hall sowie an über 20 Standorten im In- und Ausland zum weltweiten Erfolg von Optima bei. Die gemeinsame Mission „</w:t>
      </w:r>
      <w:proofErr w:type="spellStart"/>
      <w:r w:rsidRPr="008362F9">
        <w:rPr>
          <w:rFonts w:ascii="Arial" w:hAnsi="Arial" w:cs="Arial"/>
          <w:sz w:val="20"/>
          <w:szCs w:val="20"/>
        </w:rPr>
        <w:t>We</w:t>
      </w:r>
      <w:proofErr w:type="spellEnd"/>
      <w:r w:rsidRPr="008362F9">
        <w:rPr>
          <w:rFonts w:ascii="Arial" w:hAnsi="Arial" w:cs="Arial"/>
          <w:sz w:val="20"/>
          <w:szCs w:val="20"/>
        </w:rPr>
        <w:t xml:space="preserve"> care </w:t>
      </w:r>
      <w:proofErr w:type="spellStart"/>
      <w:r w:rsidRPr="008362F9">
        <w:rPr>
          <w:rFonts w:ascii="Arial" w:hAnsi="Arial" w:cs="Arial"/>
          <w:sz w:val="20"/>
          <w:szCs w:val="20"/>
        </w:rPr>
        <w:t>for</w:t>
      </w:r>
      <w:proofErr w:type="spellEnd"/>
      <w:r w:rsidRPr="008362F9">
        <w:rPr>
          <w:rFonts w:ascii="Arial" w:hAnsi="Arial" w:cs="Arial"/>
          <w:sz w:val="20"/>
          <w:szCs w:val="20"/>
        </w:rPr>
        <w:t xml:space="preserve"> </w:t>
      </w:r>
      <w:proofErr w:type="spellStart"/>
      <w:r w:rsidRPr="008362F9">
        <w:rPr>
          <w:rFonts w:ascii="Arial" w:hAnsi="Arial" w:cs="Arial"/>
          <w:sz w:val="20"/>
          <w:szCs w:val="20"/>
        </w:rPr>
        <w:t>people</w:t>
      </w:r>
      <w:proofErr w:type="spellEnd"/>
      <w:r w:rsidRPr="008362F9">
        <w:rPr>
          <w:rFonts w:ascii="Arial" w:hAnsi="Arial" w:cs="Arial"/>
          <w:sz w:val="20"/>
          <w:szCs w:val="20"/>
        </w:rPr>
        <w:t>“ steht dabei im Vordergrund.</w:t>
      </w:r>
      <w:bookmarkEnd w:id="1"/>
      <w:bookmarkEnd w:id="2"/>
    </w:p>
    <w:p w14:paraId="3A0938B8" w14:textId="77777777" w:rsidR="00CB38A6" w:rsidRPr="008362F9" w:rsidRDefault="00CB38A6" w:rsidP="008362F9">
      <w:pPr>
        <w:spacing w:line="276" w:lineRule="auto"/>
        <w:jc w:val="both"/>
        <w:rPr>
          <w:rFonts w:eastAsia="Calibri" w:cs="Arial"/>
          <w:szCs w:val="20"/>
          <w:lang w:eastAsia="en-US"/>
        </w:rPr>
      </w:pPr>
    </w:p>
    <w:p w14:paraId="1C259133" w14:textId="507F9692" w:rsidR="00E90DDA" w:rsidRPr="008362F9" w:rsidRDefault="00E90DDA" w:rsidP="008362F9">
      <w:pPr>
        <w:spacing w:line="276" w:lineRule="auto"/>
        <w:ind w:right="-142"/>
        <w:jc w:val="both"/>
        <w:rPr>
          <w:rFonts w:cs="Arial"/>
          <w:b/>
          <w:bCs/>
          <w:szCs w:val="32"/>
          <w:lang w:val="en-US"/>
        </w:rPr>
      </w:pPr>
      <w:proofErr w:type="spellStart"/>
      <w:r w:rsidRPr="008362F9">
        <w:rPr>
          <w:rFonts w:cs="Arial"/>
          <w:b/>
          <w:bCs/>
          <w:szCs w:val="32"/>
          <w:lang w:val="en-US"/>
        </w:rPr>
        <w:t>Pressekontakt</w:t>
      </w:r>
      <w:proofErr w:type="spellEnd"/>
    </w:p>
    <w:p w14:paraId="684012B6" w14:textId="77777777" w:rsidR="00E90DDA" w:rsidRPr="008362F9" w:rsidRDefault="00E90DDA" w:rsidP="008362F9">
      <w:pPr>
        <w:spacing w:line="276" w:lineRule="auto"/>
        <w:ind w:right="-142"/>
        <w:jc w:val="both"/>
        <w:rPr>
          <w:rFonts w:cs="Arial"/>
          <w:szCs w:val="32"/>
          <w:lang w:val="en-US"/>
        </w:rPr>
      </w:pPr>
      <w:r w:rsidRPr="008362F9">
        <w:rPr>
          <w:rFonts w:cs="Arial"/>
          <w:szCs w:val="32"/>
          <w:lang w:val="en-US"/>
        </w:rPr>
        <w:t>OPTIMA packaging group GmbH</w:t>
      </w:r>
      <w:r w:rsidRPr="008362F9">
        <w:rPr>
          <w:rFonts w:cs="Arial"/>
          <w:szCs w:val="32"/>
          <w:lang w:val="en-US"/>
        </w:rPr>
        <w:tab/>
      </w:r>
      <w:r w:rsidRPr="008362F9">
        <w:rPr>
          <w:rFonts w:cs="Arial"/>
          <w:szCs w:val="32"/>
          <w:lang w:val="en-US"/>
        </w:rPr>
        <w:tab/>
      </w:r>
    </w:p>
    <w:p w14:paraId="7D1AD15D" w14:textId="77777777" w:rsidR="00E90DDA" w:rsidRPr="008362F9" w:rsidRDefault="00E90DDA" w:rsidP="008362F9">
      <w:pPr>
        <w:spacing w:line="276" w:lineRule="auto"/>
        <w:ind w:right="-141"/>
        <w:jc w:val="both"/>
        <w:rPr>
          <w:rFonts w:cs="Arial"/>
          <w:szCs w:val="32"/>
          <w:lang w:val="en-US"/>
        </w:rPr>
      </w:pPr>
      <w:r w:rsidRPr="008362F9">
        <w:rPr>
          <w:rFonts w:cs="Arial"/>
          <w:szCs w:val="32"/>
          <w:lang w:val="en-US"/>
        </w:rPr>
        <w:t>Denise Fiedler</w:t>
      </w:r>
      <w:r w:rsidRPr="008362F9">
        <w:rPr>
          <w:rFonts w:cs="Arial"/>
          <w:szCs w:val="32"/>
          <w:lang w:val="en-US"/>
        </w:rPr>
        <w:tab/>
      </w:r>
      <w:r w:rsidRPr="008362F9">
        <w:rPr>
          <w:rFonts w:cs="Arial"/>
          <w:szCs w:val="32"/>
          <w:lang w:val="en-US"/>
        </w:rPr>
        <w:tab/>
      </w:r>
      <w:r w:rsidRPr="008362F9">
        <w:rPr>
          <w:rFonts w:cs="Arial"/>
          <w:szCs w:val="32"/>
          <w:lang w:val="en-US"/>
        </w:rPr>
        <w:tab/>
      </w:r>
    </w:p>
    <w:p w14:paraId="08DEE9A7" w14:textId="77777777" w:rsidR="00E90DDA" w:rsidRPr="008362F9" w:rsidRDefault="00E90DDA" w:rsidP="008362F9">
      <w:pPr>
        <w:spacing w:line="276" w:lineRule="auto"/>
        <w:ind w:right="-141"/>
        <w:jc w:val="both"/>
        <w:rPr>
          <w:rFonts w:cs="Arial"/>
          <w:szCs w:val="32"/>
          <w:lang w:val="en-US"/>
        </w:rPr>
      </w:pPr>
      <w:r w:rsidRPr="008362F9">
        <w:rPr>
          <w:rFonts w:cs="Arial"/>
          <w:szCs w:val="32"/>
          <w:lang w:val="en-US"/>
        </w:rPr>
        <w:t>Group Communications Manager</w:t>
      </w:r>
    </w:p>
    <w:p w14:paraId="26C2D9AD" w14:textId="129B1EEE" w:rsidR="00E90DDA" w:rsidRPr="008362F9" w:rsidRDefault="00E90DDA" w:rsidP="008362F9">
      <w:pPr>
        <w:spacing w:line="276" w:lineRule="auto"/>
        <w:jc w:val="both"/>
        <w:rPr>
          <w:rFonts w:cs="Arial"/>
          <w:color w:val="000000"/>
          <w:sz w:val="32"/>
          <w:szCs w:val="32"/>
          <w:lang w:val="en-US"/>
        </w:rPr>
      </w:pPr>
      <w:r w:rsidRPr="008362F9">
        <w:rPr>
          <w:rFonts w:cs="Arial"/>
          <w:szCs w:val="32"/>
          <w:lang w:val="en-US"/>
        </w:rPr>
        <w:t>pr-group@optima-packaging.com</w:t>
      </w:r>
      <w:r w:rsidRPr="008362F9">
        <w:rPr>
          <w:rFonts w:cs="Arial"/>
          <w:szCs w:val="32"/>
          <w:lang w:val="en-US"/>
        </w:rPr>
        <w:tab/>
      </w:r>
      <w:r w:rsidRPr="008362F9">
        <w:rPr>
          <w:rFonts w:cs="Arial"/>
          <w:color w:val="000000"/>
          <w:sz w:val="32"/>
          <w:szCs w:val="32"/>
          <w:lang w:val="en-US"/>
        </w:rPr>
        <w:br/>
      </w:r>
      <w:r w:rsidRPr="008362F9">
        <w:rPr>
          <w:rFonts w:cs="Arial"/>
          <w:szCs w:val="20"/>
          <w:lang w:val="en-US"/>
        </w:rPr>
        <w:t>www.optima-packaging.com</w:t>
      </w:r>
    </w:p>
    <w:sectPr w:rsidR="00E90DDA" w:rsidRPr="008362F9"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8472D"/>
    <w:multiLevelType w:val="hybridMultilevel"/>
    <w:tmpl w:val="0B7E1A80"/>
    <w:lvl w:ilvl="0" w:tplc="F794AF68">
      <w:start w:val="1"/>
      <w:numFmt w:val="bullet"/>
      <w:lvlText w:val=""/>
      <w:lvlJc w:val="left"/>
      <w:pPr>
        <w:ind w:left="720" w:hanging="360"/>
      </w:pPr>
      <w:rPr>
        <w:rFonts w:ascii="Symbol" w:hAnsi="Symbol" w:hint="default"/>
        <w:color w:val="0070C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785503">
    <w:abstractNumId w:val="1"/>
  </w:num>
  <w:num w:numId="2" w16cid:durableId="2047950892">
    <w:abstractNumId w:val="0"/>
  </w:num>
  <w:num w:numId="3" w16cid:durableId="939488106">
    <w:abstractNumId w:val="2"/>
  </w:num>
  <w:num w:numId="4" w16cid:durableId="31619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4C30"/>
    <w:rsid w:val="00124ECF"/>
    <w:rsid w:val="00125F38"/>
    <w:rsid w:val="001317B1"/>
    <w:rsid w:val="00131ADA"/>
    <w:rsid w:val="00134EEF"/>
    <w:rsid w:val="001371C9"/>
    <w:rsid w:val="00140FF2"/>
    <w:rsid w:val="001451CD"/>
    <w:rsid w:val="001475BF"/>
    <w:rsid w:val="001515B6"/>
    <w:rsid w:val="00154473"/>
    <w:rsid w:val="00155B55"/>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F1718"/>
    <w:rsid w:val="001F30EA"/>
    <w:rsid w:val="00207CEB"/>
    <w:rsid w:val="002161FB"/>
    <w:rsid w:val="002178D6"/>
    <w:rsid w:val="00217AC3"/>
    <w:rsid w:val="00220039"/>
    <w:rsid w:val="00220130"/>
    <w:rsid w:val="002209DD"/>
    <w:rsid w:val="0022177C"/>
    <w:rsid w:val="00221E70"/>
    <w:rsid w:val="0023300A"/>
    <w:rsid w:val="00243C3D"/>
    <w:rsid w:val="00246B1A"/>
    <w:rsid w:val="00247314"/>
    <w:rsid w:val="002524D9"/>
    <w:rsid w:val="00252CDD"/>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4F00"/>
    <w:rsid w:val="00394F0C"/>
    <w:rsid w:val="003A0D12"/>
    <w:rsid w:val="003A2663"/>
    <w:rsid w:val="003A528E"/>
    <w:rsid w:val="003C1574"/>
    <w:rsid w:val="003C3384"/>
    <w:rsid w:val="003C3AD2"/>
    <w:rsid w:val="003C5DA2"/>
    <w:rsid w:val="003C6474"/>
    <w:rsid w:val="003D07A6"/>
    <w:rsid w:val="003D081B"/>
    <w:rsid w:val="003D0E98"/>
    <w:rsid w:val="003D44DF"/>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2A12"/>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416F"/>
    <w:rsid w:val="00697647"/>
    <w:rsid w:val="006A2301"/>
    <w:rsid w:val="006A5EEE"/>
    <w:rsid w:val="006B1563"/>
    <w:rsid w:val="006B1D0A"/>
    <w:rsid w:val="006B3672"/>
    <w:rsid w:val="006B4D07"/>
    <w:rsid w:val="006B75A9"/>
    <w:rsid w:val="006C07B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1052"/>
    <w:rsid w:val="0075209E"/>
    <w:rsid w:val="00752AD2"/>
    <w:rsid w:val="0075407E"/>
    <w:rsid w:val="00754899"/>
    <w:rsid w:val="00754DAC"/>
    <w:rsid w:val="00755083"/>
    <w:rsid w:val="007627C1"/>
    <w:rsid w:val="0077272B"/>
    <w:rsid w:val="0077400B"/>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2F9"/>
    <w:rsid w:val="00836BBB"/>
    <w:rsid w:val="00840887"/>
    <w:rsid w:val="008425F7"/>
    <w:rsid w:val="008432CB"/>
    <w:rsid w:val="0084578A"/>
    <w:rsid w:val="00847D83"/>
    <w:rsid w:val="00850CFB"/>
    <w:rsid w:val="00853189"/>
    <w:rsid w:val="00854B57"/>
    <w:rsid w:val="008559C8"/>
    <w:rsid w:val="0085744D"/>
    <w:rsid w:val="00857C73"/>
    <w:rsid w:val="00861685"/>
    <w:rsid w:val="008621BC"/>
    <w:rsid w:val="00864300"/>
    <w:rsid w:val="0086506B"/>
    <w:rsid w:val="00867D4A"/>
    <w:rsid w:val="00871103"/>
    <w:rsid w:val="00873B9A"/>
    <w:rsid w:val="008774C9"/>
    <w:rsid w:val="0088008F"/>
    <w:rsid w:val="008808B8"/>
    <w:rsid w:val="00886996"/>
    <w:rsid w:val="00887A96"/>
    <w:rsid w:val="0089378A"/>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101C"/>
    <w:rsid w:val="00922612"/>
    <w:rsid w:val="009253E4"/>
    <w:rsid w:val="009260C6"/>
    <w:rsid w:val="009263C2"/>
    <w:rsid w:val="00931F75"/>
    <w:rsid w:val="00935A6A"/>
    <w:rsid w:val="00936A2A"/>
    <w:rsid w:val="009402D7"/>
    <w:rsid w:val="00944B61"/>
    <w:rsid w:val="00944C44"/>
    <w:rsid w:val="009450EC"/>
    <w:rsid w:val="00945D60"/>
    <w:rsid w:val="00946E2C"/>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7DD"/>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2DC0"/>
    <w:rsid w:val="00A94A8F"/>
    <w:rsid w:val="00A96B90"/>
    <w:rsid w:val="00AA0121"/>
    <w:rsid w:val="00AA0BB8"/>
    <w:rsid w:val="00AA1B23"/>
    <w:rsid w:val="00AA337E"/>
    <w:rsid w:val="00AA33F8"/>
    <w:rsid w:val="00AA4579"/>
    <w:rsid w:val="00AA7985"/>
    <w:rsid w:val="00AB2A73"/>
    <w:rsid w:val="00AB3A34"/>
    <w:rsid w:val="00AC16CF"/>
    <w:rsid w:val="00AC4AC3"/>
    <w:rsid w:val="00AD035D"/>
    <w:rsid w:val="00AD45CE"/>
    <w:rsid w:val="00AD52E7"/>
    <w:rsid w:val="00AD5FA8"/>
    <w:rsid w:val="00AE18D6"/>
    <w:rsid w:val="00AE271A"/>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57EAB"/>
    <w:rsid w:val="00C6592B"/>
    <w:rsid w:val="00C70D46"/>
    <w:rsid w:val="00C72372"/>
    <w:rsid w:val="00C7278D"/>
    <w:rsid w:val="00C74173"/>
    <w:rsid w:val="00C74F2F"/>
    <w:rsid w:val="00C81134"/>
    <w:rsid w:val="00C8135E"/>
    <w:rsid w:val="00C819E0"/>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223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67021"/>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3275">
      <w:bodyDiv w:val="1"/>
      <w:marLeft w:val="0"/>
      <w:marRight w:val="0"/>
      <w:marTop w:val="0"/>
      <w:marBottom w:val="0"/>
      <w:divBdr>
        <w:top w:val="none" w:sz="0" w:space="0" w:color="auto"/>
        <w:left w:val="none" w:sz="0" w:space="0" w:color="auto"/>
        <w:bottom w:val="none" w:sz="0" w:space="0" w:color="auto"/>
        <w:right w:val="none" w:sz="0" w:space="0" w:color="auto"/>
      </w:divBdr>
    </w:div>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74764154">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1974</Characters>
  <Application>Microsoft Office Word</Application>
  <DocSecurity>0</DocSecurity>
  <Lines>43</Lines>
  <Paragraphs>19</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2280</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4</cp:revision>
  <cp:lastPrinted>2025-09-04T11:02:00Z</cp:lastPrinted>
  <dcterms:created xsi:type="dcterms:W3CDTF">2025-12-11T15:37:00Z</dcterms:created>
  <dcterms:modified xsi:type="dcterms:W3CDTF">2025-12-12T10:46:00Z</dcterms:modified>
</cp:coreProperties>
</file>