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59AE" w14:textId="701E9160" w:rsidR="00AD6F23" w:rsidRPr="006816BB" w:rsidRDefault="0076557D" w:rsidP="006816BB">
      <w:pPr>
        <w:pBdr>
          <w:top w:val="nil"/>
          <w:left w:val="nil"/>
          <w:bottom w:val="nil"/>
          <w:right w:val="nil"/>
          <w:between w:val="nil"/>
          <w:bar w:val="nil"/>
        </w:pBdr>
        <w:rPr>
          <w:rFonts w:eastAsia="Arial" w:cs="Arial"/>
          <w:b/>
          <w:bCs/>
          <w:color w:val="FF0000"/>
          <w:sz w:val="28"/>
          <w:szCs w:val="28"/>
          <w:u w:color="000000"/>
          <w:bdr w:val="nil"/>
          <w14:textOutline w14:w="0" w14:cap="flat" w14:cmpd="sng" w14:algn="ctr">
            <w14:noFill/>
            <w14:prstDash w14:val="solid"/>
            <w14:bevel/>
          </w14:textOutline>
        </w:rPr>
      </w:pPr>
      <w:r>
        <w:rPr>
          <w:rFonts w:eastAsia="Arial" w:cs="Arial"/>
          <w:b/>
          <w:bCs/>
          <w:color w:val="FF0000"/>
          <w:sz w:val="28"/>
          <w:szCs w:val="28"/>
          <w:u w:color="000000"/>
          <w:bdr w:val="nil"/>
          <w14:textOutline w14:w="0" w14:cap="flat" w14:cmpd="sng" w14:algn="ctr">
            <w14:noFill/>
            <w14:prstDash w14:val="solid"/>
            <w14:bevel/>
          </w14:textOutline>
        </w:rPr>
        <w:t xml:space="preserve">DACHSER Neubau in Kempten: moderner Campus für Arbeiten, Lernen und Begegnung </w:t>
      </w:r>
    </w:p>
    <w:p w14:paraId="423E3277" w14:textId="6CCABFE4" w:rsidR="00AD6F23" w:rsidRDefault="00AD6F23" w:rsidP="006816BB">
      <w:pPr>
        <w:pBdr>
          <w:top w:val="nil"/>
          <w:left w:val="nil"/>
          <w:bottom w:val="nil"/>
          <w:right w:val="nil"/>
          <w:between w:val="nil"/>
          <w:bar w:val="nil"/>
        </w:pBdr>
        <w:rPr>
          <w:rFonts w:eastAsia="Arial" w:cs="Arial"/>
          <w:color w:val="000000"/>
          <w:szCs w:val="22"/>
          <w:u w:color="000000"/>
          <w:bdr w:val="nil"/>
          <w:lang w:val="en-US"/>
          <w14:textOutline w14:w="0" w14:cap="flat" w14:cmpd="sng" w14:algn="ctr">
            <w14:noFill/>
            <w14:prstDash w14:val="solid"/>
            <w14:bevel/>
          </w14:textOutline>
        </w:rPr>
      </w:pPr>
    </w:p>
    <w:p w14:paraId="57577F67" w14:textId="77777777" w:rsidR="00F94974" w:rsidRDefault="00F94974" w:rsidP="00F94974">
      <w:r w:rsidRPr="004673C4">
        <w:t xml:space="preserve">Mit dem DACHSER Network Campus setzt das international tätige Logistikunternehmen am Hauptsitz in Kempten ein deutliches Zeichen für moderne Arbeitswelten. Auf rund 33.000 m² Bruttogeschossfläche entstehen zwei viergeschossige Neubauten, die sich harmonisch in die bestehende Unternehmensstruktur einfügen </w:t>
      </w:r>
      <w:r>
        <w:t xml:space="preserve">und </w:t>
      </w:r>
      <w:r w:rsidRPr="004673C4">
        <w:t xml:space="preserve">Arbeiten, Lernen und Begegnung in einem zeitgemäßen Umfeld </w:t>
      </w:r>
      <w:r>
        <w:t xml:space="preserve">vereinen. </w:t>
      </w:r>
    </w:p>
    <w:p w14:paraId="48FE1C8D" w14:textId="77777777" w:rsidR="00F94974" w:rsidRPr="004673C4" w:rsidRDefault="00F94974" w:rsidP="00F94974"/>
    <w:p w14:paraId="52BF87AE" w14:textId="77777777" w:rsidR="00F94974" w:rsidRPr="00F94974" w:rsidRDefault="00F94974" w:rsidP="00F94974">
      <w:pPr>
        <w:pBdr>
          <w:top w:val="nil"/>
          <w:left w:val="nil"/>
          <w:bottom w:val="nil"/>
          <w:right w:val="nil"/>
          <w:between w:val="nil"/>
          <w:bar w:val="nil"/>
        </w:pBdr>
        <w:rPr>
          <w:rFonts w:eastAsia="Arial" w:cs="Arial"/>
          <w:b/>
          <w:bCs/>
          <w:color w:val="FF0000"/>
          <w:szCs w:val="22"/>
          <w:u w:color="000000"/>
          <w:bdr w:val="nil"/>
          <w:lang w:val="en-GB"/>
          <w14:textOutline w14:w="0" w14:cap="flat" w14:cmpd="sng" w14:algn="ctr">
            <w14:noFill/>
            <w14:prstDash w14:val="solid"/>
            <w14:bevel/>
          </w14:textOutline>
        </w:rPr>
      </w:pPr>
      <w:r w:rsidRPr="00F94974">
        <w:rPr>
          <w:rFonts w:eastAsia="Arial" w:cs="Arial"/>
          <w:b/>
          <w:bCs/>
          <w:color w:val="FF0000"/>
          <w:szCs w:val="22"/>
          <w:u w:color="000000"/>
          <w:bdr w:val="nil"/>
          <w:lang w:val="en-GB"/>
          <w14:textOutline w14:w="0" w14:cap="flat" w14:cmpd="sng" w14:algn="ctr">
            <w14:noFill/>
            <w14:prstDash w14:val="solid"/>
            <w14:bevel/>
          </w14:textOutline>
        </w:rPr>
        <w:t>Architektur, Standort und Nutzung</w:t>
      </w:r>
    </w:p>
    <w:p w14:paraId="18C50251" w14:textId="77777777" w:rsidR="00F94974" w:rsidRDefault="00F94974" w:rsidP="00F94974">
      <w:r w:rsidRPr="004673C4">
        <w:t xml:space="preserve">Die Erweiterung der Bestandsgebäude stellte hohe Anforderungen an Architektur und städtebauliche Einbindung. Ziel war es, Vergangenheit und Zukunft </w:t>
      </w:r>
      <w:r>
        <w:t xml:space="preserve">in einem modernen Ensemble </w:t>
      </w:r>
      <w:r w:rsidRPr="004673C4">
        <w:t>zu verbinden und</w:t>
      </w:r>
      <w:r>
        <w:t xml:space="preserve"> </w:t>
      </w:r>
      <w:r w:rsidRPr="004673C4">
        <w:t>zusätzlichen Raum für kreatives Arbeiten</w:t>
      </w:r>
      <w:r>
        <w:t xml:space="preserve"> zu schaffen</w:t>
      </w:r>
      <w:r w:rsidRPr="004673C4">
        <w:t xml:space="preserve">. </w:t>
      </w:r>
    </w:p>
    <w:p w14:paraId="58F6AAAD" w14:textId="77777777" w:rsidR="00F94974" w:rsidRDefault="00F94974" w:rsidP="00F94974">
      <w:r w:rsidRPr="004673C4">
        <w:t>Zentrales Element des Campus ist</w:t>
      </w:r>
      <w:r>
        <w:t xml:space="preserve"> dabei</w:t>
      </w:r>
      <w:r w:rsidRPr="004673C4">
        <w:t xml:space="preserve"> die Magistrale, die als durchgehende Verbindung alle Gebäude miteinander verknüpft und den interdisziplinären Austausch fördert. Ergänzt wird sie durch einen großen Veranstaltungsraum im Campuszentrum, der für Schulungen, Konferenzen und kreative Formate genutzt wird. </w:t>
      </w:r>
    </w:p>
    <w:p w14:paraId="512C9339" w14:textId="77777777" w:rsidR="00F94974" w:rsidRDefault="00F94974" w:rsidP="00F94974"/>
    <w:p w14:paraId="09FE931B" w14:textId="77777777" w:rsidR="00F94974" w:rsidRDefault="00F94974" w:rsidP="00F94974">
      <w:r>
        <w:t xml:space="preserve">Ergänzt wird das </w:t>
      </w:r>
      <w:r w:rsidRPr="004673C4">
        <w:t xml:space="preserve">Nutzungskonzept </w:t>
      </w:r>
      <w:r>
        <w:t>durch</w:t>
      </w:r>
      <w:r w:rsidRPr="004673C4">
        <w:t xml:space="preserve"> moderne Büro-, Seminar- und Konferenzflächen, gastronomische Angebote, einen IT</w:t>
      </w:r>
      <w:r>
        <w:t xml:space="preserve"> Service Point</w:t>
      </w:r>
      <w:r w:rsidRPr="004673C4">
        <w:t xml:space="preserve"> und einen </w:t>
      </w:r>
      <w:r>
        <w:t xml:space="preserve">künftigen </w:t>
      </w:r>
      <w:r w:rsidRPr="004673C4">
        <w:t xml:space="preserve">Health-Bereich sowie großzügige Außenbereiche für Begegnung und Arbeiten im Freien. Ein besonderer Schwerpunkt </w:t>
      </w:r>
      <w:r>
        <w:t>lag</w:t>
      </w:r>
      <w:r w:rsidRPr="004673C4">
        <w:t xml:space="preserve"> auf dem Flex-Office-Konzept, bei dem Mitarbeitende aus 24 Büromodulen wählen konnten und so individuell abgestimmte Arbeitsumgebungen entstanden.</w:t>
      </w:r>
    </w:p>
    <w:p w14:paraId="721176D6" w14:textId="77777777" w:rsidR="00F94974" w:rsidRDefault="00F94974" w:rsidP="00F94974"/>
    <w:p w14:paraId="065E27A3" w14:textId="77777777" w:rsidR="00F94974" w:rsidRPr="00F94974" w:rsidRDefault="00F94974" w:rsidP="00F94974">
      <w:pPr>
        <w:pBdr>
          <w:top w:val="nil"/>
          <w:left w:val="nil"/>
          <w:bottom w:val="nil"/>
          <w:right w:val="nil"/>
          <w:between w:val="nil"/>
          <w:bar w:val="nil"/>
        </w:pBdr>
        <w:rPr>
          <w:rFonts w:eastAsia="Arial" w:cs="Arial"/>
          <w:b/>
          <w:bCs/>
          <w:color w:val="FF0000"/>
          <w:szCs w:val="22"/>
          <w:u w:color="000000"/>
          <w:bdr w:val="nil"/>
          <w:lang w:val="en-GB"/>
          <w14:textOutline w14:w="0" w14:cap="flat" w14:cmpd="sng" w14:algn="ctr">
            <w14:noFill/>
            <w14:prstDash w14:val="solid"/>
            <w14:bevel/>
          </w14:textOutline>
        </w:rPr>
      </w:pPr>
      <w:r w:rsidRPr="00F94974">
        <w:rPr>
          <w:rFonts w:eastAsia="Arial" w:cs="Arial"/>
          <w:b/>
          <w:bCs/>
          <w:color w:val="FF0000"/>
          <w:szCs w:val="22"/>
          <w:u w:color="000000"/>
          <w:bdr w:val="nil"/>
          <w:lang w:val="en-GB"/>
          <w14:textOutline w14:w="0" w14:cap="flat" w14:cmpd="sng" w14:algn="ctr">
            <w14:noFill/>
            <w14:prstDash w14:val="solid"/>
            <w14:bevel/>
          </w14:textOutline>
        </w:rPr>
        <w:t>Ganzheitlicher Innenausbau durch die Lindner Group</w:t>
      </w:r>
    </w:p>
    <w:p w14:paraId="65234DDD" w14:textId="77777777" w:rsidR="00F94974" w:rsidRDefault="00F94974" w:rsidP="00F94974">
      <w:r w:rsidRPr="00FD4583">
        <w:t xml:space="preserve">Die Lindner Group begleitete das Projekt mit einem umfassenden Leistungspaket, das Architektur und Innenausbau nahtlos miteinander verbindet. Von den Bürobereichen über die Magistrale und die Treppenhäuser bis hin zu den Erdgeschossflächen entwickelte Lindner ein durchgängiges, hochwertiges Ausbaukonzept, </w:t>
      </w:r>
      <w:proofErr w:type="gramStart"/>
      <w:r w:rsidRPr="00FD4583">
        <w:t>das</w:t>
      </w:r>
      <w:proofErr w:type="gramEnd"/>
      <w:r w:rsidRPr="00FD4583">
        <w:t xml:space="preserve"> Offenheit, Flexibilität und Wohlbefinden vereint und die architektonische Vision des Campus unterstützt.</w:t>
      </w:r>
    </w:p>
    <w:p w14:paraId="27C4B5DB" w14:textId="77777777" w:rsidR="00F94974" w:rsidRPr="00FD4583" w:rsidRDefault="00F94974" w:rsidP="00F94974"/>
    <w:p w14:paraId="166EF33A" w14:textId="77777777" w:rsidR="00F94974" w:rsidRPr="00F94974" w:rsidRDefault="00F94974" w:rsidP="00F94974">
      <w:pPr>
        <w:pBdr>
          <w:top w:val="nil"/>
          <w:left w:val="nil"/>
          <w:bottom w:val="nil"/>
          <w:right w:val="nil"/>
          <w:between w:val="nil"/>
          <w:bar w:val="nil"/>
        </w:pBdr>
        <w:rPr>
          <w:rFonts w:eastAsia="Arial" w:cs="Arial"/>
          <w:b/>
          <w:bCs/>
          <w:color w:val="FF0000"/>
          <w:szCs w:val="22"/>
          <w:u w:color="000000"/>
          <w:bdr w:val="nil"/>
          <w:lang w:val="en-GB"/>
          <w14:textOutline w14:w="0" w14:cap="flat" w14:cmpd="sng" w14:algn="ctr">
            <w14:noFill/>
            <w14:prstDash w14:val="solid"/>
            <w14:bevel/>
          </w14:textOutline>
        </w:rPr>
      </w:pPr>
      <w:r w:rsidRPr="00F94974">
        <w:rPr>
          <w:rFonts w:eastAsia="Arial" w:cs="Arial"/>
          <w:b/>
          <w:bCs/>
          <w:color w:val="FF0000"/>
          <w:szCs w:val="22"/>
          <w:u w:color="000000"/>
          <w:bdr w:val="nil"/>
          <w:lang w:val="en-GB"/>
          <w14:textOutline w14:w="0" w14:cap="flat" w14:cmpd="sng" w14:algn="ctr">
            <w14:noFill/>
            <w14:prstDash w14:val="solid"/>
            <w14:bevel/>
          </w14:textOutline>
        </w:rPr>
        <w:t>Optimierte Raumakustik für konzentriertes Arbeiten</w:t>
      </w:r>
    </w:p>
    <w:p w14:paraId="3975A6AD" w14:textId="77777777" w:rsidR="00F94974" w:rsidRDefault="00F94974" w:rsidP="00F94974">
      <w:r>
        <w:t>Besonderer Fokus lag dabei auf der akustischen</w:t>
      </w:r>
      <w:r w:rsidRPr="00FD4583">
        <w:t xml:space="preserve"> Qualität der Räume. Rund 70.000 </w:t>
      </w:r>
      <w:proofErr w:type="spellStart"/>
      <w:r>
        <w:t>lfm</w:t>
      </w:r>
      <w:proofErr w:type="spellEnd"/>
      <w:r w:rsidRPr="00FD4583">
        <w:t xml:space="preserve"> Lindner MUTE+</w:t>
      </w:r>
      <w:r w:rsidRPr="003C246B">
        <w:rPr>
          <w:vertAlign w:val="superscript"/>
        </w:rPr>
        <w:t>®</w:t>
      </w:r>
      <w:r w:rsidRPr="00FD4583">
        <w:t xml:space="preserve"> </w:t>
      </w:r>
      <w:proofErr w:type="spellStart"/>
      <w:r w:rsidRPr="00FD4583">
        <w:t>board</w:t>
      </w:r>
      <w:proofErr w:type="spellEnd"/>
      <w:r w:rsidRPr="00FD4583">
        <w:t xml:space="preserve"> </w:t>
      </w:r>
      <w:proofErr w:type="spellStart"/>
      <w:r>
        <w:t>Akustikbaffeln</w:t>
      </w:r>
      <w:proofErr w:type="spellEnd"/>
      <w:r w:rsidRPr="00FD4583">
        <w:t xml:space="preserve"> wurden in verschiedensten Bereichen des Campus integriert. Sie sind sowohl in offenen Bürostrukturen als auch entlang der Magistrale sowie in Besprechungs- und Kommunikationsbereichen zu finden und sorgen dort für eine ausgewogene, angenehme Akustik. Gestaltung und Farbauswahl der Absorber sind auf das Corporate Design von DACHSER abgestimmt, wobei natürliche Töne und dezente Oberflächen eine ruhige, konzentrierte Atmosphäre schaffen. </w:t>
      </w:r>
    </w:p>
    <w:p w14:paraId="3B237089" w14:textId="77777777" w:rsidR="00F94974" w:rsidRPr="00FD4583" w:rsidRDefault="00F94974" w:rsidP="00F94974"/>
    <w:p w14:paraId="718813EF" w14:textId="77777777" w:rsidR="00F94974" w:rsidRPr="00F94974" w:rsidRDefault="00F94974" w:rsidP="00F94974">
      <w:pPr>
        <w:pBdr>
          <w:top w:val="nil"/>
          <w:left w:val="nil"/>
          <w:bottom w:val="nil"/>
          <w:right w:val="nil"/>
          <w:between w:val="nil"/>
          <w:bar w:val="nil"/>
        </w:pBdr>
        <w:rPr>
          <w:rFonts w:eastAsia="Arial" w:cs="Arial"/>
          <w:b/>
          <w:bCs/>
          <w:color w:val="FF0000"/>
          <w:szCs w:val="22"/>
          <w:u w:color="000000"/>
          <w:bdr w:val="nil"/>
          <w:lang w:val="en-GB"/>
          <w14:textOutline w14:w="0" w14:cap="flat" w14:cmpd="sng" w14:algn="ctr">
            <w14:noFill/>
            <w14:prstDash w14:val="solid"/>
            <w14:bevel/>
          </w14:textOutline>
        </w:rPr>
      </w:pPr>
      <w:r w:rsidRPr="00F94974">
        <w:rPr>
          <w:rFonts w:eastAsia="Arial" w:cs="Arial"/>
          <w:b/>
          <w:bCs/>
          <w:color w:val="FF0000"/>
          <w:szCs w:val="22"/>
          <w:u w:color="000000"/>
          <w:bdr w:val="nil"/>
          <w:lang w:val="en-GB"/>
          <w14:textOutline w14:w="0" w14:cap="flat" w14:cmpd="sng" w14:algn="ctr">
            <w14:noFill/>
            <w14:prstDash w14:val="solid"/>
            <w14:bevel/>
          </w14:textOutline>
        </w:rPr>
        <w:t>Flexible Bodensysteme für technische Effizienz und Komfort</w:t>
      </w:r>
    </w:p>
    <w:p w14:paraId="0C71B6E8" w14:textId="77777777" w:rsidR="00F94974" w:rsidRDefault="00F94974" w:rsidP="00F94974">
      <w:r w:rsidRPr="00FD4583">
        <w:t xml:space="preserve">Eine weitere zentrale Leistung bestand in der Realisierung verschiedener Doppel- und Hohlbodensysteme, darunter FLOOR and </w:t>
      </w:r>
      <w:proofErr w:type="spellStart"/>
      <w:r w:rsidRPr="00FD4583">
        <w:t>more</w:t>
      </w:r>
      <w:proofErr w:type="spellEnd"/>
      <w:r w:rsidRPr="003C246B">
        <w:rPr>
          <w:vertAlign w:val="superscript"/>
        </w:rPr>
        <w:t>®</w:t>
      </w:r>
      <w:r w:rsidRPr="00FD4583">
        <w:t xml:space="preserve">, FLOOR and </w:t>
      </w:r>
      <w:proofErr w:type="spellStart"/>
      <w:r w:rsidRPr="00FD4583">
        <w:t>more</w:t>
      </w:r>
      <w:proofErr w:type="spellEnd"/>
      <w:r w:rsidRPr="003C246B">
        <w:rPr>
          <w:vertAlign w:val="superscript"/>
        </w:rPr>
        <w:t>®</w:t>
      </w:r>
      <w:r w:rsidRPr="00FD4583">
        <w:t xml:space="preserve"> </w:t>
      </w:r>
      <w:proofErr w:type="spellStart"/>
      <w:r w:rsidRPr="00FD4583">
        <w:t>comfort</w:t>
      </w:r>
      <w:proofErr w:type="spellEnd"/>
      <w:r w:rsidRPr="00FD4583">
        <w:t xml:space="preserve"> sowie NORTEC und NORTEC </w:t>
      </w:r>
      <w:proofErr w:type="spellStart"/>
      <w:r w:rsidRPr="00FD4583">
        <w:t>acoustic</w:t>
      </w:r>
      <w:proofErr w:type="spellEnd"/>
      <w:r w:rsidRPr="00FD4583">
        <w:t xml:space="preserve">. Diese Systeme bieten nicht nur strukturelle Stabilität und akustische </w:t>
      </w:r>
      <w:r w:rsidRPr="00FD4583">
        <w:lastRenderedPageBreak/>
        <w:t xml:space="preserve">Vorteile, sondern ermöglichen auch </w:t>
      </w:r>
      <w:r>
        <w:t>eine einfache</w:t>
      </w:r>
      <w:r w:rsidRPr="00FD4583">
        <w:t xml:space="preserve"> Integration der technischen Infrastruktur. </w:t>
      </w:r>
      <w:r w:rsidRPr="002F039F">
        <w:t xml:space="preserve">FLOOR and </w:t>
      </w:r>
      <w:proofErr w:type="spellStart"/>
      <w:r w:rsidRPr="002F039F">
        <w:t>more</w:t>
      </w:r>
      <w:proofErr w:type="spellEnd"/>
      <w:r w:rsidRPr="003C246B">
        <w:rPr>
          <w:vertAlign w:val="superscript"/>
        </w:rPr>
        <w:t>®</w:t>
      </w:r>
      <w:r w:rsidRPr="002F039F">
        <w:t xml:space="preserve"> </w:t>
      </w:r>
      <w:proofErr w:type="spellStart"/>
      <w:r w:rsidRPr="002F039F">
        <w:t>comfort</w:t>
      </w:r>
      <w:proofErr w:type="spellEnd"/>
      <w:r w:rsidRPr="002F039F">
        <w:t xml:space="preserve"> verfügt </w:t>
      </w:r>
      <w:r>
        <w:t xml:space="preserve">zudem </w:t>
      </w:r>
      <w:r w:rsidRPr="002F039F">
        <w:t xml:space="preserve">über ein integriertes Heiz- und Kühlsystem für </w:t>
      </w:r>
      <w:r>
        <w:t xml:space="preserve">eine </w:t>
      </w:r>
      <w:r w:rsidRPr="002F039F">
        <w:t>effiziente Klimaregulierung</w:t>
      </w:r>
      <w:r>
        <w:t xml:space="preserve"> </w:t>
      </w:r>
      <w:r w:rsidRPr="00CE3A29">
        <w:t xml:space="preserve">und </w:t>
      </w:r>
      <w:r>
        <w:t xml:space="preserve">nachhaltige </w:t>
      </w:r>
      <w:r w:rsidRPr="00CE3A29">
        <w:t>Energieeinsparung</w:t>
      </w:r>
      <w:r w:rsidRPr="002F039F">
        <w:t xml:space="preserve">. Alle </w:t>
      </w:r>
      <w:r>
        <w:t xml:space="preserve">eingesetzten </w:t>
      </w:r>
      <w:r w:rsidRPr="002F039F">
        <w:t xml:space="preserve">Systeme sind langlebig, baubiologisch unbedenklich und </w:t>
      </w:r>
      <w:r w:rsidRPr="00CE3A29">
        <w:t xml:space="preserve">erlauben </w:t>
      </w:r>
      <w:r>
        <w:t xml:space="preserve">eine </w:t>
      </w:r>
      <w:r w:rsidRPr="00CE3A29">
        <w:t>individuelle Gestaltung durch unterschiedliche Oberbeläge</w:t>
      </w:r>
      <w:r w:rsidRPr="002F039F">
        <w:t>.</w:t>
      </w:r>
    </w:p>
    <w:p w14:paraId="1335FEF5" w14:textId="77777777" w:rsidR="00F94974" w:rsidRPr="00FD4583" w:rsidRDefault="00F94974" w:rsidP="00F94974"/>
    <w:p w14:paraId="01829829" w14:textId="77777777" w:rsidR="00F94974" w:rsidRPr="00F94974" w:rsidRDefault="00F94974" w:rsidP="00F94974">
      <w:pPr>
        <w:pBdr>
          <w:top w:val="nil"/>
          <w:left w:val="nil"/>
          <w:bottom w:val="nil"/>
          <w:right w:val="nil"/>
          <w:between w:val="nil"/>
          <w:bar w:val="nil"/>
        </w:pBdr>
        <w:rPr>
          <w:rFonts w:eastAsia="Arial" w:cs="Arial"/>
          <w:b/>
          <w:bCs/>
          <w:color w:val="FF0000"/>
          <w:szCs w:val="22"/>
          <w:u w:color="000000"/>
          <w:bdr w:val="nil"/>
          <w:lang w:val="en-GB"/>
          <w14:textOutline w14:w="0" w14:cap="flat" w14:cmpd="sng" w14:algn="ctr">
            <w14:noFill/>
            <w14:prstDash w14:val="solid"/>
            <w14:bevel/>
          </w14:textOutline>
        </w:rPr>
      </w:pPr>
      <w:r w:rsidRPr="00F94974">
        <w:rPr>
          <w:rFonts w:eastAsia="Arial" w:cs="Arial"/>
          <w:b/>
          <w:bCs/>
          <w:color w:val="FF0000"/>
          <w:szCs w:val="22"/>
          <w:u w:color="000000"/>
          <w:bdr w:val="nil"/>
          <w:lang w:val="en-GB"/>
          <w14:textOutline w14:w="0" w14:cap="flat" w14:cmpd="sng" w14:algn="ctr">
            <w14:noFill/>
            <w14:prstDash w14:val="solid"/>
            <w14:bevel/>
          </w14:textOutline>
        </w:rPr>
        <w:t>Transparenz und moderne Arbeitswelten durch Glastrennwände</w:t>
      </w:r>
    </w:p>
    <w:p w14:paraId="0A140103" w14:textId="77777777" w:rsidR="00F94974" w:rsidRDefault="00F94974" w:rsidP="00F94974">
      <w:r w:rsidRPr="00FD4583">
        <w:t>Transparenz und</w:t>
      </w:r>
      <w:r>
        <w:t xml:space="preserve"> natürliches</w:t>
      </w:r>
      <w:r w:rsidRPr="00FD4583">
        <w:t xml:space="preserve"> </w:t>
      </w:r>
      <w:r>
        <w:t>Licht</w:t>
      </w:r>
      <w:r w:rsidRPr="00FD4583">
        <w:t xml:space="preserve"> prägen die Innenarchitektur des Campus. Mit den Lindner Life Pure 620 Glastrennwänden entstanden offene, lichtdurchflutete Arbeitsbereiche, die Teamarbeit fördern und gleichzeitig </w:t>
      </w:r>
      <w:r>
        <w:t>Rückzugszonen</w:t>
      </w:r>
      <w:r w:rsidRPr="00FD4583">
        <w:t xml:space="preserve"> für vertrauliche Gespräche ermöglichen. Die </w:t>
      </w:r>
      <w:r>
        <w:t>elegante</w:t>
      </w:r>
      <w:r w:rsidRPr="00FD4583">
        <w:t xml:space="preserve"> Gestaltung dieser Systeme fügt sich harmonisch in die moderne Architektur ein und unterstützt die gewünschte räumliche Offenheit.</w:t>
      </w:r>
    </w:p>
    <w:p w14:paraId="498D6441" w14:textId="77777777" w:rsidR="00F94974" w:rsidRPr="00FD4583" w:rsidRDefault="00F94974" w:rsidP="00F94974"/>
    <w:p w14:paraId="3C7798B2" w14:textId="77777777" w:rsidR="00F94974" w:rsidRPr="00F94974" w:rsidRDefault="00F94974" w:rsidP="00F94974">
      <w:pPr>
        <w:pBdr>
          <w:top w:val="nil"/>
          <w:left w:val="nil"/>
          <w:bottom w:val="nil"/>
          <w:right w:val="nil"/>
          <w:between w:val="nil"/>
          <w:bar w:val="nil"/>
        </w:pBdr>
        <w:rPr>
          <w:rFonts w:eastAsia="Arial" w:cs="Arial"/>
          <w:b/>
          <w:bCs/>
          <w:color w:val="FF0000"/>
          <w:szCs w:val="22"/>
          <w:u w:color="000000"/>
          <w:bdr w:val="nil"/>
          <w:lang w:val="en-GB"/>
          <w14:textOutline w14:w="0" w14:cap="flat" w14:cmpd="sng" w14:algn="ctr">
            <w14:noFill/>
            <w14:prstDash w14:val="solid"/>
            <w14:bevel/>
          </w14:textOutline>
        </w:rPr>
      </w:pPr>
      <w:r w:rsidRPr="00F94974">
        <w:rPr>
          <w:rFonts w:eastAsia="Arial" w:cs="Arial"/>
          <w:b/>
          <w:bCs/>
          <w:color w:val="FF0000"/>
          <w:szCs w:val="22"/>
          <w:u w:color="000000"/>
          <w:bdr w:val="nil"/>
          <w:lang w:val="en-GB"/>
          <w14:textOutline w14:w="0" w14:cap="flat" w14:cmpd="sng" w14:algn="ctr">
            <w14:noFill/>
            <w14:prstDash w14:val="solid"/>
            <w14:bevel/>
          </w14:textOutline>
        </w:rPr>
        <w:t>Ein harmonisches Gesamtbild aus einer Hand</w:t>
      </w:r>
    </w:p>
    <w:p w14:paraId="5329CA61" w14:textId="77777777" w:rsidR="00F94974" w:rsidRPr="00FD4583" w:rsidRDefault="00F94974" w:rsidP="00F94974">
      <w:r w:rsidRPr="00FD4583">
        <w:t xml:space="preserve">Neben den Hauptgewerken übernahm die Lindner Group auch weitere Arbeiten wie die Umsetzung von Holzinnentüren, Fliesen- und Trockenbauarbeiten sowie Malerleistungen. Durch die Ausführung aus einer Hand entstand ein durchgängiges, harmonisches Raumkonzept, </w:t>
      </w:r>
      <w:proofErr w:type="gramStart"/>
      <w:r w:rsidRPr="00FD4583">
        <w:t>das</w:t>
      </w:r>
      <w:proofErr w:type="gramEnd"/>
      <w:r w:rsidRPr="00FD4583">
        <w:t xml:space="preserve"> die architektonische Vision überzeugend transportiert und zugleich die funktionalen Anforderungen moderner Arbeitswelten erfüllt.</w:t>
      </w:r>
    </w:p>
    <w:p w14:paraId="16BFCE3C" w14:textId="77777777" w:rsidR="00F94974" w:rsidRPr="00F94974" w:rsidRDefault="00F94974" w:rsidP="006816BB">
      <w:pPr>
        <w:pBdr>
          <w:top w:val="nil"/>
          <w:left w:val="nil"/>
          <w:bottom w:val="nil"/>
          <w:right w:val="nil"/>
          <w:between w:val="nil"/>
          <w:bar w:val="nil"/>
        </w:pBdr>
        <w:rPr>
          <w:rFonts w:eastAsia="Arial" w:cs="Arial"/>
          <w:color w:val="000000"/>
          <w:szCs w:val="22"/>
          <w:u w:color="000000"/>
          <w:bdr w:val="nil"/>
          <w14:textOutline w14:w="0" w14:cap="flat" w14:cmpd="sng" w14:algn="ctr">
            <w14:noFill/>
            <w14:prstDash w14:val="solid"/>
            <w14:bevel/>
          </w14:textOutline>
        </w:rPr>
      </w:pPr>
    </w:p>
    <w:p w14:paraId="5CF790A6" w14:textId="4701C2D6" w:rsidR="00AD6F23" w:rsidRDefault="00AD6F23">
      <w:pPr>
        <w:spacing w:line="240" w:lineRule="auto"/>
        <w:rPr>
          <w:lang w:val="en-GB"/>
        </w:rPr>
      </w:pPr>
    </w:p>
    <w:p w14:paraId="49DE67E4" w14:textId="77777777" w:rsidR="00AD6F23" w:rsidRDefault="006816BB">
      <w:pPr>
        <w:rPr>
          <w:b/>
          <w:color w:val="E00428"/>
        </w:rPr>
      </w:pPr>
      <w:r>
        <w:rPr>
          <w:b/>
          <w:color w:val="E00428"/>
        </w:rPr>
        <w:t>Bilder</w:t>
      </w:r>
    </w:p>
    <w:p w14:paraId="32B1A90A" w14:textId="2B8947CC" w:rsidR="0076557D" w:rsidRDefault="006816BB" w:rsidP="0076557D">
      <w:pPr>
        <w:rPr>
          <w:noProof/>
        </w:rPr>
      </w:pPr>
      <w:r>
        <w:t>Bildverweise:</w:t>
      </w:r>
      <w:r w:rsidR="0076557D">
        <w:t xml:space="preserve"> </w:t>
      </w:r>
      <w:r w:rsidR="0076557D" w:rsidRPr="006F569A">
        <w:rPr>
          <w:noProof/>
        </w:rPr>
        <w:t>© Fotostudio Sienz</w:t>
      </w:r>
    </w:p>
    <w:p w14:paraId="145DB48B" w14:textId="77777777" w:rsidR="00AD6F23" w:rsidRDefault="00AD6F23"/>
    <w:p w14:paraId="69E3FE2E" w14:textId="2F8D7165" w:rsidR="00AD6F23" w:rsidRDefault="0076557D">
      <w:r>
        <w:rPr>
          <w:noProof/>
        </w:rPr>
        <w:drawing>
          <wp:inline distT="0" distB="0" distL="0" distR="0" wp14:anchorId="6043F779" wp14:editId="72F7B060">
            <wp:extent cx="1440424" cy="2160000"/>
            <wp:effectExtent l="0" t="0" r="762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424" cy="2160000"/>
                    </a:xfrm>
                    <a:prstGeom prst="rect">
                      <a:avLst/>
                    </a:prstGeom>
                    <a:noFill/>
                    <a:ln>
                      <a:noFill/>
                    </a:ln>
                  </pic:spPr>
                </pic:pic>
              </a:graphicData>
            </a:graphic>
          </wp:inline>
        </w:drawing>
      </w:r>
    </w:p>
    <w:p w14:paraId="4DB08656" w14:textId="77777777" w:rsidR="0076557D" w:rsidRDefault="0076557D">
      <w:pPr>
        <w:rPr>
          <w:b/>
        </w:rPr>
      </w:pPr>
      <w:r w:rsidRPr="0076557D">
        <w:rPr>
          <w:b/>
        </w:rPr>
        <w:t>Lindner_img-de-img-de-dachser-kempten-2.jpg</w:t>
      </w:r>
    </w:p>
    <w:p w14:paraId="44C4A6EA" w14:textId="77777777" w:rsidR="0076557D" w:rsidRDefault="0076557D" w:rsidP="0076557D">
      <w:pPr>
        <w:rPr>
          <w:noProof/>
        </w:rPr>
      </w:pPr>
      <w:r w:rsidRPr="0076557D">
        <w:t xml:space="preserve">Rund 70.000 </w:t>
      </w:r>
      <w:proofErr w:type="spellStart"/>
      <w:r w:rsidRPr="0076557D">
        <w:t>lfm</w:t>
      </w:r>
      <w:proofErr w:type="spellEnd"/>
      <w:r w:rsidRPr="0076557D">
        <w:t xml:space="preserve"> Lindner MUTE+</w:t>
      </w:r>
      <w:r w:rsidRPr="0076557D">
        <w:rPr>
          <w:vertAlign w:val="superscript"/>
        </w:rPr>
        <w:t>®</w:t>
      </w:r>
      <w:r w:rsidRPr="0076557D">
        <w:t xml:space="preserve"> </w:t>
      </w:r>
      <w:proofErr w:type="spellStart"/>
      <w:r w:rsidRPr="0076557D">
        <w:t>Akustikbaffeln</w:t>
      </w:r>
      <w:proofErr w:type="spellEnd"/>
      <w:r w:rsidRPr="0076557D">
        <w:t xml:space="preserve"> sorgen für eine ausgewogene Raumakustik in allen Büro- und Kommunikationsbereichen.</w:t>
      </w:r>
      <w:r>
        <w:br/>
      </w:r>
      <w:r>
        <w:t xml:space="preserve">Bildverweise: </w:t>
      </w:r>
      <w:r w:rsidRPr="006F569A">
        <w:rPr>
          <w:noProof/>
        </w:rPr>
        <w:t>© Fotostudio Sienz</w:t>
      </w:r>
    </w:p>
    <w:p w14:paraId="2F74C318" w14:textId="4744480F" w:rsidR="00AD6F23" w:rsidRDefault="00AD6F23"/>
    <w:p w14:paraId="3C4DAA6E" w14:textId="77777777" w:rsidR="0076557D" w:rsidRDefault="0076557D"/>
    <w:p w14:paraId="231409F1" w14:textId="4921FC54" w:rsidR="0076557D" w:rsidRDefault="0076557D">
      <w:r>
        <w:rPr>
          <w:noProof/>
        </w:rPr>
        <w:lastRenderedPageBreak/>
        <w:drawing>
          <wp:inline distT="0" distB="0" distL="0" distR="0" wp14:anchorId="37D9F370" wp14:editId="1B3FA05C">
            <wp:extent cx="2160000" cy="1440953"/>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000" cy="1440953"/>
                    </a:xfrm>
                    <a:prstGeom prst="rect">
                      <a:avLst/>
                    </a:prstGeom>
                    <a:noFill/>
                    <a:ln>
                      <a:noFill/>
                    </a:ln>
                  </pic:spPr>
                </pic:pic>
              </a:graphicData>
            </a:graphic>
          </wp:inline>
        </w:drawing>
      </w:r>
    </w:p>
    <w:p w14:paraId="6D970572" w14:textId="77777777" w:rsidR="0076557D" w:rsidRDefault="0076557D" w:rsidP="0076557D">
      <w:pPr>
        <w:rPr>
          <w:b/>
        </w:rPr>
      </w:pPr>
      <w:r w:rsidRPr="0076557D">
        <w:rPr>
          <w:b/>
        </w:rPr>
        <w:t>Lindner_img-de-img-de-dachser-kempten-6.jpg</w:t>
      </w:r>
    </w:p>
    <w:p w14:paraId="411A5C0F" w14:textId="77777777" w:rsidR="0076557D" w:rsidRDefault="0076557D" w:rsidP="0076557D">
      <w:pPr>
        <w:rPr>
          <w:noProof/>
        </w:rPr>
      </w:pPr>
      <w:r w:rsidRPr="00492E38">
        <w:t>Transparente Raumlösungen schaffen Rückzugszonen und gleichzeitig offene Bereiche für Teamarbeit und Kommunikation</w:t>
      </w:r>
      <w:r>
        <w:t>.</w:t>
      </w:r>
      <w:r>
        <w:br/>
      </w:r>
      <w:r>
        <w:t xml:space="preserve">Bildverweise: </w:t>
      </w:r>
      <w:r w:rsidRPr="006F569A">
        <w:rPr>
          <w:noProof/>
        </w:rPr>
        <w:t>© Fotostudio Sienz</w:t>
      </w:r>
    </w:p>
    <w:p w14:paraId="78466C22" w14:textId="2B4A7900" w:rsidR="0076557D" w:rsidRDefault="0076557D" w:rsidP="0076557D"/>
    <w:p w14:paraId="00F43AED" w14:textId="217A9F85" w:rsidR="0076557D" w:rsidRDefault="0076557D" w:rsidP="0076557D"/>
    <w:p w14:paraId="6362AC59" w14:textId="6EA660E7" w:rsidR="0076557D" w:rsidRDefault="0076557D" w:rsidP="0076557D">
      <w:r>
        <w:rPr>
          <w:noProof/>
        </w:rPr>
        <w:drawing>
          <wp:inline distT="0" distB="0" distL="0" distR="0" wp14:anchorId="7FE05EF2" wp14:editId="7B7038CA">
            <wp:extent cx="1375027" cy="216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5027" cy="2160000"/>
                    </a:xfrm>
                    <a:prstGeom prst="rect">
                      <a:avLst/>
                    </a:prstGeom>
                    <a:noFill/>
                    <a:ln>
                      <a:noFill/>
                    </a:ln>
                  </pic:spPr>
                </pic:pic>
              </a:graphicData>
            </a:graphic>
          </wp:inline>
        </w:drawing>
      </w:r>
    </w:p>
    <w:p w14:paraId="412D904F" w14:textId="77777777" w:rsidR="0076557D" w:rsidRDefault="0076557D" w:rsidP="0076557D">
      <w:pPr>
        <w:rPr>
          <w:b/>
        </w:rPr>
      </w:pPr>
      <w:r w:rsidRPr="0076557D">
        <w:rPr>
          <w:b/>
        </w:rPr>
        <w:t>Lindner_img-de-img-de-dachser-kempten-3.jpg</w:t>
      </w:r>
    </w:p>
    <w:p w14:paraId="16D8FFE9" w14:textId="77777777" w:rsidR="0076557D" w:rsidRDefault="0076557D" w:rsidP="0076557D">
      <w:pPr>
        <w:rPr>
          <w:noProof/>
        </w:rPr>
      </w:pPr>
      <w:r w:rsidRPr="00492E38">
        <w:t xml:space="preserve">Die zentrale Magistrale verbindet </w:t>
      </w:r>
      <w:r>
        <w:t>sämtliche</w:t>
      </w:r>
      <w:r w:rsidRPr="00492E38">
        <w:t xml:space="preserve"> Bereiche und lädt zu Austausch, Vernetzung und Inspiration ein.</w:t>
      </w:r>
      <w:r>
        <w:br/>
      </w:r>
      <w:r>
        <w:t xml:space="preserve">Bildverweise: </w:t>
      </w:r>
      <w:r w:rsidRPr="006F569A">
        <w:rPr>
          <w:noProof/>
        </w:rPr>
        <w:t>© Fotostudio Sienz</w:t>
      </w:r>
    </w:p>
    <w:p w14:paraId="41C2D433" w14:textId="1DDE44CB" w:rsidR="0076557D" w:rsidRDefault="0076557D" w:rsidP="0076557D"/>
    <w:p w14:paraId="5BA49B60" w14:textId="77777777" w:rsidR="0076557D" w:rsidRDefault="0076557D"/>
    <w:p w14:paraId="2D6D4836" w14:textId="77777777" w:rsidR="00AD6F23" w:rsidRDefault="00AD6F23"/>
    <w:p w14:paraId="547806F3" w14:textId="77777777" w:rsidR="00AD6F23" w:rsidRDefault="006816BB">
      <w:pPr>
        <w:rPr>
          <w:b/>
          <w:color w:val="E00428"/>
        </w:rPr>
      </w:pPr>
      <w:r>
        <w:rPr>
          <w:b/>
          <w:color w:val="E00428"/>
        </w:rPr>
        <w:t>Lindner Group</w:t>
      </w:r>
    </w:p>
    <w:p w14:paraId="61D95382" w14:textId="5FF7248B" w:rsidR="006816BB" w:rsidRDefault="006816BB" w:rsidP="006816BB">
      <w:r>
        <w:rPr>
          <w:rFonts w:eastAsia="Arial Unicode MS" w:cs="Arial Unicode MS"/>
        </w:rPr>
        <w:t xml:space="preserve">Die Lindner Group ist Europas führender Komplettanbieter im Innenausbau, Gebäudehülle, Gebäudetechnik und </w:t>
      </w:r>
      <w:r w:rsidR="00F95103">
        <w:rPr>
          <w:rFonts w:eastAsia="Arial Unicode MS" w:cs="Arial Unicode MS"/>
        </w:rPr>
        <w:t>Isoliertechnik</w:t>
      </w:r>
      <w:r>
        <w:rPr>
          <w:rFonts w:eastAsia="Arial Unicode MS" w:cs="Arial Unicode MS"/>
        </w:rPr>
        <w:t xml:space="preserve">. Mit 60 Jahren Erfahrung im "Bauen mit neuen Lösungen" entwickelt und realisiert Lindner flexible, zukunftsfähige Projektlösungen, die nachhaltigen </w:t>
      </w:r>
      <w:proofErr w:type="spellStart"/>
      <w:r>
        <w:rPr>
          <w:rFonts w:eastAsia="Arial Unicode MS" w:cs="Arial Unicode MS"/>
        </w:rPr>
        <w:t>Mehr.Wert</w:t>
      </w:r>
      <w:proofErr w:type="spellEnd"/>
      <w:r>
        <w:rPr>
          <w:rFonts w:eastAsia="Arial Unicode MS" w:cs="Arial Unicode MS"/>
        </w:rPr>
        <w:t xml:space="preserve"> bieten. Mit weltweit 8.000 Mitarbeitern betreibt das Familienunternehmen vom bayerischen Arnstorf aus Produktionsstätten und Tochtergesellschaften in mehr als 40 Ländern.</w:t>
      </w:r>
    </w:p>
    <w:p w14:paraId="3446BFBF" w14:textId="77777777" w:rsidR="00AD6F23" w:rsidRDefault="00AD6F23"/>
    <w:p w14:paraId="1936C0CE" w14:textId="77777777" w:rsidR="00AD6F23" w:rsidRDefault="00AD6F23"/>
    <w:p w14:paraId="648F5E13" w14:textId="77777777" w:rsidR="00AD6F23" w:rsidRDefault="006816BB">
      <w:pPr>
        <w:rPr>
          <w:rFonts w:eastAsiaTheme="minorEastAsia"/>
          <w:b/>
          <w:color w:val="E40428"/>
        </w:rPr>
      </w:pPr>
      <w:r>
        <w:rPr>
          <w:rFonts w:eastAsiaTheme="minorEastAsia"/>
          <w:b/>
          <w:color w:val="E40428"/>
        </w:rPr>
        <w:t xml:space="preserve">Weitere Infos unter </w:t>
      </w:r>
      <w:hyperlink r:id="rId11" w:history="1">
        <w:r>
          <w:rPr>
            <w:rStyle w:val="Hyperlink"/>
            <w:rFonts w:eastAsiaTheme="minorEastAsia"/>
            <w:b/>
            <w:color w:val="E40428"/>
            <w:u w:val="none"/>
          </w:rPr>
          <w:t>www.Lindner-Group.com</w:t>
        </w:r>
      </w:hyperlink>
    </w:p>
    <w:p w14:paraId="6B18E46E" w14:textId="77777777" w:rsidR="00AD6F23" w:rsidRDefault="003C246B">
      <w:pPr>
        <w:pStyle w:val="EinfAbs"/>
        <w:rPr>
          <w:rFonts w:ascii="Arial" w:hAnsi="Arial" w:cs="Arial"/>
          <w:color w:val="auto"/>
          <w:sz w:val="20"/>
          <w:szCs w:val="16"/>
          <w:lang w:val="en-GB"/>
        </w:rPr>
      </w:pPr>
      <w:hyperlink r:id="rId12" w:history="1">
        <w:r w:rsidR="006816BB">
          <w:rPr>
            <w:rStyle w:val="Hyperlink"/>
            <w:rFonts w:ascii="Arial" w:hAnsi="Arial" w:cs="Arial"/>
            <w:color w:val="auto"/>
            <w:sz w:val="20"/>
            <w:szCs w:val="16"/>
            <w:lang w:val="en-GB"/>
          </w:rPr>
          <w:t>LinkedIn</w:t>
        </w:r>
      </w:hyperlink>
      <w:r w:rsidR="006816BB">
        <w:rPr>
          <w:rFonts w:ascii="Arial" w:hAnsi="Arial" w:cs="Arial"/>
          <w:color w:val="auto"/>
          <w:sz w:val="20"/>
          <w:szCs w:val="16"/>
          <w:lang w:val="en-GB"/>
        </w:rPr>
        <w:t xml:space="preserve"> | </w:t>
      </w:r>
      <w:hyperlink r:id="rId13" w:history="1">
        <w:r w:rsidR="006816BB">
          <w:rPr>
            <w:rStyle w:val="Hyperlink"/>
            <w:rFonts w:ascii="Arial" w:hAnsi="Arial" w:cs="Arial"/>
            <w:color w:val="auto"/>
            <w:sz w:val="20"/>
            <w:szCs w:val="16"/>
            <w:lang w:val="en-GB"/>
          </w:rPr>
          <w:t>Instagram</w:t>
        </w:r>
      </w:hyperlink>
      <w:r w:rsidR="006816BB">
        <w:rPr>
          <w:rStyle w:val="Hyperlink"/>
          <w:rFonts w:ascii="Arial" w:hAnsi="Arial" w:cs="Arial"/>
          <w:color w:val="auto"/>
          <w:sz w:val="20"/>
          <w:szCs w:val="16"/>
          <w:u w:val="none"/>
          <w:lang w:val="en-GB"/>
        </w:rPr>
        <w:t xml:space="preserve"> | </w:t>
      </w:r>
      <w:hyperlink r:id="rId14" w:history="1">
        <w:r w:rsidR="006816BB">
          <w:rPr>
            <w:rStyle w:val="Hyperlink"/>
            <w:rFonts w:ascii="Arial" w:hAnsi="Arial" w:cs="Arial"/>
            <w:color w:val="auto"/>
            <w:sz w:val="20"/>
            <w:szCs w:val="16"/>
            <w:lang w:val="en-GB"/>
          </w:rPr>
          <w:t>Facebook</w:t>
        </w:r>
      </w:hyperlink>
      <w:r w:rsidR="006816BB">
        <w:rPr>
          <w:rStyle w:val="Hyperlink"/>
          <w:rFonts w:ascii="Arial" w:hAnsi="Arial" w:cs="Arial"/>
          <w:color w:val="auto"/>
          <w:sz w:val="20"/>
          <w:szCs w:val="16"/>
          <w:u w:val="none"/>
          <w:lang w:val="en-GB"/>
        </w:rPr>
        <w:t xml:space="preserve"> | </w:t>
      </w:r>
      <w:hyperlink r:id="rId15" w:history="1">
        <w:r w:rsidR="006816BB">
          <w:rPr>
            <w:rStyle w:val="Hyperlink"/>
            <w:rFonts w:ascii="Arial" w:hAnsi="Arial" w:cs="Arial"/>
            <w:color w:val="auto"/>
            <w:sz w:val="20"/>
            <w:szCs w:val="16"/>
            <w:lang w:val="en-GB"/>
          </w:rPr>
          <w:t>Pinterest</w:t>
        </w:r>
      </w:hyperlink>
      <w:r w:rsidR="006816BB">
        <w:rPr>
          <w:rFonts w:ascii="Arial" w:hAnsi="Arial" w:cs="Arial"/>
          <w:color w:val="auto"/>
          <w:sz w:val="20"/>
          <w:szCs w:val="16"/>
          <w:lang w:val="en-GB"/>
        </w:rPr>
        <w:t xml:space="preserve"> | </w:t>
      </w:r>
      <w:hyperlink r:id="rId16" w:history="1">
        <w:r w:rsidR="006816BB">
          <w:rPr>
            <w:rStyle w:val="Hyperlink"/>
            <w:rFonts w:ascii="Arial" w:hAnsi="Arial" w:cs="Arial"/>
            <w:color w:val="auto"/>
            <w:sz w:val="20"/>
            <w:szCs w:val="16"/>
            <w:lang w:val="en-GB"/>
          </w:rPr>
          <w:t>YouTube</w:t>
        </w:r>
      </w:hyperlink>
    </w:p>
    <w:p w14:paraId="35002E85" w14:textId="77777777" w:rsidR="00AD6F23" w:rsidRDefault="00AD6F23">
      <w:pPr>
        <w:rPr>
          <w:rFonts w:eastAsiaTheme="minorEastAsia"/>
          <w:b/>
          <w:color w:val="E40428"/>
          <w:lang w:val="en-GB"/>
        </w:rPr>
      </w:pPr>
    </w:p>
    <w:p w14:paraId="63058725" w14:textId="77777777" w:rsidR="00AD6F23" w:rsidRDefault="00AD6F23">
      <w:pPr>
        <w:rPr>
          <w:rFonts w:eastAsiaTheme="minorEastAsia"/>
          <w:b/>
          <w:color w:val="E40428"/>
          <w:lang w:val="en-GB"/>
        </w:rPr>
      </w:pPr>
    </w:p>
    <w:sectPr w:rsidR="00AD6F23">
      <w:headerReference w:type="default" r:id="rId17"/>
      <w:footerReference w:type="default" r:id="rId18"/>
      <w:headerReference w:type="first" r:id="rId19"/>
      <w:footerReference w:type="first" r:id="rId20"/>
      <w:type w:val="continuous"/>
      <w:pgSz w:w="11906" w:h="16838" w:code="9"/>
      <w:pgMar w:top="2722" w:right="1247" w:bottom="1134" w:left="1247" w:header="1247" w:footer="567" w:gutter="0"/>
      <w:cols w:space="45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FCF6" w14:textId="77777777" w:rsidR="00AD6F23" w:rsidRDefault="006816BB">
      <w:r>
        <w:separator/>
      </w:r>
    </w:p>
  </w:endnote>
  <w:endnote w:type="continuationSeparator" w:id="0">
    <w:p w14:paraId="0F60B670" w14:textId="77777777" w:rsidR="00AD6F23" w:rsidRDefault="0068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278D" w14:textId="77777777" w:rsidR="00AD6F23" w:rsidRDefault="006816BB">
    <w:pPr>
      <w:pStyle w:val="Fuzeile"/>
      <w:pBdr>
        <w:top w:val="single" w:sz="4" w:space="1" w:color="auto"/>
      </w:pBdr>
      <w:tabs>
        <w:tab w:val="clear" w:pos="4536"/>
        <w:tab w:val="clear" w:pos="9072"/>
        <w:tab w:val="left" w:pos="0"/>
        <w:tab w:val="center" w:pos="4820"/>
        <w:tab w:val="right" w:pos="14601"/>
      </w:tabs>
      <w:ind w:right="-2"/>
      <w:jc w:val="center"/>
      <w:rPr>
        <w:rFonts w:cs="Arial"/>
        <w:sz w:val="16"/>
        <w:szCs w:val="16"/>
      </w:rPr>
    </w:pPr>
    <w:r>
      <w:rPr>
        <w:rFonts w:cs="Arial"/>
        <w:sz w:val="16"/>
        <w:szCs w:val="16"/>
      </w:rPr>
      <w:tab/>
      <w:t xml:space="preserve">Seite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2</w:t>
    </w:r>
    <w:r>
      <w:rPr>
        <w:rStyle w:val="Seitenzahl"/>
        <w:rFonts w:cs="Arial"/>
        <w:sz w:val="16"/>
        <w:szCs w:val="16"/>
      </w:rPr>
      <w:fldChar w:fldCharType="end"/>
    </w:r>
    <w:r>
      <w:rPr>
        <w:rFonts w:cs="Arial"/>
        <w:sz w:val="16"/>
        <w:szCs w:val="16"/>
      </w:rPr>
      <w:t xml:space="preserve"> von </w:t>
    </w:r>
    <w:r>
      <w:rPr>
        <w:rStyle w:val="Seitenzahl"/>
        <w:rFonts w:cs="Arial"/>
        <w:sz w:val="16"/>
        <w:szCs w:val="16"/>
      </w:rPr>
      <w:fldChar w:fldCharType="begin"/>
    </w:r>
    <w:r>
      <w:rPr>
        <w:rStyle w:val="Seitenzahl"/>
        <w:rFonts w:cs="Arial"/>
        <w:sz w:val="16"/>
        <w:szCs w:val="16"/>
      </w:rPr>
      <w:instrText xml:space="preserve"> NUMPAGES </w:instrText>
    </w:r>
    <w:r>
      <w:rPr>
        <w:rStyle w:val="Seitenzahl"/>
        <w:rFonts w:cs="Arial"/>
        <w:sz w:val="16"/>
        <w:szCs w:val="16"/>
      </w:rPr>
      <w:fldChar w:fldCharType="separate"/>
    </w:r>
    <w:r>
      <w:rPr>
        <w:rStyle w:val="Seitenzahl"/>
        <w:rFonts w:cs="Arial"/>
        <w:noProof/>
        <w:sz w:val="16"/>
        <w:szCs w:val="16"/>
      </w:rPr>
      <w:t>3</w:t>
    </w:r>
    <w:r>
      <w:rPr>
        <w:rStyle w:val="Seitenzahl"/>
        <w:rFonts w:cs="Arial"/>
        <w:sz w:val="16"/>
        <w:szCs w:val="16"/>
      </w:rPr>
      <w:fldChar w:fldCharType="end"/>
    </w:r>
    <w:r>
      <w:rPr>
        <w:rFonts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C1CB" w14:textId="77777777" w:rsidR="00AD6F23" w:rsidRDefault="006816BB">
    <w:pPr>
      <w:pStyle w:val="Fuzeile"/>
      <w:pBdr>
        <w:top w:val="single" w:sz="4" w:space="1" w:color="auto"/>
      </w:pBdr>
      <w:tabs>
        <w:tab w:val="clear" w:pos="4536"/>
        <w:tab w:val="clear" w:pos="9072"/>
        <w:tab w:val="left" w:pos="0"/>
        <w:tab w:val="center" w:pos="4820"/>
        <w:tab w:val="right" w:pos="14601"/>
      </w:tabs>
      <w:ind w:right="-2"/>
      <w:jc w:val="center"/>
      <w:rPr>
        <w:rFonts w:cs="Arial"/>
        <w:sz w:val="16"/>
        <w:szCs w:val="16"/>
      </w:rPr>
    </w:pPr>
    <w:r>
      <w:rPr>
        <w:rFonts w:cs="Arial"/>
        <w:sz w:val="16"/>
        <w:szCs w:val="16"/>
      </w:rPr>
      <w:tab/>
      <w:t xml:space="preserve">Seite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1</w:t>
    </w:r>
    <w:r>
      <w:rPr>
        <w:rStyle w:val="Seitenzahl"/>
        <w:rFonts w:cs="Arial"/>
        <w:sz w:val="16"/>
        <w:szCs w:val="16"/>
      </w:rPr>
      <w:fldChar w:fldCharType="end"/>
    </w:r>
    <w:r>
      <w:rPr>
        <w:rFonts w:cs="Arial"/>
        <w:sz w:val="16"/>
        <w:szCs w:val="16"/>
      </w:rPr>
      <w:t xml:space="preserve"> von </w:t>
    </w:r>
    <w:r>
      <w:rPr>
        <w:rStyle w:val="Seitenzahl"/>
        <w:rFonts w:cs="Arial"/>
        <w:sz w:val="16"/>
        <w:szCs w:val="16"/>
      </w:rPr>
      <w:fldChar w:fldCharType="begin"/>
    </w:r>
    <w:r>
      <w:rPr>
        <w:rStyle w:val="Seitenzahl"/>
        <w:rFonts w:cs="Arial"/>
        <w:sz w:val="16"/>
        <w:szCs w:val="16"/>
      </w:rPr>
      <w:instrText xml:space="preserve"> NUMPAGES </w:instrText>
    </w:r>
    <w:r>
      <w:rPr>
        <w:rStyle w:val="Seitenzahl"/>
        <w:rFonts w:cs="Arial"/>
        <w:sz w:val="16"/>
        <w:szCs w:val="16"/>
      </w:rPr>
      <w:fldChar w:fldCharType="separate"/>
    </w:r>
    <w:r>
      <w:rPr>
        <w:rStyle w:val="Seitenzahl"/>
        <w:rFonts w:cs="Arial"/>
        <w:noProof/>
        <w:sz w:val="16"/>
        <w:szCs w:val="16"/>
      </w:rPr>
      <w:t>3</w:t>
    </w:r>
    <w:r>
      <w:rPr>
        <w:rStyle w:val="Seitenzahl"/>
        <w:rFonts w:cs="Arial"/>
        <w:sz w:val="16"/>
        <w:szCs w:val="16"/>
      </w:rPr>
      <w:fldChar w:fldCharType="end"/>
    </w: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1CC8E" w14:textId="77777777" w:rsidR="00AD6F23" w:rsidRDefault="006816BB">
      <w:r>
        <w:separator/>
      </w:r>
    </w:p>
  </w:footnote>
  <w:footnote w:type="continuationSeparator" w:id="0">
    <w:p w14:paraId="79B0E385" w14:textId="77777777" w:rsidR="00AD6F23" w:rsidRDefault="00681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691D" w14:textId="77777777" w:rsidR="00AD6F23" w:rsidRDefault="006816BB">
    <w:pPr>
      <w:pStyle w:val="Kopfzeile"/>
    </w:pPr>
    <w:r>
      <w:rPr>
        <w:b/>
        <w:bCs/>
        <w:noProof/>
        <w:color w:val="ED1B34"/>
        <w:sz w:val="40"/>
        <w:szCs w:val="40"/>
      </w:rPr>
      <w:drawing>
        <wp:anchor distT="0" distB="0" distL="114300" distR="114300" simplePos="0" relativeHeight="251659264" behindDoc="0" locked="0" layoutInCell="1" allowOverlap="1" wp14:anchorId="7D8D4310" wp14:editId="2F52AFE7">
          <wp:simplePos x="0" y="0"/>
          <wp:positionH relativeFrom="margin">
            <wp:align>left</wp:align>
          </wp:positionH>
          <wp:positionV relativeFrom="page">
            <wp:posOffset>791845</wp:posOffset>
          </wp:positionV>
          <wp:extent cx="1922400" cy="288000"/>
          <wp:effectExtent l="0" t="0" r="1905" b="0"/>
          <wp:wrapNone/>
          <wp:docPr id="168" name="Grafik 168" descr="C:\temp\notes534BC8\Lindner_Logo_R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notes534BC8\Lindner_Logo_Ro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2400" cy="28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48AF" w14:textId="77777777" w:rsidR="00AD6F23" w:rsidRDefault="006816BB">
    <w:pPr>
      <w:tabs>
        <w:tab w:val="left" w:pos="6663"/>
      </w:tabs>
      <w:ind w:left="6237"/>
      <w:jc w:val="right"/>
      <w:rPr>
        <w:b/>
        <w:color w:val="E40428"/>
        <w:sz w:val="18"/>
      </w:rPr>
    </w:pPr>
    <w:r>
      <w:rPr>
        <w:b/>
        <w:bCs/>
        <w:noProof/>
        <w:color w:val="E40428"/>
        <w:sz w:val="32"/>
        <w:szCs w:val="40"/>
      </w:rPr>
      <w:drawing>
        <wp:anchor distT="0" distB="0" distL="114300" distR="114300" simplePos="0" relativeHeight="251661312" behindDoc="0" locked="0" layoutInCell="1" allowOverlap="1" wp14:anchorId="12330AC3" wp14:editId="4B308626">
          <wp:simplePos x="0" y="0"/>
          <wp:positionH relativeFrom="column">
            <wp:posOffset>0</wp:posOffset>
          </wp:positionH>
          <wp:positionV relativeFrom="page">
            <wp:posOffset>791845</wp:posOffset>
          </wp:positionV>
          <wp:extent cx="1922400" cy="288000"/>
          <wp:effectExtent l="0" t="0" r="1905" b="0"/>
          <wp:wrapNone/>
          <wp:docPr id="169" name="Grafik 169" descr="C:\temp\notes534BC8\Lindner_Logo_R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notes534BC8\Lindner_Logo_Ro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2400" cy="288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E40428"/>
        <w:sz w:val="18"/>
      </w:rPr>
      <w:t>Lindner Group</w:t>
    </w:r>
  </w:p>
  <w:p w14:paraId="7E2708C2" w14:textId="77777777" w:rsidR="00AD6F23" w:rsidRDefault="006816BB">
    <w:pPr>
      <w:tabs>
        <w:tab w:val="left" w:pos="6663"/>
      </w:tabs>
      <w:ind w:left="6237"/>
      <w:jc w:val="right"/>
      <w:rPr>
        <w:sz w:val="18"/>
      </w:rPr>
    </w:pPr>
    <w:r>
      <w:rPr>
        <w:sz w:val="18"/>
      </w:rPr>
      <w:t>Pressekontakt: Christina Rieger</w:t>
    </w:r>
  </w:p>
  <w:p w14:paraId="3A87FA9B" w14:textId="77777777" w:rsidR="00AD6F23" w:rsidRDefault="006816BB">
    <w:pPr>
      <w:tabs>
        <w:tab w:val="left" w:pos="6663"/>
      </w:tabs>
      <w:ind w:left="6237"/>
      <w:jc w:val="right"/>
      <w:rPr>
        <w:sz w:val="18"/>
      </w:rPr>
    </w:pPr>
    <w:r>
      <w:rPr>
        <w:sz w:val="18"/>
      </w:rPr>
      <w:t>Bahnhofstraße 29, 94424 Arnstorf</w:t>
    </w:r>
  </w:p>
  <w:p w14:paraId="0DA5D72A" w14:textId="77777777" w:rsidR="00AD6F23" w:rsidRDefault="006816BB">
    <w:pPr>
      <w:tabs>
        <w:tab w:val="left" w:pos="6663"/>
      </w:tabs>
      <w:ind w:left="6237"/>
      <w:jc w:val="right"/>
      <w:rPr>
        <w:sz w:val="18"/>
      </w:rPr>
    </w:pPr>
    <w:r>
      <w:rPr>
        <w:sz w:val="18"/>
      </w:rPr>
      <w:t>Telefon +49 8723 20-3148</w:t>
    </w:r>
  </w:p>
  <w:p w14:paraId="2E3C2B58" w14:textId="2CD10F4F" w:rsidR="00AD6F23" w:rsidRDefault="006816BB">
    <w:pPr>
      <w:tabs>
        <w:tab w:val="left" w:pos="6663"/>
      </w:tabs>
      <w:ind w:left="6237"/>
      <w:jc w:val="right"/>
      <w:rPr>
        <w:sz w:val="18"/>
      </w:rPr>
    </w:pPr>
    <w:r>
      <w:rPr>
        <w:rStyle w:val="Hyperlink"/>
        <w:color w:val="auto"/>
        <w:sz w:val="18"/>
        <w:u w:val="none"/>
      </w:rPr>
      <w:t>press@Lindner-Group.com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2CE8"/>
    <w:multiLevelType w:val="multilevel"/>
    <w:tmpl w:val="70FE56EE"/>
    <w:lvl w:ilvl="0">
      <w:start w:val="1"/>
      <w:numFmt w:val="decimal"/>
      <w:lvlText w:val="%1."/>
      <w:lvlJc w:val="left"/>
      <w:pPr>
        <w:ind w:left="720" w:hanging="360"/>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5B392E"/>
    <w:multiLevelType w:val="multilevel"/>
    <w:tmpl w:val="577CA0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1B22CA1"/>
    <w:multiLevelType w:val="hybridMultilevel"/>
    <w:tmpl w:val="3984CAA0"/>
    <w:lvl w:ilvl="0" w:tplc="24B232D2">
      <w:start w:val="1"/>
      <w:numFmt w:val="bullet"/>
      <w:lvlText w:val=""/>
      <w:lvlJc w:val="left"/>
      <w:pPr>
        <w:tabs>
          <w:tab w:val="num" w:pos="360"/>
        </w:tabs>
        <w:ind w:left="170" w:hanging="170"/>
      </w:pPr>
      <w:rPr>
        <w:rFonts w:ascii="Symbol" w:hAnsi="Symbol" w:cs="Times New Roman"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E60EF2"/>
    <w:multiLevelType w:val="multilevel"/>
    <w:tmpl w:val="5BE83D78"/>
    <w:lvl w:ilvl="0">
      <w:start w:val="1"/>
      <w:numFmt w:val="decimal"/>
      <w:pStyle w:val="berschrift1"/>
      <w:lvlText w:val="%1"/>
      <w:lvlJc w:val="left"/>
      <w:pPr>
        <w:ind w:left="432" w:hanging="432"/>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D493FFD"/>
    <w:multiLevelType w:val="multilevel"/>
    <w:tmpl w:val="E26AB4F4"/>
    <w:styleLink w:val="Formatvorlage1"/>
    <w:lvl w:ilvl="0">
      <w:start w:val="1"/>
      <w:numFmt w:val="decimal"/>
      <w:isLgl/>
      <w:lvlText w:val="%1.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 w15:restartNumberingAfterBreak="0">
    <w:nsid w:val="4D8C4592"/>
    <w:multiLevelType w:val="hybridMultilevel"/>
    <w:tmpl w:val="D45EB336"/>
    <w:lvl w:ilvl="0" w:tplc="A372EA22">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7380807">
    <w:abstractNumId w:val="0"/>
  </w:num>
  <w:num w:numId="2" w16cid:durableId="155147568">
    <w:abstractNumId w:val="4"/>
  </w:num>
  <w:num w:numId="3" w16cid:durableId="479883929">
    <w:abstractNumId w:val="2"/>
  </w:num>
  <w:num w:numId="4" w16cid:durableId="2061316808">
    <w:abstractNumId w:val="1"/>
  </w:num>
  <w:num w:numId="5" w16cid:durableId="1445005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2708582">
    <w:abstractNumId w:val="3"/>
  </w:num>
  <w:num w:numId="7" w16cid:durableId="221448537">
    <w:abstractNumId w:val="3"/>
  </w:num>
  <w:num w:numId="8" w16cid:durableId="207927998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57"/>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F23"/>
    <w:rsid w:val="00236BFB"/>
    <w:rsid w:val="002C6975"/>
    <w:rsid w:val="003229A9"/>
    <w:rsid w:val="00345ACD"/>
    <w:rsid w:val="003C246B"/>
    <w:rsid w:val="006816BB"/>
    <w:rsid w:val="0076557D"/>
    <w:rsid w:val="009A733D"/>
    <w:rsid w:val="00AD6F23"/>
    <w:rsid w:val="00F94974"/>
    <w:rsid w:val="00F95103"/>
    <w:rsid w:val="00FA4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77A0165"/>
  <w15:chartTrackingRefBased/>
  <w15:docId w15:val="{C32C7E97-D157-4B40-9C29-80F13DCA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ascii="Arial" w:hAnsi="Arial"/>
      <w:sz w:val="22"/>
      <w:lang w:val="de-DE" w:eastAsia="de-DE"/>
    </w:rPr>
  </w:style>
  <w:style w:type="paragraph" w:styleId="berschrift1">
    <w:name w:val="heading 1"/>
    <w:basedOn w:val="Standard"/>
    <w:next w:val="Standard"/>
    <w:autoRedefine/>
    <w:qFormat/>
    <w:pPr>
      <w:keepNext/>
      <w:numPr>
        <w:numId w:val="6"/>
      </w:numPr>
      <w:spacing w:before="120" w:after="120"/>
      <w:ind w:right="-2"/>
      <w:outlineLvl w:val="0"/>
    </w:pPr>
    <w:rPr>
      <w:rFonts w:cs="Arial"/>
      <w:b/>
      <w:bCs/>
      <w:kern w:val="28"/>
      <w:sz w:val="28"/>
      <w:szCs w:val="28"/>
    </w:rPr>
  </w:style>
  <w:style w:type="paragraph" w:styleId="berschrift2">
    <w:name w:val="heading 2"/>
    <w:basedOn w:val="Standard"/>
    <w:next w:val="Standard"/>
    <w:link w:val="berschrift2Zchn"/>
    <w:autoRedefine/>
    <w:qFormat/>
    <w:pPr>
      <w:keepNext/>
      <w:numPr>
        <w:ilvl w:val="1"/>
        <w:numId w:val="6"/>
      </w:numPr>
      <w:spacing w:before="60" w:after="60"/>
      <w:outlineLvl w:val="1"/>
    </w:pPr>
    <w:rPr>
      <w:rFonts w:cs="Arial"/>
      <w:b/>
      <w:bCs/>
      <w:sz w:val="24"/>
      <w:szCs w:val="24"/>
    </w:rPr>
  </w:style>
  <w:style w:type="paragraph" w:styleId="berschrift3">
    <w:name w:val="heading 3"/>
    <w:basedOn w:val="Standard"/>
    <w:next w:val="Pro-Text-Einge"/>
    <w:qFormat/>
    <w:pPr>
      <w:keepNext/>
      <w:numPr>
        <w:ilvl w:val="2"/>
        <w:numId w:val="6"/>
      </w:numPr>
      <w:spacing w:before="120"/>
      <w:outlineLvl w:val="2"/>
    </w:pPr>
    <w:rPr>
      <w:rFonts w:cs="Arial"/>
      <w:b/>
      <w:iCs/>
      <w:sz w:val="24"/>
      <w:szCs w:val="24"/>
    </w:rPr>
  </w:style>
  <w:style w:type="paragraph" w:styleId="berschrift4">
    <w:name w:val="heading 4"/>
    <w:basedOn w:val="berschrift3"/>
    <w:next w:val="Standard"/>
    <w:autoRedefine/>
    <w:qFormat/>
    <w:pPr>
      <w:numPr>
        <w:ilvl w:val="3"/>
      </w:numPr>
      <w:outlineLvl w:val="3"/>
    </w:pPr>
    <w:rPr>
      <w:bCs/>
      <w:iCs w:val="0"/>
      <w:sz w:val="22"/>
      <w:szCs w:val="20"/>
    </w:rPr>
  </w:style>
  <w:style w:type="paragraph" w:styleId="berschrift5">
    <w:name w:val="heading 5"/>
    <w:basedOn w:val="Standard"/>
    <w:next w:val="Standard"/>
    <w:link w:val="berschrift5Zchn"/>
    <w:semiHidden/>
    <w:unhideWhenUsed/>
    <w:qFormat/>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semiHidden/>
    <w:unhideWhenUsed/>
    <w:qFormat/>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semiHidden/>
    <w:unhideWhenUsed/>
    <w:qFormat/>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semiHidden/>
    <w:unhideWhenUsed/>
    <w:qFormat/>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paragraph" w:customStyle="1" w:styleId="Pro-1-Sp1">
    <w:name w:val="Pro-1-Sp1"/>
    <w:basedOn w:val="Standard"/>
    <w:rPr>
      <w:rFonts w:ascii="Arial (W1)" w:hAnsi="Arial (W1)" w:cs="Arial"/>
      <w:b/>
      <w:szCs w:val="24"/>
    </w:rPr>
  </w:style>
  <w:style w:type="paragraph" w:customStyle="1" w:styleId="Pro-AblaufIcon">
    <w:name w:val="Pro-Ablauf_Icon"/>
    <w:basedOn w:val="Standard"/>
    <w:pPr>
      <w:jc w:val="center"/>
    </w:pPr>
    <w:rPr>
      <w:rFonts w:ascii="Arial (W1)" w:hAnsi="Arial (W1)" w:cs="Arial"/>
      <w:b/>
      <w:bCs/>
      <w:sz w:val="16"/>
      <w:szCs w:val="16"/>
    </w:rPr>
  </w:style>
  <w:style w:type="paragraph" w:customStyle="1" w:styleId="Pro-Aufz-Pkt">
    <w:name w:val="Pro-Aufz-Pkt"/>
    <w:basedOn w:val="Standard"/>
    <w:autoRedefine/>
    <w:pPr>
      <w:ind w:left="43"/>
    </w:pPr>
    <w:rPr>
      <w:rFonts w:ascii="Arial (W1)" w:hAnsi="Arial (W1)" w:cs="Arial"/>
      <w:szCs w:val="22"/>
    </w:rPr>
  </w:style>
  <w:style w:type="paragraph" w:customStyle="1" w:styleId="Pro-Text">
    <w:name w:val="Pro-Text"/>
    <w:basedOn w:val="Standard"/>
    <w:autoRedefine/>
    <w:pPr>
      <w:jc w:val="both"/>
    </w:pPr>
    <w:rPr>
      <w:rFonts w:ascii="Arial (W1)" w:hAnsi="Arial (W1)" w:cs="Arial"/>
      <w:szCs w:val="24"/>
    </w:rPr>
  </w:style>
  <w:style w:type="paragraph" w:customStyle="1" w:styleId="Pro-Text-Einge">
    <w:name w:val="Pro-Text-Einge"/>
    <w:basedOn w:val="Standard"/>
    <w:link w:val="Pro-Text-EingeZchn"/>
    <w:autoRedefine/>
    <w:rPr>
      <w:rFonts w:ascii="Arial (W1)" w:hAnsi="Arial (W1)"/>
      <w:b/>
      <w:sz w:val="24"/>
      <w:szCs w:val="22"/>
      <w:lang w:val="x-none" w:eastAsia="x-none"/>
    </w:rPr>
  </w:style>
  <w:style w:type="paragraph" w:customStyle="1" w:styleId="Pro-ber-Tab">
    <w:name w:val="Pro-Über-Tab"/>
    <w:basedOn w:val="Standard"/>
    <w:pPr>
      <w:jc w:val="center"/>
    </w:pPr>
    <w:rPr>
      <w:rFonts w:ascii="Arial (W1)" w:hAnsi="Arial (W1)" w:cs="Arial"/>
      <w:b/>
      <w:szCs w:val="24"/>
    </w:rPr>
  </w:style>
  <w:style w:type="paragraph" w:styleId="Verzeichnis1">
    <w:name w:val="toc 1"/>
    <w:aliases w:val="Pro-IV-1"/>
    <w:basedOn w:val="Standard"/>
    <w:next w:val="Standard"/>
    <w:autoRedefine/>
    <w:uiPriority w:val="39"/>
    <w:pPr>
      <w:tabs>
        <w:tab w:val="left" w:pos="851"/>
        <w:tab w:val="right" w:leader="dot" w:pos="10080"/>
      </w:tabs>
      <w:spacing w:line="360" w:lineRule="auto"/>
      <w:ind w:left="851" w:hanging="851"/>
    </w:pPr>
    <w:rPr>
      <w:rFonts w:ascii="Arial (W1)" w:hAnsi="Arial (W1)" w:cs="Arial"/>
      <w:b/>
      <w:szCs w:val="24"/>
    </w:rPr>
  </w:style>
  <w:style w:type="paragraph" w:styleId="Verzeichnis2">
    <w:name w:val="toc 2"/>
    <w:aliases w:val="Pro-IV-2"/>
    <w:basedOn w:val="Standard"/>
    <w:next w:val="Standard"/>
    <w:autoRedefine/>
    <w:uiPriority w:val="39"/>
    <w:pPr>
      <w:tabs>
        <w:tab w:val="right" w:leader="dot" w:pos="10080"/>
      </w:tabs>
      <w:spacing w:line="360" w:lineRule="auto"/>
      <w:ind w:left="851" w:hanging="567"/>
    </w:pPr>
    <w:rPr>
      <w:rFonts w:ascii="Arial (W1)" w:hAnsi="Arial (W1)" w:cs="Arial"/>
      <w:noProof/>
      <w:szCs w:val="24"/>
    </w:rPr>
  </w:style>
  <w:style w:type="paragraph" w:styleId="Verzeichnis3">
    <w:name w:val="toc 3"/>
    <w:aliases w:val="Pro-IV-3"/>
    <w:basedOn w:val="Standard"/>
    <w:next w:val="Standard"/>
    <w:autoRedefine/>
    <w:uiPriority w:val="39"/>
    <w:pPr>
      <w:tabs>
        <w:tab w:val="left" w:pos="1680"/>
        <w:tab w:val="right" w:leader="dot" w:pos="10080"/>
      </w:tabs>
      <w:spacing w:line="360" w:lineRule="auto"/>
      <w:ind w:left="964" w:hanging="113"/>
    </w:pPr>
    <w:rPr>
      <w:rFonts w:ascii="Arial (W1)" w:hAnsi="Arial (W1)" w:cs="Arial"/>
      <w:szCs w:val="24"/>
    </w:rPr>
  </w:style>
  <w:style w:type="paragraph" w:styleId="Verzeichnis4">
    <w:name w:val="toc 4"/>
    <w:aliases w:val="Pro-IV-4"/>
    <w:basedOn w:val="Standard"/>
    <w:next w:val="Standard"/>
    <w:autoRedefine/>
    <w:uiPriority w:val="39"/>
    <w:pPr>
      <w:tabs>
        <w:tab w:val="right" w:leader="dot" w:pos="10080"/>
      </w:tabs>
      <w:spacing w:line="360" w:lineRule="auto"/>
      <w:ind w:left="851"/>
    </w:pPr>
    <w:rPr>
      <w:rFonts w:ascii="Arial (W1)" w:hAnsi="Arial (W1)" w:cs="Arial"/>
      <w:noProof/>
      <w:szCs w:val="24"/>
    </w:rPr>
  </w:style>
  <w:style w:type="character" w:styleId="Hyperlink">
    <w:name w:val="Hyperlink"/>
    <w:uiPriority w:val="99"/>
    <w:rPr>
      <w:color w:val="0000FF"/>
      <w:u w:val="single"/>
    </w:rPr>
  </w:style>
  <w:style w:type="paragraph" w:customStyle="1" w:styleId="Pro-Abst-Zeich-Tab">
    <w:name w:val="Pro-Abst-Zeich-Tab"/>
    <w:basedOn w:val="Standard"/>
    <w:pPr>
      <w:jc w:val="center"/>
    </w:pPr>
    <w:rPr>
      <w:rFonts w:cs="Arial"/>
      <w:sz w:val="24"/>
      <w:szCs w:val="24"/>
    </w:rPr>
  </w:style>
  <w:style w:type="character" w:customStyle="1" w:styleId="Pro-Text-EingeZchn">
    <w:name w:val="Pro-Text-Einge Zchn"/>
    <w:link w:val="Pro-Text-Einge"/>
    <w:rPr>
      <w:rFonts w:ascii="Arial (W1)" w:hAnsi="Arial (W1)"/>
      <w:b/>
      <w:sz w:val="24"/>
      <w:szCs w:val="22"/>
      <w:lang w:val="x-none" w:eastAsia="x-none"/>
    </w:rPr>
  </w:style>
  <w:style w:type="character" w:styleId="Fett">
    <w:name w:val="Strong"/>
    <w:rPr>
      <w:rFonts w:ascii="Arial" w:hAnsi="Arial"/>
      <w:b/>
      <w:bCs/>
      <w:sz w:val="22"/>
    </w:rPr>
  </w:style>
  <w:style w:type="paragraph" w:styleId="Listenabsatz">
    <w:name w:val="List Paragraph"/>
    <w:basedOn w:val="Standard"/>
    <w:uiPriority w:val="34"/>
    <w:pPr>
      <w:ind w:left="708"/>
    </w:pPr>
  </w:style>
  <w:style w:type="paragraph" w:styleId="Dokumentstruktur">
    <w:name w:val="Document Map"/>
    <w:basedOn w:val="Standard"/>
    <w:link w:val="DokumentstrukturZchn"/>
    <w:rPr>
      <w:rFonts w:ascii="Tahoma" w:hAnsi="Tahoma"/>
      <w:sz w:val="16"/>
      <w:szCs w:val="16"/>
      <w:lang w:val="x-none" w:eastAsia="x-none"/>
    </w:rPr>
  </w:style>
  <w:style w:type="character" w:customStyle="1" w:styleId="DokumentstrukturZchn">
    <w:name w:val="Dokumentstruktur Zchn"/>
    <w:link w:val="Dokumentstruktur"/>
    <w:rPr>
      <w:rFonts w:ascii="Tahoma" w:hAnsi="Tahoma" w:cs="Tahoma"/>
      <w:sz w:val="16"/>
      <w:szCs w:val="16"/>
    </w:rPr>
  </w:style>
  <w:style w:type="character" w:customStyle="1" w:styleId="KopfzeileZchn">
    <w:name w:val="Kopfzeile Zchn"/>
    <w:basedOn w:val="Absatz-Standardschriftart"/>
    <w:link w:val="Kopfzeile"/>
  </w:style>
  <w:style w:type="character" w:customStyle="1" w:styleId="berschrift2Zchn">
    <w:name w:val="Überschrift 2 Zchn"/>
    <w:link w:val="berschrift2"/>
    <w:rPr>
      <w:rFonts w:ascii="Arial" w:hAnsi="Arial" w:cs="Arial"/>
      <w:b/>
      <w:bCs/>
      <w:sz w:val="24"/>
      <w:szCs w:val="24"/>
      <w:lang w:val="de-DE" w:eastAsia="de-DE"/>
    </w:rPr>
  </w:style>
  <w:style w:type="numbering" w:customStyle="1" w:styleId="Formatvorlage1">
    <w:name w:val="Formatvorlage1"/>
    <w:uiPriority w:val="99"/>
    <w:pPr>
      <w:numPr>
        <w:numId w:val="2"/>
      </w:numPr>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rPr>
      <w:i/>
      <w:iCs/>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2E74B5" w:themeColor="accent1" w:themeShade="BF"/>
      <w:sz w:val="22"/>
      <w:lang w:val="de-DE" w:eastAsia="de-DE"/>
    </w:rPr>
  </w:style>
  <w:style w:type="character" w:customStyle="1" w:styleId="berschrift6Zchn">
    <w:name w:val="Überschrift 6 Zchn"/>
    <w:basedOn w:val="Absatz-Standardschriftart"/>
    <w:link w:val="berschrift6"/>
    <w:semiHidden/>
    <w:rPr>
      <w:rFonts w:asciiTheme="majorHAnsi" w:eastAsiaTheme="majorEastAsia" w:hAnsiTheme="majorHAnsi" w:cstheme="majorBidi"/>
      <w:color w:val="1F4D78" w:themeColor="accent1" w:themeShade="7F"/>
      <w:sz w:val="22"/>
      <w:lang w:val="de-DE" w:eastAsia="de-DE"/>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1F4D78" w:themeColor="accent1" w:themeShade="7F"/>
      <w:sz w:val="22"/>
      <w:lang w:val="de-DE" w:eastAsia="de-DE"/>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272727" w:themeColor="text1" w:themeTint="D8"/>
      <w:sz w:val="21"/>
      <w:szCs w:val="21"/>
      <w:lang w:val="de-DE" w:eastAsia="de-DE"/>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272727" w:themeColor="text1" w:themeTint="D8"/>
      <w:sz w:val="21"/>
      <w:szCs w:val="21"/>
      <w:lang w:val="de-DE" w:eastAsia="de-DE"/>
    </w:rPr>
  </w:style>
  <w:style w:type="paragraph" w:styleId="StandardWeb">
    <w:name w:val="Normal (Web)"/>
    <w:basedOn w:val="Standard"/>
    <w:uiPriority w:val="99"/>
    <w:unhideWhenUsed/>
    <w:pPr>
      <w:spacing w:before="100" w:beforeAutospacing="1" w:after="100" w:afterAutospacing="1"/>
    </w:pPr>
    <w:rPr>
      <w:rFonts w:ascii="Times New Roman" w:eastAsiaTheme="minorEastAsia" w:hAnsi="Times New Roman"/>
      <w:sz w:val="24"/>
      <w:szCs w:val="24"/>
    </w:rPr>
  </w:style>
  <w:style w:type="paragraph" w:customStyle="1" w:styleId="H1">
    <w:name w:val="H1"/>
    <w:basedOn w:val="Standard"/>
    <w:link w:val="H1Zchn"/>
    <w:qFormat/>
    <w:pPr>
      <w:kinsoku w:val="0"/>
      <w:overflowPunct w:val="0"/>
      <w:spacing w:line="240" w:lineRule="auto"/>
      <w:ind w:left="20"/>
    </w:pPr>
    <w:rPr>
      <w:b/>
      <w:bCs/>
      <w:color w:val="E40428"/>
      <w:sz w:val="40"/>
      <w:szCs w:val="40"/>
    </w:rPr>
  </w:style>
  <w:style w:type="character" w:customStyle="1" w:styleId="H1Zchn">
    <w:name w:val="H1 Zchn"/>
    <w:basedOn w:val="Absatz-Standardschriftart"/>
    <w:link w:val="H1"/>
    <w:rPr>
      <w:rFonts w:ascii="Arial" w:hAnsi="Arial"/>
      <w:b/>
      <w:bCs/>
      <w:color w:val="E40428"/>
      <w:sz w:val="40"/>
      <w:szCs w:val="40"/>
      <w:lang w:val="de-DE" w:eastAsia="de-DE"/>
    </w:rPr>
  </w:style>
  <w:style w:type="paragraph" w:customStyle="1" w:styleId="H2">
    <w:name w:val="H2"/>
    <w:basedOn w:val="berschrift1"/>
    <w:link w:val="H2Zchn"/>
    <w:qFormat/>
    <w:pPr>
      <w:keepNext w:val="0"/>
      <w:numPr>
        <w:numId w:val="0"/>
      </w:numPr>
      <w:kinsoku w:val="0"/>
      <w:overflowPunct w:val="0"/>
      <w:spacing w:before="0" w:after="0" w:line="240" w:lineRule="auto"/>
      <w:ind w:left="20" w:right="0"/>
    </w:pPr>
    <w:rPr>
      <w:rFonts w:cs="Times New Roman"/>
      <w:b w:val="0"/>
      <w:bCs w:val="0"/>
      <w:color w:val="231F20"/>
      <w:kern w:val="0"/>
    </w:rPr>
  </w:style>
  <w:style w:type="character" w:customStyle="1" w:styleId="H2Zchn">
    <w:name w:val="H2 Zchn"/>
    <w:basedOn w:val="Absatz-Standardschriftart"/>
    <w:link w:val="H2"/>
    <w:rPr>
      <w:rFonts w:ascii="Arial" w:hAnsi="Arial"/>
      <w:color w:val="231F20"/>
      <w:sz w:val="28"/>
      <w:szCs w:val="28"/>
      <w:lang w:val="de-DE" w:eastAsia="de-DE"/>
    </w:rPr>
  </w:style>
  <w:style w:type="paragraph" w:customStyle="1" w:styleId="EinfAbs">
    <w:name w:val="[Einf. Abs.]"/>
    <w:basedOn w:val="Standard"/>
    <w:uiPriority w:val="99"/>
    <w:pPr>
      <w:autoSpaceDE w:val="0"/>
      <w:autoSpaceDN w:val="0"/>
      <w:adjustRightInd w:val="0"/>
      <w:spacing w:line="288" w:lineRule="auto"/>
      <w:textAlignment w:val="center"/>
    </w:pPr>
    <w:rPr>
      <w:rFonts w:ascii="MinionPro-Regular" w:hAnsi="MinionPro-Regular" w:cs="MinionPro-Regular"/>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12929">
      <w:bodyDiv w:val="1"/>
      <w:marLeft w:val="0"/>
      <w:marRight w:val="0"/>
      <w:marTop w:val="0"/>
      <w:marBottom w:val="0"/>
      <w:divBdr>
        <w:top w:val="none" w:sz="0" w:space="0" w:color="auto"/>
        <w:left w:val="none" w:sz="0" w:space="0" w:color="auto"/>
        <w:bottom w:val="none" w:sz="0" w:space="0" w:color="auto"/>
        <w:right w:val="none" w:sz="0" w:space="0" w:color="auto"/>
      </w:divBdr>
    </w:div>
    <w:div w:id="131217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stagram.com/lindner_grou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nkedin.com/company/lindner-grou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user/LindnerGrou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dner-Group.com" TargetMode="External"/><Relationship Id="rId5" Type="http://schemas.openxmlformats.org/officeDocument/2006/relationships/webSettings" Target="webSettings.xml"/><Relationship Id="rId15" Type="http://schemas.openxmlformats.org/officeDocument/2006/relationships/hyperlink" Target="http://www.pinterest.de/lindnergroup" TargetMode="Externa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LindnerGroup.Karrier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type="triangle" w="med" len="me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F3663-2A9B-4280-AAE8-AF4D7419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5055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Lindner AG</Company>
  <LinksUpToDate>false</LinksUpToDate>
  <CharactersWithSpaces>5682</CharactersWithSpaces>
  <SharedDoc>false</SharedDoc>
  <HLinks>
    <vt:vector size="72" baseType="variant">
      <vt:variant>
        <vt:i4>1376317</vt:i4>
      </vt:variant>
      <vt:variant>
        <vt:i4>68</vt:i4>
      </vt:variant>
      <vt:variant>
        <vt:i4>0</vt:i4>
      </vt:variant>
      <vt:variant>
        <vt:i4>5</vt:i4>
      </vt:variant>
      <vt:variant>
        <vt:lpwstr/>
      </vt:variant>
      <vt:variant>
        <vt:lpwstr>_Toc381775884</vt:lpwstr>
      </vt:variant>
      <vt:variant>
        <vt:i4>1376317</vt:i4>
      </vt:variant>
      <vt:variant>
        <vt:i4>62</vt:i4>
      </vt:variant>
      <vt:variant>
        <vt:i4>0</vt:i4>
      </vt:variant>
      <vt:variant>
        <vt:i4>5</vt:i4>
      </vt:variant>
      <vt:variant>
        <vt:lpwstr/>
      </vt:variant>
      <vt:variant>
        <vt:lpwstr>_Toc381775883</vt:lpwstr>
      </vt:variant>
      <vt:variant>
        <vt:i4>1376317</vt:i4>
      </vt:variant>
      <vt:variant>
        <vt:i4>56</vt:i4>
      </vt:variant>
      <vt:variant>
        <vt:i4>0</vt:i4>
      </vt:variant>
      <vt:variant>
        <vt:i4>5</vt:i4>
      </vt:variant>
      <vt:variant>
        <vt:lpwstr/>
      </vt:variant>
      <vt:variant>
        <vt:lpwstr>_Toc381775882</vt:lpwstr>
      </vt:variant>
      <vt:variant>
        <vt:i4>1376317</vt:i4>
      </vt:variant>
      <vt:variant>
        <vt:i4>50</vt:i4>
      </vt:variant>
      <vt:variant>
        <vt:i4>0</vt:i4>
      </vt:variant>
      <vt:variant>
        <vt:i4>5</vt:i4>
      </vt:variant>
      <vt:variant>
        <vt:lpwstr/>
      </vt:variant>
      <vt:variant>
        <vt:lpwstr>_Toc381775881</vt:lpwstr>
      </vt:variant>
      <vt:variant>
        <vt:i4>1376317</vt:i4>
      </vt:variant>
      <vt:variant>
        <vt:i4>44</vt:i4>
      </vt:variant>
      <vt:variant>
        <vt:i4>0</vt:i4>
      </vt:variant>
      <vt:variant>
        <vt:i4>5</vt:i4>
      </vt:variant>
      <vt:variant>
        <vt:lpwstr/>
      </vt:variant>
      <vt:variant>
        <vt:lpwstr>_Toc381775880</vt:lpwstr>
      </vt:variant>
      <vt:variant>
        <vt:i4>1703997</vt:i4>
      </vt:variant>
      <vt:variant>
        <vt:i4>38</vt:i4>
      </vt:variant>
      <vt:variant>
        <vt:i4>0</vt:i4>
      </vt:variant>
      <vt:variant>
        <vt:i4>5</vt:i4>
      </vt:variant>
      <vt:variant>
        <vt:lpwstr/>
      </vt:variant>
      <vt:variant>
        <vt:lpwstr>_Toc381775879</vt:lpwstr>
      </vt:variant>
      <vt:variant>
        <vt:i4>1703997</vt:i4>
      </vt:variant>
      <vt:variant>
        <vt:i4>32</vt:i4>
      </vt:variant>
      <vt:variant>
        <vt:i4>0</vt:i4>
      </vt:variant>
      <vt:variant>
        <vt:i4>5</vt:i4>
      </vt:variant>
      <vt:variant>
        <vt:lpwstr/>
      </vt:variant>
      <vt:variant>
        <vt:lpwstr>_Toc381775878</vt:lpwstr>
      </vt:variant>
      <vt:variant>
        <vt:i4>1703997</vt:i4>
      </vt:variant>
      <vt:variant>
        <vt:i4>26</vt:i4>
      </vt:variant>
      <vt:variant>
        <vt:i4>0</vt:i4>
      </vt:variant>
      <vt:variant>
        <vt:i4>5</vt:i4>
      </vt:variant>
      <vt:variant>
        <vt:lpwstr/>
      </vt:variant>
      <vt:variant>
        <vt:lpwstr>_Toc381775877</vt:lpwstr>
      </vt:variant>
      <vt:variant>
        <vt:i4>1703997</vt:i4>
      </vt:variant>
      <vt:variant>
        <vt:i4>20</vt:i4>
      </vt:variant>
      <vt:variant>
        <vt:i4>0</vt:i4>
      </vt:variant>
      <vt:variant>
        <vt:i4>5</vt:i4>
      </vt:variant>
      <vt:variant>
        <vt:lpwstr/>
      </vt:variant>
      <vt:variant>
        <vt:lpwstr>_Toc381775876</vt:lpwstr>
      </vt:variant>
      <vt:variant>
        <vt:i4>1703997</vt:i4>
      </vt:variant>
      <vt:variant>
        <vt:i4>14</vt:i4>
      </vt:variant>
      <vt:variant>
        <vt:i4>0</vt:i4>
      </vt:variant>
      <vt:variant>
        <vt:i4>5</vt:i4>
      </vt:variant>
      <vt:variant>
        <vt:lpwstr/>
      </vt:variant>
      <vt:variant>
        <vt:lpwstr>_Toc381775875</vt:lpwstr>
      </vt:variant>
      <vt:variant>
        <vt:i4>1703997</vt:i4>
      </vt:variant>
      <vt:variant>
        <vt:i4>8</vt:i4>
      </vt:variant>
      <vt:variant>
        <vt:i4>0</vt:i4>
      </vt:variant>
      <vt:variant>
        <vt:i4>5</vt:i4>
      </vt:variant>
      <vt:variant>
        <vt:lpwstr/>
      </vt:variant>
      <vt:variant>
        <vt:lpwstr>_Toc381775874</vt:lpwstr>
      </vt:variant>
      <vt:variant>
        <vt:i4>1703997</vt:i4>
      </vt:variant>
      <vt:variant>
        <vt:i4>2</vt:i4>
      </vt:variant>
      <vt:variant>
        <vt:i4>0</vt:i4>
      </vt:variant>
      <vt:variant>
        <vt:i4>5</vt:i4>
      </vt:variant>
      <vt:variant>
        <vt:lpwstr/>
      </vt:variant>
      <vt:variant>
        <vt:lpwstr>_Toc381775873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Kos</dc:creator>
  <cp:keywords/>
  <cp:lastModifiedBy>Christina Rieger</cp:lastModifiedBy>
  <cp:revision>3</cp:revision>
  <cp:lastPrinted>2013-12-13T13:26:00Z</cp:lastPrinted>
  <dcterms:created xsi:type="dcterms:W3CDTF">2026-01-23T10:24:00Z</dcterms:created>
  <dcterms:modified xsi:type="dcterms:W3CDTF">2026-01-23T10:54:00Z</dcterms:modified>
</cp:coreProperties>
</file>