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EA" w:rsidRDefault="001F72BB">
      <w:pPr>
        <w:pStyle w:val="NummerDatum"/>
        <w:rPr>
          <w:rFonts w:cs="Arial"/>
        </w:rPr>
      </w:pPr>
      <w:bookmarkStart w:id="0" w:name="_Ref249518438"/>
      <w:bookmarkStart w:id="1" w:name="_GoBack"/>
      <w:r>
        <w:rPr>
          <w:rFonts w:cs="Arial"/>
        </w:rPr>
        <w:t>035</w:t>
      </w:r>
      <w:r w:rsidR="0043580C">
        <w:rPr>
          <w:rFonts w:cs="Arial"/>
        </w:rPr>
        <w:t>/2021</w:t>
      </w:r>
      <w:r w:rsidR="0043580C">
        <w:rPr>
          <w:rFonts w:cs="Arial"/>
        </w:rPr>
        <w:tab/>
        <w:t>08.04.20</w:t>
      </w:r>
      <w:bookmarkEnd w:id="0"/>
      <w:r w:rsidR="0043580C">
        <w:rPr>
          <w:rFonts w:cs="Arial"/>
        </w:rPr>
        <w:t>21</w:t>
      </w:r>
    </w:p>
    <w:p w:rsidR="00A848EA" w:rsidRDefault="0043580C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Verschärfen Schulschließungen Bildungsungleichheit?</w:t>
      </w:r>
      <w:r>
        <w:rPr>
          <w:b/>
          <w:sz w:val="32"/>
          <w:szCs w:val="32"/>
        </w:rPr>
        <w:br/>
      </w:r>
      <w:r>
        <w:rPr>
          <w:rFonts w:cs="Arial"/>
          <w:b/>
        </w:rPr>
        <w:t xml:space="preserve">„Angepasster Regelbetrieb“ in NRW: Osnabrücker Bildungsforscher Reintjes empfiehlt, Ungleiches ungleich zu behandeln </w:t>
      </w:r>
    </w:p>
    <w:p w:rsidR="00A848EA" w:rsidRDefault="0043580C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In schneller Abfolge wechselten 2020 die Regelungen für das Öffnen oder Schließen der Schulen als Schutzmaßnahme zur Eindämmung des Pandemiegeschehens in Deutschland. Die vom Land Nordrhein-Westfalen systematisch erhobenen wöchentlichen Zahlen zum Unterric</w:t>
      </w:r>
      <w:r>
        <w:rPr>
          <w:rFonts w:ascii="Arial" w:hAnsi="Arial" w:cs="Arial"/>
        </w:rPr>
        <w:t>htsgeschehen an den Schulen in NRW, die sog. COSMO-Daten (Corona-Schnellmeldung online), hat sich jetzt der Bildungswissenschaftler Prof. Dr. Christian Reintjes von der Universität Osnabrück angesehen. Die Erkenntnisse und Empfehlungen von Reintjes sowie P</w:t>
      </w:r>
      <w:r>
        <w:rPr>
          <w:rFonts w:ascii="Arial" w:hAnsi="Arial" w:cs="Arial"/>
        </w:rPr>
        <w:t xml:space="preserve">rof. Dr. Gabriele Bellenberg, Prof. Dr. Jörg-Peter Schräpler (beide Ruhr-Universität Bochum) und Dr. Markus Küpker (RuhrFutur) sind in der Open Access-Publikation „Das Bildungssystem in Zeiten der Krise. Empirische Befunde, Konsequenzen und Potenziale für </w:t>
      </w:r>
      <w:r>
        <w:rPr>
          <w:rFonts w:ascii="Arial" w:hAnsi="Arial" w:cs="Arial"/>
        </w:rPr>
        <w:t>das Lehren und Lernen“ erschienen.</w:t>
      </w:r>
    </w:p>
    <w:p w:rsidR="00A848EA" w:rsidRDefault="0043580C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Die Untersuchung basiert auf COSMO-Daten auf der Ebene einzelner Schulen für die Kalenderwochen 33 bis 50 im Jahr 2020, also dem Zeitraum zwischen den beiden Schulschließungsphasen in der Phase des sog. „angepassten Regel</w:t>
      </w:r>
      <w:r>
        <w:rPr>
          <w:rFonts w:ascii="Arial" w:hAnsi="Arial" w:cs="Arial"/>
        </w:rPr>
        <w:t xml:space="preserve">betriebs“. Der Datensatz umfasst für NRW 2.717 öffentliche Grundschulen und 1.440 weiterführende allgemeinbildende Schulen. </w:t>
      </w:r>
    </w:p>
    <w:p w:rsidR="00A848EA" w:rsidRDefault="0043580C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„Uns hat besonders interessiert, ob sich in den vorliegenden Daten ein Zusammenhang zwischen Schul(teil-)Schließungen und steigende</w:t>
      </w:r>
      <w:r>
        <w:rPr>
          <w:rFonts w:ascii="Arial" w:hAnsi="Arial" w:cs="Arial"/>
        </w:rPr>
        <w:t xml:space="preserve">r Bildungsungleichheit abzeichnet“, erklärt Prof. Reintjes. </w:t>
      </w:r>
    </w:p>
    <w:p w:rsidR="001F72BB" w:rsidRDefault="001F72BB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A848EA" w:rsidRDefault="0043580C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Das Ergebnis: Überproportional häufig bot das soziale, wirtschaftliche und </w:t>
      </w:r>
      <w:r>
        <w:rPr>
          <w:rFonts w:ascii="Arial" w:hAnsi="Arial" w:cs="Arial"/>
        </w:rPr>
        <w:t>wohnliche Umfeld für Schülerinnen und Schüler für den Distanzunterricht keine günstigen Voraussetzungen. Die statistisch</w:t>
      </w:r>
      <w:r>
        <w:rPr>
          <w:rFonts w:ascii="Arial" w:hAnsi="Arial" w:cs="Arial"/>
        </w:rPr>
        <w:t>en Auswertungen der von der NRW-Landesregierung erhobenen Daten hatten die Wissenschaftler dabei zusammen mit den Rahmenbedingungen betrachtet, in denen Schule vor Ort Unterricht organisieren und gestalten musste. Dabei habe sich kein harmonisches, sondern</w:t>
      </w:r>
      <w:r>
        <w:rPr>
          <w:rFonts w:ascii="Arial" w:hAnsi="Arial" w:cs="Arial"/>
        </w:rPr>
        <w:t xml:space="preserve"> ein von standortspezifischen Herausforderungen und Planungsunsicherheiten geprägtes, differenziertes Bild gezeichnet, so Reintjes. </w:t>
      </w:r>
    </w:p>
    <w:p w:rsidR="00A848EA" w:rsidRDefault="0043580C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„Wir sehen, dass soziale Faktoren die Wirkung von Corona auf das Bildungsgeschehen beeinflussen. Die Schwächsten zeigen ein</w:t>
      </w:r>
      <w:r>
        <w:rPr>
          <w:rFonts w:ascii="Arial" w:hAnsi="Arial" w:cs="Arial"/>
        </w:rPr>
        <w:t xml:space="preserve">e größere Vulnerabilität. Daher muss Ungleiches auch ungleich behandelt werden. Sonst wird Bildungsungleichheit noch größer werden“, mahnt Reintjes. </w:t>
      </w:r>
    </w:p>
    <w:p w:rsidR="00A848EA" w:rsidRDefault="0043580C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Die Analysen verdeutlichen, dass bis Ende Dezember 2020 von den Grundschulen in NRW nur 50,6 % und von den</w:t>
      </w:r>
      <w:r>
        <w:rPr>
          <w:rFonts w:ascii="Arial" w:hAnsi="Arial" w:cs="Arial"/>
        </w:rPr>
        <w:t xml:space="preserve"> weiterführenden Schulen lediglich 43,2 % nicht von pandemiebedingten (Teil-)Schließungen betroffen waren. Die weitergehenden Analysen zeigen, dass die Schulschließungen mit der Schulform, der Schulgröße, den kommunalen Inzidenzen sowie dem sozialräumliche</w:t>
      </w:r>
      <w:r>
        <w:rPr>
          <w:rFonts w:ascii="Arial" w:hAnsi="Arial" w:cs="Arial"/>
        </w:rPr>
        <w:t>n Umfeld der Schule zusammenhängen: „Auffällig häufig mussten Schulen geschlossen oder teilgeschlossen werden, die große Systeme darstellen, wie etwa die Berufskollegs und Gesamtschulen. Aufgrund der größeren Anzahl an Klassen liegt hier die Wahrscheinlich</w:t>
      </w:r>
      <w:r>
        <w:rPr>
          <w:rFonts w:ascii="Arial" w:hAnsi="Arial" w:cs="Arial"/>
        </w:rPr>
        <w:t xml:space="preserve">keit für eine Schließung aber auch strukturbedingt schon etwas höher“, so Reintjes. </w:t>
      </w:r>
    </w:p>
    <w:p w:rsidR="00A848EA" w:rsidRDefault="0043580C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Überproportional häufig waren auch Schulen betroffen, die in Kommunen mit hohen Inzidenzen liegen. Dies deckt sich mit dem Befund des RKI, dass Ausbruchsfälle an Schulen i</w:t>
      </w:r>
      <w:r>
        <w:rPr>
          <w:rFonts w:ascii="Arial" w:hAnsi="Arial" w:cs="Arial"/>
        </w:rPr>
        <w:t xml:space="preserve">n einem engen Zusammenhang mit der regionalen Inzidenz der Bevölkerung stehen. </w:t>
      </w:r>
    </w:p>
    <w:p w:rsidR="00A848EA" w:rsidRDefault="0043580C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Christian Reintjes hat an der Universität Osnabrück die Professur für Schulpädagogik mit dem Schwerpunkt empirische Schul- und Unterrichtsforschung, er ist Vorsitzender des Zen</w:t>
      </w:r>
      <w:r>
        <w:rPr>
          <w:rFonts w:ascii="Arial" w:hAnsi="Arial" w:cs="Arial"/>
        </w:rPr>
        <w:t xml:space="preserve">trums für Lehrerbildung sowie Vorsitzender der Sektion Schulpädagogik der Deutschen Gesellschaft für Erziehungswissenschaft (DGfE). </w:t>
      </w:r>
    </w:p>
    <w:p w:rsidR="00A848EA" w:rsidRDefault="0043580C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Zur Publikation: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„Schule und Unterricht im angepassten Regelbetrieb. Analyse und Reflexion Corona-bedingter (Teil-)Schließu</w:t>
      </w:r>
      <w:r>
        <w:rPr>
          <w:rFonts w:ascii="Arial" w:hAnsi="Arial" w:cs="Arial"/>
        </w:rPr>
        <w:t>ngen von Schulen anhand der COSMO-Befragung in NRW“ In: Christian Reintjes, Raphaela Porsch, Grit im Brahm (Hrsg.): Das Bildungssystem in Zeiten der Krise. Empirische Befunde, Konsequenzen und Potenziale für das Lehren und Lernen. Münster 2021.</w:t>
      </w:r>
    </w:p>
    <w:p w:rsidR="00A848EA" w:rsidRDefault="0043580C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Volltext on</w:t>
      </w:r>
      <w:r>
        <w:rPr>
          <w:rFonts w:ascii="Arial" w:hAnsi="Arial" w:cs="Arial"/>
        </w:rPr>
        <w:t xml:space="preserve">line: </w:t>
      </w:r>
      <w:hyperlink r:id="rId8" w:history="1">
        <w:r>
          <w:rPr>
            <w:rFonts w:ascii="Arial" w:hAnsi="Arial" w:cs="Arial"/>
          </w:rPr>
          <w:t>https://www.waxmann.com/buch4362</w:t>
        </w:r>
      </w:hyperlink>
    </w:p>
    <w:p w:rsidR="00A848EA" w:rsidRDefault="0043580C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Weitere Informationen für die Redaktionen:</w:t>
      </w:r>
      <w:r>
        <w:rPr>
          <w:b/>
        </w:rPr>
        <w:br/>
      </w:r>
      <w:r>
        <w:rPr>
          <w:rFonts w:ascii="Arial" w:hAnsi="Arial" w:cs="Arial"/>
        </w:rPr>
        <w:t xml:space="preserve">Prof. Dr. Christian Reintjes, Universität Osnabrück </w:t>
      </w:r>
      <w:r>
        <w:rPr>
          <w:rFonts w:ascii="Arial" w:hAnsi="Arial" w:cs="Arial"/>
        </w:rPr>
        <w:br/>
        <w:t>Schulpädagogik mit dem Schwerpunkt empirische Schul- und Unterrichtsfors</w:t>
      </w:r>
      <w:r>
        <w:rPr>
          <w:rFonts w:ascii="Arial" w:hAnsi="Arial" w:cs="Arial"/>
        </w:rPr>
        <w:t>chung</w:t>
      </w:r>
      <w:r>
        <w:rPr>
          <w:rFonts w:ascii="Arial" w:hAnsi="Arial" w:cs="Arial"/>
        </w:rPr>
        <w:br/>
        <w:t>0541 969-4551</w:t>
      </w:r>
      <w:r>
        <w:rPr>
          <w:rFonts w:ascii="Arial" w:hAnsi="Arial" w:cs="Arial"/>
        </w:rPr>
        <w:br/>
        <w:t>0172 2154258</w:t>
      </w:r>
      <w:r>
        <w:rPr>
          <w:rFonts w:ascii="Arial" w:hAnsi="Arial" w:cs="Arial"/>
        </w:rPr>
        <w:br/>
        <w:t>christian.reintjes@uos.de</w:t>
      </w:r>
      <w:bookmarkEnd w:id="1"/>
    </w:p>
    <w:sectPr w:rsidR="00A848EA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247" w:right="851" w:bottom="1361" w:left="2398" w:header="567" w:footer="709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707F0" w16cex:dateUtc="2021-04-06T14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0C" w:rsidRDefault="0043580C">
      <w:r>
        <w:separator/>
      </w:r>
    </w:p>
  </w:endnote>
  <w:endnote w:type="continuationSeparator" w:id="0">
    <w:p w:rsidR="0043580C" w:rsidRDefault="0043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8EA" w:rsidRDefault="0043580C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0C" w:rsidRDefault="0043580C">
      <w:r>
        <w:separator/>
      </w:r>
    </w:p>
  </w:footnote>
  <w:footnote w:type="continuationSeparator" w:id="0">
    <w:p w:rsidR="0043580C" w:rsidRDefault="0043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8EA" w:rsidRDefault="0043580C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A848EA" w:rsidRDefault="00A848E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8EA" w:rsidRDefault="0043580C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A848EA" w:rsidRDefault="0043580C">
    <w:pPr>
      <w:pStyle w:val="Kopfzeile"/>
      <w:tabs>
        <w:tab w:val="left" w:pos="5387"/>
        <w:tab w:val="right" w:pos="8618"/>
      </w:tabs>
      <w:ind w:right="360"/>
    </w:pPr>
    <w:r>
      <w:t>Universität Osnabrück</w:t>
    </w:r>
    <w:r>
      <w:rPr>
        <w:rFonts w:cs="Arial"/>
      </w:rPr>
      <w:t xml:space="preserve"> </w:t>
    </w:r>
    <w:r>
      <w:t>Pressemitteilung</w:t>
    </w:r>
    <w:r>
      <w:rPr>
        <w:rFonts w:cs="Arial"/>
      </w:rPr>
      <w:t xml:space="preserve"> </w:t>
    </w:r>
    <w:r>
      <w:rPr>
        <w:b/>
        <w:bCs/>
        <w:noProof/>
      </w:rPr>
      <w:fldChar w:fldCharType="begin"/>
    </w:r>
    <w:r>
      <w:rPr>
        <w:b/>
        <w:bCs/>
        <w:noProof/>
      </w:rPr>
      <w:instrText xml:space="preserve"> STYLEREF "Nummer / Datum" \* MERGEFORMAT </w:instrText>
    </w:r>
    <w:r>
      <w:rPr>
        <w:b/>
        <w:bCs/>
        <w:noProof/>
      </w:rPr>
      <w:fldChar w:fldCharType="separate"/>
    </w:r>
    <w:r w:rsidR="001F72BB">
      <w:rPr>
        <w:b/>
        <w:bCs/>
        <w:noProof/>
      </w:rPr>
      <w:t>035/2021</w:t>
    </w:r>
    <w:r w:rsidR="001F72BB">
      <w:rPr>
        <w:b/>
        <w:bCs/>
        <w:noProof/>
      </w:rPr>
      <w:tab/>
      <w:t>08.04.2021</w:t>
    </w:r>
    <w:r>
      <w:rPr>
        <w:b/>
        <w:bCs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8EA" w:rsidRDefault="0043580C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A90FD6"/>
    <w:multiLevelType w:val="hybridMultilevel"/>
    <w:tmpl w:val="C35E68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EA"/>
    <w:rsid w:val="001F72BB"/>
    <w:rsid w:val="0043580C"/>
    <w:rsid w:val="00A84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14E6"/>
  <w15:docId w15:val="{A09887E2-B156-46E0-8A17-DBC9DA7E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chn"/>
    <w:uiPriority w:val="99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chn">
    <w:name w:val="Fußzeile Zchn"/>
    <w:basedOn w:val="Absatz-Standardschriftart"/>
    <w:link w:val="Fuzeile"/>
    <w:semiHidden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auto"/>
      <w:u w:val="non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Hyperlink0">
    <w:name w:val="Hyperlink.0"/>
    <w:basedOn w:val="Absatz-Standardschriftart"/>
    <w:qFormat/>
    <w:rPr>
      <w:rFonts w:ascii="Arial" w:eastAsia="Arial" w:hAnsi="Arial" w:cs="Arial"/>
      <w:color w:val="000000"/>
      <w:u w:val="none" w:color="000000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apple-converted-space">
    <w:name w:val="apple-converted-space"/>
    <w:basedOn w:val="Absatz-Standardschriftart"/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xmann.com/buch436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C77A-0535-1F44-BA4C-E2EE3AC2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os_osnabrueck@gmx.de</cp:lastModifiedBy>
  <cp:revision>3</cp:revision>
  <cp:lastPrinted>2020-03-10T09:24:00Z</cp:lastPrinted>
  <dcterms:created xsi:type="dcterms:W3CDTF">2021-04-08T08:01:00Z</dcterms:created>
  <dcterms:modified xsi:type="dcterms:W3CDTF">2021-04-08T08:22:00Z</dcterms:modified>
</cp:coreProperties>
</file>