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0134DD" w14:textId="77777777" w:rsidR="004A5CC0" w:rsidRDefault="004A5CC0" w:rsidP="00C43FC7">
      <w:pPr>
        <w:rPr>
          <w:rFonts w:ascii="Verdana" w:eastAsia="Times New Roman" w:hAnsi="Verdana" w:cs="Times New Roman"/>
          <w:b/>
          <w:lang w:eastAsia="de-DE"/>
        </w:rPr>
      </w:pPr>
    </w:p>
    <w:p w14:paraId="1942F906" w14:textId="39581A58" w:rsidR="00507E6A" w:rsidRPr="00507E6A" w:rsidRDefault="00594A1C" w:rsidP="00BB6450">
      <w:pPr>
        <w:spacing w:line="360" w:lineRule="auto"/>
        <w:rPr>
          <w:rFonts w:ascii="Verdana" w:hAnsi="Verdana"/>
          <w:b/>
          <w:szCs w:val="20"/>
        </w:rPr>
      </w:pPr>
      <w:r>
        <w:rPr>
          <w:rFonts w:ascii="Verdana" w:hAnsi="Verdana"/>
          <w:b/>
          <w:szCs w:val="20"/>
        </w:rPr>
        <w:t>Digitale Integration physischer Fahrzeugprozesse</w:t>
      </w:r>
    </w:p>
    <w:p w14:paraId="10635D79" w14:textId="4285DEBF" w:rsidR="003759EC" w:rsidRPr="006C7EB8" w:rsidRDefault="00594A1C" w:rsidP="003759EC">
      <w:pPr>
        <w:spacing w:line="360" w:lineRule="auto"/>
        <w:rPr>
          <w:rFonts w:ascii="Verdana" w:eastAsia="Times New Roman" w:hAnsi="Verdana" w:cs="Calibri"/>
          <w:b/>
          <w:color w:val="000000"/>
          <w:sz w:val="22"/>
          <w:szCs w:val="20"/>
          <w:lang w:eastAsia="de-DE"/>
        </w:rPr>
      </w:pPr>
      <w:r>
        <w:rPr>
          <w:rFonts w:ascii="Verdana" w:eastAsia="Times New Roman" w:hAnsi="Verdana" w:cs="Calibri"/>
          <w:b/>
          <w:color w:val="000000"/>
          <w:sz w:val="22"/>
          <w:szCs w:val="20"/>
          <w:lang w:eastAsia="de-DE"/>
        </w:rPr>
        <w:t>Compound</w:t>
      </w:r>
      <w:r w:rsidR="006C7EB8">
        <w:rPr>
          <w:rFonts w:ascii="Verdana" w:eastAsia="Times New Roman" w:hAnsi="Verdana" w:cs="Calibri"/>
          <w:b/>
          <w:color w:val="000000"/>
          <w:sz w:val="22"/>
          <w:szCs w:val="20"/>
          <w:lang w:eastAsia="de-DE"/>
        </w:rPr>
        <w:t>-Abläufe</w:t>
      </w:r>
      <w:r>
        <w:rPr>
          <w:rFonts w:ascii="Verdana" w:eastAsia="Times New Roman" w:hAnsi="Verdana" w:cs="Calibri"/>
          <w:b/>
          <w:color w:val="000000"/>
          <w:sz w:val="22"/>
          <w:szCs w:val="20"/>
          <w:lang w:eastAsia="de-DE"/>
        </w:rPr>
        <w:t xml:space="preserve"> systemisch und auto</w:t>
      </w:r>
      <w:r w:rsidRPr="006C7EB8">
        <w:rPr>
          <w:rFonts w:ascii="Verdana" w:eastAsia="Times New Roman" w:hAnsi="Verdana" w:cs="Calibri"/>
          <w:b/>
          <w:color w:val="000000"/>
          <w:sz w:val="22"/>
          <w:szCs w:val="20"/>
          <w:lang w:eastAsia="de-DE"/>
        </w:rPr>
        <w:t>matisiert managen</w:t>
      </w:r>
    </w:p>
    <w:p w14:paraId="6E4B48FF" w14:textId="77777777" w:rsidR="00BB6450" w:rsidRPr="006C7EB8" w:rsidRDefault="00BB6450" w:rsidP="00BB6450">
      <w:pPr>
        <w:spacing w:line="360" w:lineRule="auto"/>
        <w:rPr>
          <w:rFonts w:ascii="Verdana" w:eastAsia="Times New Roman" w:hAnsi="Verdana" w:cs="Calibri"/>
          <w:color w:val="000000"/>
          <w:sz w:val="20"/>
          <w:szCs w:val="20"/>
          <w:lang w:eastAsia="de-DE"/>
        </w:rPr>
      </w:pPr>
    </w:p>
    <w:p w14:paraId="593C55FF" w14:textId="6F5B3F71" w:rsidR="00BB6450" w:rsidRPr="006C7EB8" w:rsidRDefault="00BB6450" w:rsidP="00BB6450">
      <w:pPr>
        <w:spacing w:line="360" w:lineRule="auto"/>
        <w:rPr>
          <w:rFonts w:ascii="Verdana" w:eastAsia="Times New Roman" w:hAnsi="Verdana" w:cs="Calibri"/>
          <w:b/>
          <w:color w:val="000000"/>
          <w:sz w:val="20"/>
          <w:szCs w:val="20"/>
          <w:lang w:eastAsia="de-DE"/>
        </w:rPr>
      </w:pPr>
      <w:r w:rsidRPr="006C7EB8">
        <w:rPr>
          <w:rFonts w:ascii="Verdana" w:eastAsia="Times New Roman" w:hAnsi="Verdana" w:cs="Calibri"/>
          <w:b/>
          <w:color w:val="000000"/>
          <w:sz w:val="20"/>
          <w:szCs w:val="20"/>
          <w:lang w:eastAsia="de-DE"/>
        </w:rPr>
        <w:t xml:space="preserve">Hamburg, </w:t>
      </w:r>
      <w:r w:rsidR="00142BF2">
        <w:rPr>
          <w:rFonts w:ascii="Verdana" w:eastAsia="Times New Roman" w:hAnsi="Verdana" w:cs="Calibri"/>
          <w:b/>
          <w:color w:val="000000"/>
          <w:sz w:val="20"/>
          <w:szCs w:val="20"/>
          <w:lang w:eastAsia="de-DE"/>
        </w:rPr>
        <w:t>03</w:t>
      </w:r>
      <w:r w:rsidRPr="006C7EB8">
        <w:rPr>
          <w:rFonts w:ascii="Verdana" w:eastAsia="Times New Roman" w:hAnsi="Verdana" w:cs="Calibri"/>
          <w:b/>
          <w:color w:val="000000"/>
          <w:sz w:val="20"/>
          <w:szCs w:val="20"/>
          <w:lang w:eastAsia="de-DE"/>
        </w:rPr>
        <w:t>.</w:t>
      </w:r>
      <w:r w:rsidR="00B37EB6">
        <w:rPr>
          <w:rFonts w:ascii="Verdana" w:eastAsia="Times New Roman" w:hAnsi="Verdana" w:cs="Calibri"/>
          <w:b/>
          <w:color w:val="000000"/>
          <w:sz w:val="20"/>
          <w:szCs w:val="20"/>
          <w:lang w:eastAsia="de-DE"/>
        </w:rPr>
        <w:t>02</w:t>
      </w:r>
      <w:r w:rsidR="00594A1C" w:rsidRPr="006C7EB8">
        <w:rPr>
          <w:rFonts w:ascii="Verdana" w:eastAsia="Times New Roman" w:hAnsi="Verdana" w:cs="Calibri"/>
          <w:b/>
          <w:color w:val="000000"/>
          <w:sz w:val="20"/>
          <w:szCs w:val="20"/>
          <w:lang w:eastAsia="de-DE"/>
        </w:rPr>
        <w:t>.2022</w:t>
      </w:r>
    </w:p>
    <w:p w14:paraId="7ABBFF1C" w14:textId="77777777" w:rsidR="00BB6450" w:rsidRPr="006C7EB8" w:rsidRDefault="00BB6450" w:rsidP="00BB6450">
      <w:pPr>
        <w:spacing w:line="360" w:lineRule="auto"/>
        <w:rPr>
          <w:rFonts w:ascii="Verdana" w:eastAsia="Times New Roman" w:hAnsi="Verdana" w:cs="Calibri"/>
          <w:b/>
          <w:color w:val="000000"/>
          <w:sz w:val="20"/>
          <w:szCs w:val="20"/>
          <w:lang w:eastAsia="de-DE"/>
        </w:rPr>
      </w:pPr>
    </w:p>
    <w:p w14:paraId="2C585FE6" w14:textId="1E8AE689" w:rsidR="003759EC" w:rsidRPr="006C7EB8" w:rsidRDefault="00594A1C" w:rsidP="003759EC">
      <w:pPr>
        <w:spacing w:line="360" w:lineRule="auto"/>
        <w:jc w:val="both"/>
        <w:rPr>
          <w:rFonts w:ascii="Verdana" w:eastAsia="Times New Roman" w:hAnsi="Verdana" w:cs="Calibri"/>
          <w:b/>
          <w:color w:val="000000"/>
          <w:sz w:val="20"/>
          <w:szCs w:val="20"/>
          <w:lang w:eastAsia="de-DE"/>
        </w:rPr>
      </w:pPr>
      <w:r w:rsidRPr="006C7EB8">
        <w:rPr>
          <w:rFonts w:ascii="Verdana" w:eastAsia="Times New Roman" w:hAnsi="Verdana" w:cs="Calibri"/>
          <w:b/>
          <w:color w:val="000000"/>
          <w:sz w:val="20"/>
          <w:szCs w:val="20"/>
          <w:lang w:eastAsia="de-DE"/>
        </w:rPr>
        <w:t>Das Management aller physische</w:t>
      </w:r>
      <w:r w:rsidR="00854ED6">
        <w:rPr>
          <w:rFonts w:ascii="Verdana" w:eastAsia="Times New Roman" w:hAnsi="Verdana" w:cs="Calibri"/>
          <w:b/>
          <w:color w:val="000000"/>
          <w:sz w:val="20"/>
          <w:szCs w:val="20"/>
          <w:lang w:eastAsia="de-DE"/>
        </w:rPr>
        <w:t>n</w:t>
      </w:r>
      <w:r w:rsidRPr="006C7EB8">
        <w:rPr>
          <w:rFonts w:ascii="Verdana" w:eastAsia="Times New Roman" w:hAnsi="Verdana" w:cs="Calibri"/>
          <w:b/>
          <w:color w:val="000000"/>
          <w:sz w:val="20"/>
          <w:szCs w:val="20"/>
          <w:lang w:eastAsia="de-DE"/>
        </w:rPr>
        <w:t xml:space="preserve"> Abläufe im Fahrzeughandel und im Leasinggeschäft stellt eine Herausforderung in Hinblick auf Kosten, Zeit und Aufwand dar. In seinem neuen Webinar </w:t>
      </w:r>
      <w:r w:rsidR="00507E6A" w:rsidRPr="006C7EB8">
        <w:rPr>
          <w:rFonts w:ascii="Verdana" w:eastAsia="Times New Roman" w:hAnsi="Verdana" w:cs="Calibri"/>
          <w:b/>
          <w:color w:val="000000"/>
          <w:sz w:val="20"/>
          <w:szCs w:val="20"/>
          <w:lang w:eastAsia="de-DE"/>
        </w:rPr>
        <w:t xml:space="preserve">am 17. Februar 2022 </w:t>
      </w:r>
      <w:r w:rsidRPr="006C7EB8">
        <w:rPr>
          <w:rFonts w:ascii="Verdana" w:eastAsia="Times New Roman" w:hAnsi="Verdana" w:cs="Calibri"/>
          <w:b/>
          <w:color w:val="000000"/>
          <w:sz w:val="20"/>
          <w:szCs w:val="20"/>
          <w:lang w:eastAsia="de-DE"/>
        </w:rPr>
        <w:t xml:space="preserve">erklärt Carsten Kaufmann von Autorola Solutions im Gespräch mit Philipp Wittmer von BLG </w:t>
      </w:r>
      <w:proofErr w:type="spellStart"/>
      <w:r w:rsidRPr="006C7EB8">
        <w:rPr>
          <w:rFonts w:ascii="Verdana" w:eastAsia="Times New Roman" w:hAnsi="Verdana" w:cs="Calibri"/>
          <w:b/>
          <w:color w:val="000000"/>
          <w:sz w:val="20"/>
          <w:szCs w:val="20"/>
          <w:lang w:eastAsia="de-DE"/>
        </w:rPr>
        <w:t>Logistics</w:t>
      </w:r>
      <w:proofErr w:type="spellEnd"/>
      <w:r w:rsidRPr="006C7EB8">
        <w:rPr>
          <w:rFonts w:ascii="Verdana" w:eastAsia="Times New Roman" w:hAnsi="Verdana" w:cs="Calibri"/>
          <w:b/>
          <w:color w:val="000000"/>
          <w:sz w:val="20"/>
          <w:szCs w:val="20"/>
          <w:lang w:eastAsia="de-DE"/>
        </w:rPr>
        <w:t>, wie sich diese Prozesse effizienzsteigernd digital darstellen und steuern lassen.</w:t>
      </w:r>
    </w:p>
    <w:p w14:paraId="37A2FC5E" w14:textId="507E3BD2" w:rsidR="00507E6A" w:rsidRPr="006C7EB8" w:rsidRDefault="00854ED6" w:rsidP="003759EC">
      <w:pPr>
        <w:spacing w:before="100" w:beforeAutospacing="1" w:after="100" w:afterAutospacing="1" w:line="360" w:lineRule="auto"/>
        <w:jc w:val="both"/>
        <w:rPr>
          <w:rFonts w:ascii="Verdana" w:hAnsi="Verdana" w:cs="Arial"/>
          <w:color w:val="000000"/>
          <w:sz w:val="20"/>
          <w:szCs w:val="20"/>
        </w:rPr>
      </w:pPr>
      <w:r>
        <w:rPr>
          <w:rFonts w:ascii="Verdana" w:hAnsi="Verdana" w:cs="Arial"/>
          <w:color w:val="000000"/>
          <w:sz w:val="20"/>
          <w:szCs w:val="20"/>
        </w:rPr>
        <w:t>Fahrzeugwäsche</w:t>
      </w:r>
      <w:r w:rsidR="00594A1C" w:rsidRPr="006C7EB8">
        <w:rPr>
          <w:rFonts w:ascii="Verdana" w:hAnsi="Verdana" w:cs="Arial"/>
          <w:color w:val="000000"/>
          <w:sz w:val="20"/>
          <w:szCs w:val="20"/>
        </w:rPr>
        <w:t>, Schadenbegutachtung, Reparatur</w:t>
      </w:r>
      <w:r>
        <w:rPr>
          <w:rFonts w:ascii="Verdana" w:hAnsi="Verdana" w:cs="Arial"/>
          <w:color w:val="000000"/>
          <w:sz w:val="20"/>
          <w:szCs w:val="20"/>
        </w:rPr>
        <w:t>en</w:t>
      </w:r>
      <w:r w:rsidR="00594A1C" w:rsidRPr="006C7EB8">
        <w:rPr>
          <w:rFonts w:ascii="Verdana" w:hAnsi="Verdana" w:cs="Arial"/>
          <w:color w:val="000000"/>
          <w:sz w:val="20"/>
          <w:szCs w:val="20"/>
        </w:rPr>
        <w:t xml:space="preserve">, </w:t>
      </w:r>
      <w:r w:rsidR="00ED053B">
        <w:rPr>
          <w:rFonts w:ascii="Verdana" w:hAnsi="Verdana" w:cs="Arial"/>
          <w:color w:val="000000"/>
          <w:sz w:val="20"/>
          <w:szCs w:val="20"/>
        </w:rPr>
        <w:t>S</w:t>
      </w:r>
      <w:r w:rsidR="00594A1C" w:rsidRPr="006C7EB8">
        <w:rPr>
          <w:rFonts w:ascii="Verdana" w:hAnsi="Verdana" w:cs="Arial"/>
          <w:color w:val="000000"/>
          <w:sz w:val="20"/>
          <w:szCs w:val="20"/>
        </w:rPr>
        <w:t xml:space="preserve">econd Lifecycle: Am Beispiel der Rückläufer sieht man anschaulich, wie viele physische Schritte allein zu diesem kleinen Teilaspekt des Fahrzeuggeschäfts gehören – kommt es hierbei zu Verzögerungen, bindet </w:t>
      </w:r>
      <w:r w:rsidR="00F534C0" w:rsidRPr="006C7EB8">
        <w:rPr>
          <w:rFonts w:ascii="Verdana" w:hAnsi="Verdana" w:cs="Arial"/>
          <w:color w:val="000000"/>
          <w:sz w:val="20"/>
          <w:szCs w:val="20"/>
        </w:rPr>
        <w:t>e</w:t>
      </w:r>
      <w:r w:rsidR="00594A1C" w:rsidRPr="006C7EB8">
        <w:rPr>
          <w:rFonts w:ascii="Verdana" w:hAnsi="Verdana" w:cs="Arial"/>
          <w:color w:val="000000"/>
          <w:sz w:val="20"/>
          <w:szCs w:val="20"/>
        </w:rPr>
        <w:t xml:space="preserve">s Zeit, Geld und Kapazitäten. </w:t>
      </w:r>
      <w:r w:rsidR="00791B9D" w:rsidRPr="006C7EB8">
        <w:rPr>
          <w:rFonts w:ascii="Verdana" w:hAnsi="Verdana" w:cs="Arial"/>
          <w:color w:val="000000"/>
          <w:sz w:val="20"/>
          <w:szCs w:val="20"/>
        </w:rPr>
        <w:t>Zudem unterliegt</w:t>
      </w:r>
      <w:r w:rsidR="00507E6A" w:rsidRPr="006C7EB8">
        <w:rPr>
          <w:rFonts w:ascii="Verdana" w:hAnsi="Verdana" w:cs="Arial"/>
          <w:color w:val="000000"/>
          <w:sz w:val="20"/>
          <w:szCs w:val="20"/>
        </w:rPr>
        <w:t xml:space="preserve"> der </w:t>
      </w:r>
      <w:r>
        <w:rPr>
          <w:rFonts w:ascii="Verdana" w:hAnsi="Verdana" w:cs="Arial"/>
          <w:color w:val="000000"/>
          <w:sz w:val="20"/>
          <w:szCs w:val="20"/>
        </w:rPr>
        <w:t>Automobilm</w:t>
      </w:r>
      <w:r w:rsidR="00507E6A" w:rsidRPr="006C7EB8">
        <w:rPr>
          <w:rFonts w:ascii="Verdana" w:hAnsi="Verdana" w:cs="Arial"/>
          <w:color w:val="000000"/>
          <w:sz w:val="20"/>
          <w:szCs w:val="20"/>
        </w:rPr>
        <w:t>arkt aktuell starken Veränderungen</w:t>
      </w:r>
      <w:r w:rsidR="00791B9D" w:rsidRPr="006C7EB8">
        <w:rPr>
          <w:rFonts w:ascii="Verdana" w:hAnsi="Verdana" w:cs="Arial"/>
          <w:color w:val="000000"/>
          <w:sz w:val="20"/>
          <w:szCs w:val="20"/>
        </w:rPr>
        <w:t xml:space="preserve">, welche </w:t>
      </w:r>
      <w:r w:rsidR="00507E6A" w:rsidRPr="006C7EB8">
        <w:rPr>
          <w:rFonts w:ascii="Verdana" w:hAnsi="Verdana" w:cs="Arial"/>
          <w:color w:val="000000"/>
          <w:sz w:val="20"/>
          <w:szCs w:val="20"/>
        </w:rPr>
        <w:t xml:space="preserve">sich auch auf das Prozessmanagement auswirken können. </w:t>
      </w:r>
    </w:p>
    <w:p w14:paraId="7A17AEFA" w14:textId="781CFCE9" w:rsidR="00507E6A" w:rsidRPr="006C7EB8" w:rsidRDefault="00507E6A" w:rsidP="003759EC">
      <w:pPr>
        <w:spacing w:before="100" w:beforeAutospacing="1" w:after="100" w:afterAutospacing="1" w:line="360" w:lineRule="auto"/>
        <w:jc w:val="both"/>
        <w:rPr>
          <w:rFonts w:ascii="Verdana" w:hAnsi="Verdana" w:cs="Arial"/>
          <w:color w:val="000000"/>
          <w:sz w:val="20"/>
          <w:szCs w:val="20"/>
        </w:rPr>
      </w:pPr>
      <w:r w:rsidRPr="006C7EB8">
        <w:rPr>
          <w:rFonts w:ascii="Verdana" w:hAnsi="Verdana" w:cs="Arial"/>
          <w:color w:val="000000"/>
          <w:sz w:val="20"/>
          <w:szCs w:val="20"/>
        </w:rPr>
        <w:t xml:space="preserve">Wie sehen sie also aus, die Prozesse der Zukunft, und wie kann das Management von Händlergruppen, Leasinggesellschaften, Abo-Anbietern und OEMs auf die Anforderungen immer komplexer werdender Prozesse reagieren? Denn so unterschiedlich ihre Geschäftsmodelle sind, </w:t>
      </w:r>
      <w:r w:rsidR="00791B9D" w:rsidRPr="006C7EB8">
        <w:rPr>
          <w:rFonts w:ascii="Verdana" w:hAnsi="Verdana" w:cs="Arial"/>
          <w:color w:val="000000"/>
          <w:sz w:val="20"/>
          <w:szCs w:val="20"/>
        </w:rPr>
        <w:t xml:space="preserve">sie </w:t>
      </w:r>
      <w:r w:rsidRPr="006C7EB8">
        <w:rPr>
          <w:rFonts w:ascii="Verdana" w:hAnsi="Verdana" w:cs="Arial"/>
          <w:color w:val="000000"/>
          <w:sz w:val="20"/>
          <w:szCs w:val="20"/>
        </w:rPr>
        <w:t xml:space="preserve">haben doch eines gemeinsam: </w:t>
      </w:r>
      <w:r w:rsidR="00791B9D" w:rsidRPr="006C7EB8">
        <w:rPr>
          <w:rFonts w:ascii="Verdana" w:hAnsi="Verdana" w:cs="Arial"/>
          <w:color w:val="000000"/>
          <w:sz w:val="20"/>
          <w:szCs w:val="20"/>
        </w:rPr>
        <w:t>A</w:t>
      </w:r>
      <w:r w:rsidRPr="006C7EB8">
        <w:rPr>
          <w:rFonts w:ascii="Verdana" w:hAnsi="Verdana" w:cs="Arial"/>
          <w:color w:val="000000"/>
          <w:sz w:val="20"/>
          <w:szCs w:val="20"/>
        </w:rPr>
        <w:t xml:space="preserve">lle </w:t>
      </w:r>
      <w:r w:rsidR="00854ED6">
        <w:rPr>
          <w:rFonts w:ascii="Verdana" w:hAnsi="Verdana" w:cs="Arial"/>
          <w:color w:val="000000"/>
          <w:sz w:val="20"/>
          <w:szCs w:val="20"/>
        </w:rPr>
        <w:t>beinhalten</w:t>
      </w:r>
      <w:r w:rsidR="00854ED6" w:rsidRPr="006C7EB8">
        <w:rPr>
          <w:rFonts w:ascii="Verdana" w:hAnsi="Verdana" w:cs="Arial"/>
          <w:color w:val="000000"/>
          <w:sz w:val="20"/>
          <w:szCs w:val="20"/>
        </w:rPr>
        <w:t xml:space="preserve"> </w:t>
      </w:r>
      <w:r w:rsidRPr="006C7EB8">
        <w:rPr>
          <w:rFonts w:ascii="Verdana" w:hAnsi="Verdana" w:cs="Arial"/>
          <w:color w:val="000000"/>
          <w:sz w:val="20"/>
          <w:szCs w:val="20"/>
        </w:rPr>
        <w:t>Compound</w:t>
      </w:r>
      <w:r w:rsidR="00ED053B">
        <w:rPr>
          <w:rFonts w:ascii="Verdana" w:hAnsi="Verdana" w:cs="Arial"/>
          <w:color w:val="000000"/>
          <w:sz w:val="20"/>
          <w:szCs w:val="20"/>
        </w:rPr>
        <w:t>-P</w:t>
      </w:r>
      <w:r w:rsidRPr="006C7EB8">
        <w:rPr>
          <w:rFonts w:ascii="Verdana" w:hAnsi="Verdana" w:cs="Arial"/>
          <w:color w:val="000000"/>
          <w:sz w:val="20"/>
          <w:szCs w:val="20"/>
        </w:rPr>
        <w:t xml:space="preserve">rozesse mit einer Vielzahl von Prozessbeteiligten, </w:t>
      </w:r>
      <w:r w:rsidR="00854ED6">
        <w:rPr>
          <w:rFonts w:ascii="Verdana" w:hAnsi="Verdana" w:cs="Arial"/>
          <w:color w:val="000000"/>
          <w:sz w:val="20"/>
          <w:szCs w:val="20"/>
        </w:rPr>
        <w:t>welche</w:t>
      </w:r>
      <w:r w:rsidRPr="006C7EB8">
        <w:rPr>
          <w:rFonts w:ascii="Verdana" w:hAnsi="Verdana" w:cs="Arial"/>
          <w:color w:val="000000"/>
          <w:sz w:val="20"/>
          <w:szCs w:val="20"/>
        </w:rPr>
        <w:t xml:space="preserve"> </w:t>
      </w:r>
      <w:r w:rsidR="00854ED6">
        <w:rPr>
          <w:rFonts w:ascii="Verdana" w:hAnsi="Verdana" w:cs="Arial"/>
          <w:color w:val="000000"/>
          <w:sz w:val="20"/>
          <w:szCs w:val="20"/>
        </w:rPr>
        <w:t>die</w:t>
      </w:r>
      <w:r w:rsidR="00854ED6" w:rsidRPr="006C7EB8">
        <w:rPr>
          <w:rFonts w:ascii="Verdana" w:hAnsi="Verdana" w:cs="Arial"/>
          <w:color w:val="000000"/>
          <w:sz w:val="20"/>
          <w:szCs w:val="20"/>
        </w:rPr>
        <w:t xml:space="preserve"> </w:t>
      </w:r>
      <w:r w:rsidR="00854ED6">
        <w:rPr>
          <w:rFonts w:ascii="Verdana" w:hAnsi="Verdana" w:cs="Arial"/>
          <w:color w:val="000000"/>
          <w:sz w:val="20"/>
          <w:szCs w:val="20"/>
        </w:rPr>
        <w:t>Gefahr</w:t>
      </w:r>
      <w:r w:rsidR="00854ED6" w:rsidRPr="006C7EB8">
        <w:rPr>
          <w:rFonts w:ascii="Verdana" w:hAnsi="Verdana" w:cs="Arial"/>
          <w:color w:val="000000"/>
          <w:sz w:val="20"/>
          <w:szCs w:val="20"/>
        </w:rPr>
        <w:t xml:space="preserve"> </w:t>
      </w:r>
      <w:r w:rsidRPr="006C7EB8">
        <w:rPr>
          <w:rFonts w:ascii="Verdana" w:hAnsi="Verdana" w:cs="Arial"/>
          <w:color w:val="000000"/>
          <w:sz w:val="20"/>
          <w:szCs w:val="20"/>
        </w:rPr>
        <w:t>für zahlreiche Informationsbrüche bieten. Hierbei die nötige Transparenz zu schaffen, ist Hauptaufgabe einer zukunftsorientierten Systemoptimierung. Das kann nur gelingen, wenn ein</w:t>
      </w:r>
      <w:r w:rsidR="00854ED6">
        <w:rPr>
          <w:rFonts w:ascii="Verdana" w:hAnsi="Verdana" w:cs="Arial"/>
          <w:color w:val="000000"/>
          <w:sz w:val="20"/>
          <w:szCs w:val="20"/>
        </w:rPr>
        <w:t>e</w:t>
      </w:r>
      <w:r w:rsidRPr="006C7EB8">
        <w:rPr>
          <w:rFonts w:ascii="Verdana" w:hAnsi="Verdana" w:cs="Arial"/>
          <w:color w:val="000000"/>
          <w:sz w:val="20"/>
          <w:szCs w:val="20"/>
        </w:rPr>
        <w:t xml:space="preserve"> digitale System</w:t>
      </w:r>
      <w:r w:rsidR="00854ED6">
        <w:rPr>
          <w:rFonts w:ascii="Verdana" w:hAnsi="Verdana" w:cs="Arial"/>
          <w:color w:val="000000"/>
          <w:sz w:val="20"/>
          <w:szCs w:val="20"/>
        </w:rPr>
        <w:t>landschaft</w:t>
      </w:r>
      <w:r w:rsidRPr="006C7EB8">
        <w:rPr>
          <w:rFonts w:ascii="Verdana" w:hAnsi="Verdana" w:cs="Arial"/>
          <w:color w:val="000000"/>
          <w:sz w:val="20"/>
          <w:szCs w:val="20"/>
        </w:rPr>
        <w:t xml:space="preserve"> </w:t>
      </w:r>
      <w:r w:rsidR="007D60FA">
        <w:rPr>
          <w:rFonts w:ascii="Verdana" w:hAnsi="Verdana" w:cs="Arial"/>
          <w:color w:val="000000"/>
          <w:sz w:val="20"/>
          <w:szCs w:val="20"/>
        </w:rPr>
        <w:t>implementiert</w:t>
      </w:r>
      <w:r w:rsidRPr="006C7EB8">
        <w:rPr>
          <w:rFonts w:ascii="Verdana" w:hAnsi="Verdana" w:cs="Arial"/>
          <w:color w:val="000000"/>
          <w:sz w:val="20"/>
          <w:szCs w:val="20"/>
        </w:rPr>
        <w:t xml:space="preserve"> wird, </w:t>
      </w:r>
      <w:r w:rsidR="007D60FA">
        <w:rPr>
          <w:rFonts w:ascii="Verdana" w:hAnsi="Verdana" w:cs="Arial"/>
          <w:color w:val="000000"/>
          <w:sz w:val="20"/>
          <w:szCs w:val="20"/>
        </w:rPr>
        <w:t>die</w:t>
      </w:r>
      <w:r w:rsidR="007D60FA" w:rsidRPr="006C7EB8">
        <w:rPr>
          <w:rFonts w:ascii="Verdana" w:hAnsi="Verdana" w:cs="Arial"/>
          <w:color w:val="000000"/>
          <w:sz w:val="20"/>
          <w:szCs w:val="20"/>
        </w:rPr>
        <w:t xml:space="preserve"> </w:t>
      </w:r>
      <w:r w:rsidRPr="006C7EB8">
        <w:rPr>
          <w:rFonts w:ascii="Verdana" w:hAnsi="Verdana" w:cs="Arial"/>
          <w:color w:val="000000"/>
          <w:sz w:val="20"/>
          <w:szCs w:val="20"/>
        </w:rPr>
        <w:t xml:space="preserve">alle Teilprozesse, Dienstleister und Partner abbildet und automatisiert. </w:t>
      </w:r>
    </w:p>
    <w:p w14:paraId="246EEA78" w14:textId="4E6100BE" w:rsidR="00507E6A" w:rsidRDefault="00507E6A" w:rsidP="00507E6A">
      <w:pPr>
        <w:spacing w:line="360" w:lineRule="auto"/>
        <w:jc w:val="both"/>
        <w:rPr>
          <w:rFonts w:ascii="Verdana" w:hAnsi="Verdana" w:cs="Arial"/>
          <w:color w:val="000000"/>
          <w:sz w:val="20"/>
          <w:szCs w:val="20"/>
        </w:rPr>
      </w:pPr>
      <w:r w:rsidRPr="006C7EB8">
        <w:rPr>
          <w:rFonts w:ascii="Verdana" w:hAnsi="Verdana" w:cs="Arial"/>
          <w:color w:val="000000"/>
          <w:sz w:val="20"/>
          <w:szCs w:val="20"/>
        </w:rPr>
        <w:t xml:space="preserve">Wie diese Integration physischer Prozesse mit einer digitalen Systemlösung aussehen kann, beweisen Autorola Solutions und BLG </w:t>
      </w:r>
      <w:proofErr w:type="spellStart"/>
      <w:r w:rsidRPr="006C7EB8">
        <w:rPr>
          <w:rFonts w:ascii="Verdana" w:hAnsi="Verdana" w:cs="Arial"/>
          <w:color w:val="000000"/>
          <w:sz w:val="20"/>
          <w:szCs w:val="20"/>
        </w:rPr>
        <w:t>Logistics</w:t>
      </w:r>
      <w:proofErr w:type="spellEnd"/>
      <w:r w:rsidRPr="006C7EB8">
        <w:rPr>
          <w:rFonts w:ascii="Verdana" w:hAnsi="Verdana" w:cs="Arial"/>
          <w:color w:val="000000"/>
          <w:sz w:val="20"/>
          <w:szCs w:val="20"/>
        </w:rPr>
        <w:t xml:space="preserve"> mit ihrer Kooperation. Doch was ist der Mehrwert der Transparenz? „Zum einen können wir so </w:t>
      </w:r>
      <w:r w:rsidR="007D60FA">
        <w:rPr>
          <w:rFonts w:ascii="Verdana" w:hAnsi="Verdana" w:cs="Arial"/>
          <w:color w:val="000000"/>
          <w:sz w:val="20"/>
          <w:szCs w:val="20"/>
        </w:rPr>
        <w:t xml:space="preserve">eigene </w:t>
      </w:r>
      <w:r w:rsidRPr="006C7EB8">
        <w:rPr>
          <w:rFonts w:ascii="Verdana" w:hAnsi="Verdana" w:cs="Arial"/>
          <w:color w:val="000000"/>
          <w:sz w:val="20"/>
          <w:szCs w:val="20"/>
        </w:rPr>
        <w:t>Standorte</w:t>
      </w:r>
      <w:r w:rsidR="007D60FA">
        <w:rPr>
          <w:rFonts w:ascii="Verdana" w:hAnsi="Verdana" w:cs="Arial"/>
          <w:color w:val="000000"/>
          <w:sz w:val="20"/>
          <w:szCs w:val="20"/>
        </w:rPr>
        <w:t xml:space="preserve"> unserer Kunden</w:t>
      </w:r>
      <w:r w:rsidRPr="006C7EB8">
        <w:rPr>
          <w:rFonts w:ascii="Verdana" w:hAnsi="Verdana" w:cs="Arial"/>
          <w:color w:val="000000"/>
          <w:sz w:val="20"/>
          <w:szCs w:val="20"/>
        </w:rPr>
        <w:t xml:space="preserve"> entlasten, so dass man sich vor Ort auf </w:t>
      </w:r>
      <w:r w:rsidR="008C1B0A">
        <w:rPr>
          <w:rFonts w:ascii="Verdana" w:hAnsi="Verdana" w:cs="Arial"/>
          <w:color w:val="000000"/>
          <w:sz w:val="20"/>
          <w:szCs w:val="20"/>
        </w:rPr>
        <w:t xml:space="preserve">die Kernaufgaben des jeweiligen Geschäfts </w:t>
      </w:r>
      <w:r w:rsidRPr="006C7EB8">
        <w:rPr>
          <w:rFonts w:ascii="Verdana" w:hAnsi="Verdana" w:cs="Arial"/>
          <w:color w:val="000000"/>
          <w:sz w:val="20"/>
          <w:szCs w:val="20"/>
        </w:rPr>
        <w:t xml:space="preserve">konzentrieren kann. Zum </w:t>
      </w:r>
      <w:r w:rsidR="003C317B" w:rsidRPr="006C7EB8">
        <w:rPr>
          <w:rFonts w:ascii="Verdana" w:hAnsi="Verdana" w:cs="Arial"/>
          <w:color w:val="000000"/>
          <w:sz w:val="20"/>
          <w:szCs w:val="20"/>
        </w:rPr>
        <w:t>anderen</w:t>
      </w:r>
      <w:r w:rsidR="003C317B">
        <w:rPr>
          <w:rFonts w:ascii="Verdana" w:hAnsi="Verdana" w:cs="Arial"/>
          <w:color w:val="000000"/>
          <w:sz w:val="20"/>
          <w:szCs w:val="20"/>
        </w:rPr>
        <w:t xml:space="preserve"> </w:t>
      </w:r>
      <w:r>
        <w:rPr>
          <w:rFonts w:ascii="Verdana" w:hAnsi="Verdana" w:cs="Arial"/>
          <w:color w:val="000000"/>
          <w:sz w:val="20"/>
          <w:szCs w:val="20"/>
        </w:rPr>
        <w:t>lassen sich Margen optimieren und die Effizienz aller Prozesse insgesamt steigern“, erklärt Carsten Kaufmann. Gemeinsam mit Philipp Wittmer von</w:t>
      </w:r>
      <w:r w:rsidR="008C1B0A">
        <w:rPr>
          <w:rFonts w:ascii="Verdana" w:hAnsi="Verdana" w:cs="Arial"/>
          <w:color w:val="000000"/>
          <w:sz w:val="20"/>
          <w:szCs w:val="20"/>
        </w:rPr>
        <w:t xml:space="preserve"> der</w:t>
      </w:r>
      <w:r>
        <w:rPr>
          <w:rFonts w:ascii="Verdana" w:hAnsi="Verdana" w:cs="Arial"/>
          <w:color w:val="000000"/>
          <w:sz w:val="20"/>
          <w:szCs w:val="20"/>
        </w:rPr>
        <w:t xml:space="preserve"> BLG geht er folgenden Fragen auf den Grund: </w:t>
      </w:r>
      <w:r w:rsidRPr="00507E6A">
        <w:rPr>
          <w:rFonts w:ascii="Verdana" w:hAnsi="Verdana" w:cs="Arial"/>
          <w:color w:val="000000"/>
          <w:sz w:val="20"/>
          <w:szCs w:val="20"/>
        </w:rPr>
        <w:t xml:space="preserve">Hat die Marktentwicklung Auswirkungen auf die aktuellen Prozessabläufe und Workflows? Muss </w:t>
      </w:r>
      <w:r>
        <w:rPr>
          <w:rFonts w:ascii="Verdana" w:hAnsi="Verdana" w:cs="Arial"/>
          <w:color w:val="000000"/>
          <w:sz w:val="20"/>
          <w:szCs w:val="20"/>
        </w:rPr>
        <w:t>man</w:t>
      </w:r>
      <w:r w:rsidRPr="00507E6A">
        <w:rPr>
          <w:rFonts w:ascii="Verdana" w:hAnsi="Verdana" w:cs="Arial"/>
          <w:color w:val="000000"/>
          <w:sz w:val="20"/>
          <w:szCs w:val="20"/>
        </w:rPr>
        <w:t xml:space="preserve"> die Herangehensweise und das Mindset </w:t>
      </w:r>
      <w:r>
        <w:rPr>
          <w:rFonts w:ascii="Verdana" w:hAnsi="Verdana" w:cs="Arial"/>
          <w:color w:val="000000"/>
          <w:sz w:val="20"/>
          <w:szCs w:val="20"/>
        </w:rPr>
        <w:t>bezüglich</w:t>
      </w:r>
      <w:r w:rsidRPr="00507E6A">
        <w:rPr>
          <w:rFonts w:ascii="Verdana" w:hAnsi="Verdana" w:cs="Arial"/>
          <w:color w:val="000000"/>
          <w:sz w:val="20"/>
          <w:szCs w:val="20"/>
        </w:rPr>
        <w:t xml:space="preserve"> physische</w:t>
      </w:r>
      <w:r w:rsidR="008C1B0A">
        <w:rPr>
          <w:rFonts w:ascii="Verdana" w:hAnsi="Verdana" w:cs="Arial"/>
          <w:color w:val="000000"/>
          <w:sz w:val="20"/>
          <w:szCs w:val="20"/>
        </w:rPr>
        <w:t>r</w:t>
      </w:r>
      <w:r w:rsidRPr="00507E6A">
        <w:rPr>
          <w:rFonts w:ascii="Verdana" w:hAnsi="Verdana" w:cs="Arial"/>
          <w:color w:val="000000"/>
          <w:sz w:val="20"/>
          <w:szCs w:val="20"/>
        </w:rPr>
        <w:t xml:space="preserve"> Fahrzeugprozesse ändern? Welche Vorteile bietet das digitale Management von Fahrzeugprozessen?</w:t>
      </w:r>
    </w:p>
    <w:p w14:paraId="25E286E8" w14:textId="7A665EB3" w:rsidR="008A64C6" w:rsidRDefault="00507E6A" w:rsidP="00861085">
      <w:pPr>
        <w:spacing w:line="360" w:lineRule="auto"/>
        <w:jc w:val="both"/>
        <w:rPr>
          <w:rFonts w:ascii="Verdana" w:hAnsi="Verdana" w:cs="Arial"/>
          <w:color w:val="000000"/>
          <w:sz w:val="20"/>
          <w:szCs w:val="20"/>
        </w:rPr>
      </w:pPr>
      <w:r>
        <w:rPr>
          <w:rFonts w:ascii="Verdana" w:hAnsi="Verdana" w:cs="Arial"/>
          <w:color w:val="000000"/>
          <w:sz w:val="20"/>
          <w:szCs w:val="20"/>
        </w:rPr>
        <w:lastRenderedPageBreak/>
        <w:t>Das Webinar findet am 17. Februar 2022</w:t>
      </w:r>
      <w:r w:rsidR="006C7EB8">
        <w:rPr>
          <w:rFonts w:ascii="Verdana" w:hAnsi="Verdana" w:cs="Arial"/>
          <w:color w:val="000000"/>
          <w:sz w:val="20"/>
          <w:szCs w:val="20"/>
        </w:rPr>
        <w:t xml:space="preserve"> </w:t>
      </w:r>
      <w:r w:rsidR="006C7EB8" w:rsidRPr="00B37EB6">
        <w:rPr>
          <w:rFonts w:ascii="Verdana" w:hAnsi="Verdana" w:cs="Arial"/>
          <w:color w:val="000000"/>
          <w:sz w:val="20"/>
          <w:szCs w:val="20"/>
        </w:rPr>
        <w:t xml:space="preserve">um </w:t>
      </w:r>
      <w:r w:rsidR="008C1B0A" w:rsidRPr="00B37EB6">
        <w:rPr>
          <w:rFonts w:ascii="Verdana" w:hAnsi="Verdana" w:cs="Arial"/>
          <w:color w:val="000000"/>
          <w:sz w:val="20"/>
          <w:szCs w:val="20"/>
        </w:rPr>
        <w:t xml:space="preserve">10.30 </w:t>
      </w:r>
      <w:r w:rsidR="006C7EB8" w:rsidRPr="00B37EB6">
        <w:rPr>
          <w:rFonts w:ascii="Verdana" w:hAnsi="Verdana" w:cs="Arial"/>
          <w:color w:val="000000"/>
          <w:sz w:val="20"/>
          <w:szCs w:val="20"/>
        </w:rPr>
        <w:t>Uhr s</w:t>
      </w:r>
      <w:r w:rsidRPr="00B37EB6">
        <w:rPr>
          <w:rFonts w:ascii="Verdana" w:hAnsi="Verdana" w:cs="Arial"/>
          <w:color w:val="000000"/>
          <w:sz w:val="20"/>
          <w:szCs w:val="20"/>
        </w:rPr>
        <w:t>tatt</w:t>
      </w:r>
      <w:r>
        <w:rPr>
          <w:rFonts w:ascii="Verdana" w:hAnsi="Verdana" w:cs="Arial"/>
          <w:color w:val="000000"/>
          <w:sz w:val="20"/>
          <w:szCs w:val="20"/>
        </w:rPr>
        <w:t xml:space="preserve">. Anmeldungen unter: </w:t>
      </w:r>
    </w:p>
    <w:p w14:paraId="34B78F67" w14:textId="2C29F2CD" w:rsidR="00507E6A" w:rsidRDefault="00ED053B" w:rsidP="00861085">
      <w:pPr>
        <w:spacing w:line="360" w:lineRule="auto"/>
        <w:jc w:val="both"/>
        <w:rPr>
          <w:rFonts w:ascii="Verdana" w:hAnsi="Verdana" w:cs="Arial"/>
          <w:color w:val="000000"/>
          <w:sz w:val="20"/>
          <w:szCs w:val="20"/>
        </w:rPr>
      </w:pPr>
      <w:hyperlink r:id="rId9" w:history="1">
        <w:r w:rsidR="00B37EB6" w:rsidRPr="008B2002">
          <w:rPr>
            <w:rStyle w:val="Hyperlink"/>
            <w:rFonts w:ascii="Verdana" w:hAnsi="Verdana" w:cs="Arial"/>
            <w:sz w:val="20"/>
            <w:szCs w:val="20"/>
          </w:rPr>
          <w:t>https://t1p.de/webinar-solutions</w:t>
        </w:r>
      </w:hyperlink>
    </w:p>
    <w:p w14:paraId="1F13E676" w14:textId="77777777" w:rsidR="00B37EB6" w:rsidRDefault="00B37EB6" w:rsidP="00861085">
      <w:pPr>
        <w:spacing w:line="360" w:lineRule="auto"/>
        <w:jc w:val="both"/>
        <w:rPr>
          <w:rFonts w:ascii="Verdana" w:hAnsi="Verdana" w:cs="Arial"/>
          <w:color w:val="000000"/>
          <w:sz w:val="20"/>
          <w:szCs w:val="20"/>
        </w:rPr>
      </w:pPr>
    </w:p>
    <w:p w14:paraId="29670D76" w14:textId="43BFEDFD" w:rsidR="006822EA" w:rsidRPr="00EE69E0" w:rsidRDefault="006822EA" w:rsidP="00EE69E0">
      <w:pPr>
        <w:spacing w:before="100" w:beforeAutospacing="1" w:after="100" w:afterAutospacing="1" w:line="360" w:lineRule="auto"/>
        <w:jc w:val="both"/>
        <w:rPr>
          <w:rFonts w:ascii="Verdana" w:hAnsi="Verdana"/>
          <w:sz w:val="20"/>
          <w:szCs w:val="20"/>
        </w:rPr>
      </w:pPr>
      <w:r w:rsidRPr="006822EA">
        <w:rPr>
          <w:rFonts w:ascii="Verdana" w:hAnsi="Verdana" w:cs="Arial"/>
          <w:b/>
          <w:bCs/>
          <w:color w:val="000000"/>
          <w:sz w:val="20"/>
          <w:szCs w:val="20"/>
        </w:rPr>
        <w:t>Ansprechpartner für die Presse:</w:t>
      </w:r>
    </w:p>
    <w:p w14:paraId="717C2A8D" w14:textId="77777777" w:rsidR="006822EA" w:rsidRPr="006822EA" w:rsidRDefault="006822EA" w:rsidP="006822EA">
      <w:pPr>
        <w:spacing w:line="276" w:lineRule="atLeast"/>
        <w:ind w:right="1134"/>
        <w:jc w:val="both"/>
        <w:rPr>
          <w:rFonts w:ascii="Verdana" w:hAnsi="Verdana" w:cs="Calibri"/>
          <w:color w:val="000000"/>
        </w:rPr>
      </w:pPr>
      <w:r w:rsidRPr="006822EA">
        <w:rPr>
          <w:rFonts w:ascii="Verdana" w:hAnsi="Verdana" w:cs="Arial"/>
          <w:color w:val="000000"/>
          <w:sz w:val="20"/>
          <w:szCs w:val="20"/>
        </w:rPr>
        <w:t>Patrick Eckart  </w:t>
      </w:r>
    </w:p>
    <w:p w14:paraId="43795663" w14:textId="77777777" w:rsidR="006822EA" w:rsidRPr="006822EA" w:rsidRDefault="006822EA" w:rsidP="006822EA">
      <w:pPr>
        <w:spacing w:line="276" w:lineRule="atLeast"/>
        <w:ind w:right="1134"/>
        <w:jc w:val="both"/>
        <w:rPr>
          <w:rFonts w:ascii="Verdana" w:hAnsi="Verdana" w:cs="Calibri"/>
          <w:color w:val="000000"/>
        </w:rPr>
      </w:pPr>
      <w:r w:rsidRPr="006822EA">
        <w:rPr>
          <w:rFonts w:ascii="Verdana" w:hAnsi="Verdana" w:cs="Arial"/>
          <w:color w:val="000000"/>
          <w:sz w:val="20"/>
          <w:szCs w:val="20"/>
        </w:rPr>
        <w:t>E-Mail:</w:t>
      </w:r>
      <w:r w:rsidRPr="006822EA">
        <w:rPr>
          <w:rStyle w:val="apple-converted-space"/>
          <w:rFonts w:ascii="Verdana" w:hAnsi="Verdana" w:cs="Arial"/>
          <w:color w:val="000000"/>
          <w:sz w:val="20"/>
          <w:szCs w:val="20"/>
        </w:rPr>
        <w:t> </w:t>
      </w:r>
      <w:hyperlink r:id="rId10" w:history="1">
        <w:r w:rsidRPr="006822EA">
          <w:rPr>
            <w:rStyle w:val="Hyperlink"/>
            <w:rFonts w:ascii="Verdana" w:hAnsi="Verdana" w:cs="Arial"/>
            <w:color w:val="0563C1"/>
            <w:sz w:val="20"/>
            <w:szCs w:val="20"/>
          </w:rPr>
          <w:t>presse@autorola.de</w:t>
        </w:r>
      </w:hyperlink>
      <w:r w:rsidRPr="006822EA">
        <w:rPr>
          <w:rStyle w:val="apple-converted-space"/>
          <w:rFonts w:ascii="Verdana" w:hAnsi="Verdana" w:cs="Arial"/>
          <w:color w:val="000000"/>
          <w:sz w:val="20"/>
          <w:szCs w:val="20"/>
          <w:u w:val="single"/>
        </w:rPr>
        <w:t> </w:t>
      </w:r>
      <w:r w:rsidRPr="006822EA">
        <w:rPr>
          <w:rFonts w:ascii="Verdana" w:hAnsi="Verdana" w:cs="Arial"/>
          <w:color w:val="000000"/>
          <w:sz w:val="20"/>
          <w:szCs w:val="20"/>
        </w:rPr>
        <w:t>| Tel.: 040 – 180 370 0 | Fax: 040 – 180 370 99</w:t>
      </w:r>
    </w:p>
    <w:p w14:paraId="15C83185" w14:textId="3519C8AB" w:rsidR="00EE69E0" w:rsidRPr="00EE69E0" w:rsidRDefault="006822EA" w:rsidP="00EE69E0">
      <w:pPr>
        <w:spacing w:line="276" w:lineRule="atLeast"/>
        <w:ind w:left="708"/>
        <w:jc w:val="both"/>
        <w:rPr>
          <w:rFonts w:ascii="Verdana" w:hAnsi="Verdana" w:cs="Arial"/>
          <w:b/>
          <w:bCs/>
          <w:color w:val="000000"/>
          <w:sz w:val="20"/>
          <w:szCs w:val="20"/>
        </w:rPr>
      </w:pPr>
      <w:r w:rsidRPr="006822EA">
        <w:rPr>
          <w:rFonts w:ascii="Verdana" w:hAnsi="Verdana" w:cs="Arial"/>
          <w:b/>
          <w:bCs/>
          <w:color w:val="000000"/>
          <w:sz w:val="20"/>
          <w:szCs w:val="20"/>
        </w:rPr>
        <w:t> </w:t>
      </w:r>
    </w:p>
    <w:p w14:paraId="4A04FD5A" w14:textId="77777777" w:rsidR="006822EA" w:rsidRPr="006822EA" w:rsidRDefault="006822EA" w:rsidP="006822EA">
      <w:pPr>
        <w:spacing w:line="276" w:lineRule="atLeast"/>
        <w:ind w:left="708"/>
        <w:jc w:val="both"/>
        <w:rPr>
          <w:rFonts w:ascii="Verdana" w:hAnsi="Verdana" w:cs="Calibri"/>
          <w:color w:val="000000"/>
        </w:rPr>
      </w:pPr>
      <w:r w:rsidRPr="006822EA">
        <w:rPr>
          <w:rFonts w:ascii="Verdana" w:hAnsi="Verdana" w:cs="Arial"/>
          <w:b/>
          <w:bCs/>
          <w:color w:val="000000"/>
          <w:sz w:val="20"/>
          <w:szCs w:val="20"/>
        </w:rPr>
        <w:t> </w:t>
      </w:r>
    </w:p>
    <w:p w14:paraId="3C783B57"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b/>
          <w:bCs/>
          <w:color w:val="000000"/>
          <w:sz w:val="20"/>
          <w:szCs w:val="20"/>
        </w:rPr>
        <w:t>Über Autorola:</w:t>
      </w:r>
    </w:p>
    <w:p w14:paraId="6B8943AE" w14:textId="77777777" w:rsidR="006822EA" w:rsidRPr="006822EA" w:rsidRDefault="006822EA" w:rsidP="006822EA">
      <w:pPr>
        <w:spacing w:line="276" w:lineRule="atLeast"/>
        <w:ind w:left="708"/>
        <w:jc w:val="both"/>
        <w:rPr>
          <w:rFonts w:ascii="Verdana" w:hAnsi="Verdana" w:cs="Calibri"/>
          <w:color w:val="000000"/>
        </w:rPr>
      </w:pPr>
      <w:r w:rsidRPr="006822EA">
        <w:rPr>
          <w:rFonts w:ascii="Verdana" w:hAnsi="Verdana" w:cs="Arial"/>
          <w:b/>
          <w:bCs/>
          <w:color w:val="000000"/>
          <w:sz w:val="20"/>
          <w:szCs w:val="20"/>
        </w:rPr>
        <w:t> </w:t>
      </w:r>
    </w:p>
    <w:p w14:paraId="0BF66A91"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color w:val="000000"/>
          <w:sz w:val="20"/>
          <w:szCs w:val="20"/>
        </w:rPr>
        <w:t>Autorola ist ein weltweit führender Anbieter von Online-Remarketing und Automotive IT-Lösungen für Gebrauchtfahrzeuge und Flottenmanagement. Autorola beschäftigt weltweit über 380 Mitarbeiter und hat 20 Niederlassungen in Europa, Nordamerika, Lateinamerika und Asien. Der Hauptsitz befindet sich in Odense, Dänemark. Autorola wurde 2001 gegründet und befindet sich seither in privater Hand. Im Bereich Online-Remarketing gilt Autorola als Pionier und betreibt mittlerweile Auktionen auf der ganzen Welt. Über ein breites Netzwerk von Firmen, OEMs, Banken, Leasingfirmen und Fuhrparkmanagern bietet Autorola Händlern die Möglichkeit, Fahrzeuge zu fairen Preisen zu erwerben. Neben der reinen Fahrzeugvermarktung hat sich das Unternehmen konstant weiterentwickelt und unterteilt sich inzwischen in drei weltweite Business Units:</w:t>
      </w:r>
    </w:p>
    <w:p w14:paraId="0762F600" w14:textId="77777777" w:rsidR="006822EA" w:rsidRPr="006822EA" w:rsidRDefault="006822EA" w:rsidP="006822EA">
      <w:pPr>
        <w:spacing w:line="276" w:lineRule="atLeast"/>
        <w:ind w:left="708"/>
        <w:jc w:val="both"/>
        <w:rPr>
          <w:rFonts w:ascii="Verdana" w:hAnsi="Verdana" w:cs="Calibri"/>
          <w:color w:val="000000"/>
        </w:rPr>
      </w:pPr>
      <w:r w:rsidRPr="006822EA">
        <w:rPr>
          <w:rFonts w:ascii="Verdana" w:hAnsi="Verdana" w:cs="Arial"/>
          <w:color w:val="000000"/>
          <w:sz w:val="20"/>
          <w:szCs w:val="20"/>
        </w:rPr>
        <w:t> </w:t>
      </w:r>
    </w:p>
    <w:p w14:paraId="7A840FC0"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b/>
          <w:bCs/>
          <w:color w:val="000000"/>
          <w:sz w:val="20"/>
          <w:szCs w:val="20"/>
        </w:rPr>
        <w:t>Autorola Marketplace</w:t>
      </w:r>
      <w:r w:rsidRPr="006822EA">
        <w:rPr>
          <w:rStyle w:val="apple-converted-space"/>
          <w:rFonts w:ascii="Verdana" w:hAnsi="Verdana" w:cs="Arial"/>
          <w:color w:val="000000"/>
          <w:sz w:val="20"/>
          <w:szCs w:val="20"/>
        </w:rPr>
        <w:t> </w:t>
      </w:r>
      <w:r w:rsidRPr="006822EA">
        <w:rPr>
          <w:rFonts w:ascii="Verdana" w:hAnsi="Verdana" w:cs="Arial"/>
          <w:color w:val="000000"/>
          <w:sz w:val="20"/>
          <w:szCs w:val="20"/>
        </w:rPr>
        <w:t>– Die internationale Online-Auktionsplattform hat mehr als 70.000 registrierte, professionelle Bieter aus 31 Ländern. Autorola bietet eine breite Palette an Remarketing-Dienstleistungen wie Transport, Lagerung, Einnahme, Aufbereitung, Rechnungsstellung und Export-Handling. Für Einlieferer bietet Autorola ein Höchstmaß an Konfigurierbarkeit und individuellen Vermarktungsmöglichkeiten. Auf diese Weise kann Autorola die Fahrzeugvermarktung im Interesse des Einlieferers schnell und gewinnbringend durchführen.</w:t>
      </w:r>
    </w:p>
    <w:p w14:paraId="375D29F8" w14:textId="77777777" w:rsidR="006822EA" w:rsidRPr="006822EA" w:rsidRDefault="006822EA" w:rsidP="006822EA">
      <w:pPr>
        <w:spacing w:line="276" w:lineRule="atLeast"/>
        <w:ind w:left="708"/>
        <w:jc w:val="both"/>
        <w:rPr>
          <w:rFonts w:ascii="Verdana" w:hAnsi="Verdana" w:cs="Calibri"/>
          <w:color w:val="000000"/>
        </w:rPr>
      </w:pPr>
      <w:r w:rsidRPr="006822EA">
        <w:rPr>
          <w:rFonts w:ascii="Verdana" w:hAnsi="Verdana" w:cs="Arial"/>
          <w:color w:val="000000"/>
          <w:sz w:val="20"/>
          <w:szCs w:val="20"/>
        </w:rPr>
        <w:t> </w:t>
      </w:r>
    </w:p>
    <w:p w14:paraId="0C1FD442"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b/>
          <w:bCs/>
          <w:color w:val="000000"/>
          <w:sz w:val="20"/>
          <w:szCs w:val="20"/>
        </w:rPr>
        <w:t>Autorola Solutions</w:t>
      </w:r>
      <w:r w:rsidRPr="006822EA">
        <w:rPr>
          <w:rStyle w:val="apple-converted-space"/>
          <w:rFonts w:ascii="Verdana" w:hAnsi="Verdana" w:cs="Arial"/>
          <w:color w:val="000000"/>
          <w:sz w:val="20"/>
          <w:szCs w:val="20"/>
        </w:rPr>
        <w:t> </w:t>
      </w:r>
      <w:r w:rsidRPr="006822EA">
        <w:rPr>
          <w:rFonts w:ascii="Verdana" w:hAnsi="Verdana" w:cs="Arial"/>
          <w:color w:val="000000"/>
          <w:sz w:val="20"/>
          <w:szCs w:val="20"/>
        </w:rPr>
        <w:t>– In-Fleet &amp; De-Fleet Management Lösungen</w:t>
      </w:r>
    </w:p>
    <w:p w14:paraId="3C1E8E31"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color w:val="000000"/>
          <w:sz w:val="20"/>
          <w:szCs w:val="20"/>
        </w:rPr>
        <w:t xml:space="preserve">Software liegt in der DNS von Autorola. </w:t>
      </w:r>
      <w:proofErr w:type="spellStart"/>
      <w:r w:rsidRPr="006822EA">
        <w:rPr>
          <w:rFonts w:ascii="Verdana" w:hAnsi="Verdana" w:cs="Arial"/>
          <w:color w:val="000000"/>
          <w:sz w:val="20"/>
          <w:szCs w:val="20"/>
        </w:rPr>
        <w:t>Autorolas</w:t>
      </w:r>
      <w:proofErr w:type="spellEnd"/>
      <w:r w:rsidRPr="006822EA">
        <w:rPr>
          <w:rFonts w:ascii="Verdana" w:hAnsi="Verdana" w:cs="Arial"/>
          <w:color w:val="000000"/>
          <w:sz w:val="20"/>
          <w:szCs w:val="20"/>
        </w:rPr>
        <w:t xml:space="preserve"> Fleet Monitor ist eine zentrale End-to-End Flottenmanagement-, </w:t>
      </w:r>
      <w:proofErr w:type="spellStart"/>
      <w:r w:rsidRPr="006822EA">
        <w:rPr>
          <w:rFonts w:ascii="Verdana" w:hAnsi="Verdana" w:cs="Arial"/>
          <w:color w:val="000000"/>
          <w:sz w:val="20"/>
          <w:szCs w:val="20"/>
        </w:rPr>
        <w:t>Inspection</w:t>
      </w:r>
      <w:proofErr w:type="spellEnd"/>
      <w:r w:rsidRPr="006822EA">
        <w:rPr>
          <w:rFonts w:ascii="Verdana" w:hAnsi="Verdana" w:cs="Arial"/>
          <w:color w:val="000000"/>
          <w:sz w:val="20"/>
          <w:szCs w:val="20"/>
        </w:rPr>
        <w:t xml:space="preserve">- und Bewertungsplattform, die es Flottenbetreibern ermöglicht ihre Fahrzeuge effizient zu verwalten. Dabei ist die Anbindung an und Integration in bestehende Systemumgebungen eine Kernkompetenz des Autorola Solutions Teams. Die Lösungen können nicht nur bei Kunden, sondern auch bei deren </w:t>
      </w:r>
      <w:proofErr w:type="spellStart"/>
      <w:r w:rsidRPr="006822EA">
        <w:rPr>
          <w:rFonts w:ascii="Verdana" w:hAnsi="Verdana" w:cs="Arial"/>
          <w:color w:val="000000"/>
          <w:sz w:val="20"/>
          <w:szCs w:val="20"/>
        </w:rPr>
        <w:t>Diensleistern</w:t>
      </w:r>
      <w:proofErr w:type="spellEnd"/>
      <w:r w:rsidRPr="006822EA">
        <w:rPr>
          <w:rFonts w:ascii="Verdana" w:hAnsi="Verdana" w:cs="Arial"/>
          <w:color w:val="000000"/>
          <w:sz w:val="20"/>
          <w:szCs w:val="20"/>
        </w:rPr>
        <w:t xml:space="preserve"> implementiert und nach Baukastenprinzip frei konfiguriert werden.</w:t>
      </w:r>
    </w:p>
    <w:p w14:paraId="7B41B9B3" w14:textId="77777777" w:rsidR="006822EA" w:rsidRPr="006822EA" w:rsidRDefault="006822EA" w:rsidP="006822EA">
      <w:pPr>
        <w:spacing w:line="276" w:lineRule="atLeast"/>
        <w:ind w:left="708"/>
        <w:jc w:val="both"/>
        <w:rPr>
          <w:rFonts w:ascii="Verdana" w:hAnsi="Verdana" w:cs="Calibri"/>
          <w:color w:val="000000"/>
        </w:rPr>
      </w:pPr>
      <w:r w:rsidRPr="006822EA">
        <w:rPr>
          <w:rFonts w:ascii="Verdana" w:hAnsi="Verdana" w:cs="Arial"/>
          <w:color w:val="000000"/>
          <w:sz w:val="20"/>
          <w:szCs w:val="20"/>
        </w:rPr>
        <w:t> </w:t>
      </w:r>
    </w:p>
    <w:p w14:paraId="237E084F"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b/>
          <w:bCs/>
          <w:color w:val="000000"/>
          <w:sz w:val="20"/>
          <w:szCs w:val="20"/>
        </w:rPr>
        <w:t>INDICATA</w:t>
      </w:r>
      <w:r w:rsidRPr="006822EA">
        <w:rPr>
          <w:rStyle w:val="apple-converted-space"/>
          <w:rFonts w:ascii="Verdana" w:hAnsi="Verdana" w:cs="Arial"/>
          <w:color w:val="000000"/>
          <w:sz w:val="20"/>
          <w:szCs w:val="20"/>
        </w:rPr>
        <w:t> </w:t>
      </w:r>
      <w:r w:rsidRPr="006822EA">
        <w:rPr>
          <w:rFonts w:ascii="Verdana" w:hAnsi="Verdana" w:cs="Arial"/>
          <w:color w:val="000000"/>
          <w:sz w:val="20"/>
          <w:szCs w:val="20"/>
        </w:rPr>
        <w:t xml:space="preserve">– Business </w:t>
      </w:r>
      <w:proofErr w:type="spellStart"/>
      <w:r w:rsidRPr="006822EA">
        <w:rPr>
          <w:rFonts w:ascii="Verdana" w:hAnsi="Verdana" w:cs="Arial"/>
          <w:color w:val="000000"/>
          <w:sz w:val="20"/>
          <w:szCs w:val="20"/>
        </w:rPr>
        <w:t>Intelligence</w:t>
      </w:r>
      <w:proofErr w:type="spellEnd"/>
      <w:r w:rsidRPr="006822EA">
        <w:rPr>
          <w:rFonts w:ascii="Verdana" w:hAnsi="Verdana" w:cs="Arial"/>
          <w:color w:val="000000"/>
          <w:sz w:val="20"/>
          <w:szCs w:val="20"/>
        </w:rPr>
        <w:t xml:space="preserve"> und Analytics</w:t>
      </w:r>
    </w:p>
    <w:p w14:paraId="351170FA"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color w:val="000000"/>
          <w:sz w:val="20"/>
          <w:szCs w:val="20"/>
        </w:rPr>
        <w:t xml:space="preserve">Mit INDICATA Business </w:t>
      </w:r>
      <w:proofErr w:type="spellStart"/>
      <w:r w:rsidRPr="006822EA">
        <w:rPr>
          <w:rFonts w:ascii="Verdana" w:hAnsi="Verdana" w:cs="Arial"/>
          <w:color w:val="000000"/>
          <w:sz w:val="20"/>
          <w:szCs w:val="20"/>
        </w:rPr>
        <w:t>Intelligence</w:t>
      </w:r>
      <w:proofErr w:type="spellEnd"/>
      <w:r w:rsidRPr="006822EA">
        <w:rPr>
          <w:rFonts w:ascii="Verdana" w:hAnsi="Verdana" w:cs="Arial"/>
          <w:color w:val="000000"/>
          <w:sz w:val="20"/>
          <w:szCs w:val="20"/>
        </w:rPr>
        <w:t xml:space="preserve"> und Analytics verwandeln Fahrzeughersteller, Händler, Leasingunternehmen und Flottenbetreiber datengestützte Markteinblicke in klare Wettbewerbsvorteile und optimieren so Ihren Erfolg am Gebrauchtwagenmarkt. Das System greift auf Echtzeitmarktdaten zurück, die mit Hilfe eines eigenen Data-Warehouse ausgewertet werden und so Entscheidern die Möglichkeit bietet anhand der tatsächlichen Marktsituation zu agieren, anstatt sich auf lineare </w:t>
      </w:r>
      <w:proofErr w:type="spellStart"/>
      <w:r w:rsidRPr="006822EA">
        <w:rPr>
          <w:rFonts w:ascii="Verdana" w:hAnsi="Verdana" w:cs="Arial"/>
          <w:color w:val="000000"/>
          <w:sz w:val="20"/>
          <w:szCs w:val="20"/>
        </w:rPr>
        <w:t>Abpreisungen</w:t>
      </w:r>
      <w:proofErr w:type="spellEnd"/>
      <w:r w:rsidRPr="006822EA">
        <w:rPr>
          <w:rFonts w:ascii="Verdana" w:hAnsi="Verdana" w:cs="Arial"/>
          <w:color w:val="000000"/>
          <w:sz w:val="20"/>
          <w:szCs w:val="20"/>
        </w:rPr>
        <w:t xml:space="preserve"> verlassen zu müssen.</w:t>
      </w:r>
    </w:p>
    <w:p w14:paraId="7927FC16" w14:textId="77777777" w:rsidR="006822EA" w:rsidRPr="006822EA" w:rsidRDefault="006822EA" w:rsidP="006822EA">
      <w:pPr>
        <w:spacing w:line="276" w:lineRule="atLeast"/>
        <w:ind w:left="708"/>
        <w:jc w:val="both"/>
        <w:rPr>
          <w:rFonts w:ascii="Verdana" w:hAnsi="Verdana" w:cs="Calibri"/>
          <w:color w:val="000000"/>
        </w:rPr>
      </w:pPr>
      <w:r w:rsidRPr="006822EA">
        <w:rPr>
          <w:rFonts w:ascii="Verdana" w:hAnsi="Verdana" w:cs="Arial"/>
          <w:color w:val="000000"/>
          <w:sz w:val="20"/>
          <w:szCs w:val="20"/>
        </w:rPr>
        <w:t> </w:t>
      </w:r>
    </w:p>
    <w:p w14:paraId="0DFECCF5"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color w:val="000000"/>
          <w:sz w:val="20"/>
          <w:szCs w:val="20"/>
        </w:rPr>
        <w:t>Mit diesem Portfolio ist Autorola in der Lage, sämtliche Aspekte des In- und De-Fleet Prozesses abzubilden, zu optimieren und für zukünftige Marktentwicklungen agil zu halten. </w:t>
      </w:r>
    </w:p>
    <w:p w14:paraId="03099B50" w14:textId="77777777" w:rsidR="006822EA" w:rsidRPr="006822EA" w:rsidRDefault="006822EA" w:rsidP="006822EA">
      <w:pPr>
        <w:spacing w:line="276" w:lineRule="atLeast"/>
        <w:ind w:left="708"/>
        <w:jc w:val="both"/>
        <w:rPr>
          <w:rFonts w:ascii="Verdana" w:hAnsi="Verdana" w:cs="Calibri"/>
          <w:color w:val="000000"/>
        </w:rPr>
      </w:pPr>
      <w:r w:rsidRPr="006822EA">
        <w:rPr>
          <w:rFonts w:ascii="Verdana" w:hAnsi="Verdana" w:cs="Arial"/>
          <w:color w:val="000000"/>
          <w:sz w:val="20"/>
          <w:szCs w:val="20"/>
        </w:rPr>
        <w:lastRenderedPageBreak/>
        <w:t> </w:t>
      </w:r>
    </w:p>
    <w:p w14:paraId="22980A68" w14:textId="77777777" w:rsidR="006822EA" w:rsidRPr="006822EA" w:rsidRDefault="006822EA" w:rsidP="006822EA">
      <w:pPr>
        <w:spacing w:line="276" w:lineRule="atLeast"/>
        <w:jc w:val="both"/>
        <w:rPr>
          <w:rFonts w:ascii="Verdana" w:hAnsi="Verdana" w:cs="Calibri"/>
          <w:color w:val="000000"/>
        </w:rPr>
      </w:pPr>
      <w:r w:rsidRPr="006822EA">
        <w:rPr>
          <w:rFonts w:ascii="Verdana" w:hAnsi="Verdana" w:cs="Arial"/>
          <w:color w:val="000000"/>
          <w:sz w:val="20"/>
          <w:szCs w:val="20"/>
        </w:rPr>
        <w:t>Mehr Informationen zu Autorola finden Sie auf www.autorola.de, www.autorolagroup.com und www.indicata.de</w:t>
      </w:r>
    </w:p>
    <w:p w14:paraId="06AD2361" w14:textId="77777777" w:rsidR="006466C3" w:rsidRPr="006822EA" w:rsidRDefault="006466C3">
      <w:pPr>
        <w:rPr>
          <w:rFonts w:ascii="Verdana" w:hAnsi="Verdana"/>
        </w:rPr>
      </w:pPr>
    </w:p>
    <w:sectPr w:rsidR="006466C3" w:rsidRPr="006822EA" w:rsidSect="00194F4C">
      <w:headerReference w:type="default" r:id="rId11"/>
      <w:footerReference w:type="default" r:id="rId12"/>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BFBF4E" w14:textId="77777777" w:rsidR="00080CF3" w:rsidRDefault="00080CF3" w:rsidP="004A5CC0">
      <w:r>
        <w:separator/>
      </w:r>
    </w:p>
  </w:endnote>
  <w:endnote w:type="continuationSeparator" w:id="0">
    <w:p w14:paraId="6ED00018" w14:textId="77777777" w:rsidR="00080CF3" w:rsidRDefault="00080CF3" w:rsidP="004A5C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2325748"/>
      <w:docPartObj>
        <w:docPartGallery w:val="Page Numbers (Bottom of Page)"/>
        <w:docPartUnique/>
      </w:docPartObj>
    </w:sdtPr>
    <w:sdtEndPr>
      <w:rPr>
        <w:rFonts w:ascii="Verdana" w:hAnsi="Verdana"/>
        <w:sz w:val="18"/>
        <w:szCs w:val="18"/>
      </w:rPr>
    </w:sdtEndPr>
    <w:sdtContent>
      <w:p w14:paraId="7A2445EA" w14:textId="77777777" w:rsidR="00473F0A" w:rsidRDefault="00473F0A" w:rsidP="00473F0A">
        <w:pPr>
          <w:pStyle w:val="Fuzeile"/>
          <w:jc w:val="right"/>
        </w:pPr>
      </w:p>
      <w:p w14:paraId="56FD4C9C" w14:textId="4090C978" w:rsidR="00473F0A" w:rsidRPr="00473F0A" w:rsidRDefault="00473F0A" w:rsidP="00473F0A">
        <w:pPr>
          <w:pStyle w:val="Fuzeile"/>
          <w:jc w:val="right"/>
          <w:rPr>
            <w:rFonts w:ascii="Verdana" w:hAnsi="Verdana"/>
            <w:sz w:val="18"/>
            <w:szCs w:val="18"/>
          </w:rPr>
        </w:pPr>
        <w:r w:rsidRPr="00473F0A">
          <w:rPr>
            <w:rFonts w:ascii="Verdana" w:hAnsi="Verdana"/>
            <w:sz w:val="18"/>
            <w:szCs w:val="18"/>
          </w:rPr>
          <w:fldChar w:fldCharType="begin"/>
        </w:r>
        <w:r w:rsidRPr="00473F0A">
          <w:rPr>
            <w:rFonts w:ascii="Verdana" w:hAnsi="Verdana"/>
            <w:sz w:val="18"/>
            <w:szCs w:val="18"/>
          </w:rPr>
          <w:instrText>PAGE   \* MERGEFORMAT</w:instrText>
        </w:r>
        <w:r w:rsidRPr="00473F0A">
          <w:rPr>
            <w:rFonts w:ascii="Verdana" w:hAnsi="Verdana"/>
            <w:sz w:val="18"/>
            <w:szCs w:val="18"/>
          </w:rPr>
          <w:fldChar w:fldCharType="separate"/>
        </w:r>
        <w:r w:rsidRPr="00473F0A">
          <w:rPr>
            <w:rFonts w:ascii="Verdana" w:hAnsi="Verdana"/>
            <w:sz w:val="18"/>
            <w:szCs w:val="18"/>
          </w:rPr>
          <w:t>2</w:t>
        </w:r>
        <w:r w:rsidRPr="00473F0A">
          <w:rPr>
            <w:rFonts w:ascii="Verdana" w:hAnsi="Verdana"/>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594D03" w14:textId="77777777" w:rsidR="00080CF3" w:rsidRDefault="00080CF3" w:rsidP="004A5CC0">
      <w:r>
        <w:separator/>
      </w:r>
    </w:p>
  </w:footnote>
  <w:footnote w:type="continuationSeparator" w:id="0">
    <w:p w14:paraId="12F00574" w14:textId="77777777" w:rsidR="00080CF3" w:rsidRDefault="00080CF3" w:rsidP="004A5C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AE542" w14:textId="17AF69FF" w:rsidR="004A5CC0" w:rsidRDefault="004A5CC0" w:rsidP="00473F0A">
    <w:pPr>
      <w:pStyle w:val="Kopfzeile"/>
      <w:tabs>
        <w:tab w:val="clear" w:pos="4536"/>
        <w:tab w:val="clear" w:pos="9072"/>
        <w:tab w:val="right" w:pos="9066"/>
      </w:tabs>
      <w:rPr>
        <w:b/>
        <w:i/>
        <w:color w:val="002060"/>
        <w:sz w:val="36"/>
      </w:rPr>
    </w:pPr>
    <w:r>
      <w:rPr>
        <w:noProof/>
      </w:rPr>
      <w:drawing>
        <wp:anchor distT="0" distB="0" distL="114300" distR="114300" simplePos="0" relativeHeight="251658240" behindDoc="0" locked="0" layoutInCell="1" allowOverlap="1" wp14:anchorId="69DB6B3E" wp14:editId="21AE24A2">
          <wp:simplePos x="0" y="0"/>
          <wp:positionH relativeFrom="column">
            <wp:posOffset>-59124</wp:posOffset>
          </wp:positionH>
          <wp:positionV relativeFrom="paragraph">
            <wp:posOffset>-142875</wp:posOffset>
          </wp:positionV>
          <wp:extent cx="1736725" cy="403860"/>
          <wp:effectExtent l="0" t="0" r="3175" b="2540"/>
          <wp:wrapThrough wrapText="bothSides">
            <wp:wrapPolygon edited="0">
              <wp:start x="0" y="0"/>
              <wp:lineTo x="0" y="21057"/>
              <wp:lineTo x="21482" y="21057"/>
              <wp:lineTo x="21482" y="0"/>
              <wp:lineTo x="0" y="0"/>
            </wp:wrapPolygon>
          </wp:wrapThrough>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schirmfoto 2020-08-13 um 09.46.53.png"/>
                  <pic:cNvPicPr/>
                </pic:nvPicPr>
                <pic:blipFill>
                  <a:blip r:embed="rId1">
                    <a:extLst>
                      <a:ext uri="{28A0092B-C50C-407E-A947-70E740481C1C}">
                        <a14:useLocalDpi xmlns:a14="http://schemas.microsoft.com/office/drawing/2010/main" val="0"/>
                      </a:ext>
                    </a:extLst>
                  </a:blip>
                  <a:stretch>
                    <a:fillRect/>
                  </a:stretch>
                </pic:blipFill>
                <pic:spPr>
                  <a:xfrm>
                    <a:off x="0" y="0"/>
                    <a:ext cx="1736725" cy="403860"/>
                  </a:xfrm>
                  <a:prstGeom prst="rect">
                    <a:avLst/>
                  </a:prstGeom>
                </pic:spPr>
              </pic:pic>
            </a:graphicData>
          </a:graphic>
          <wp14:sizeRelH relativeFrom="page">
            <wp14:pctWidth>0</wp14:pctWidth>
          </wp14:sizeRelH>
          <wp14:sizeRelV relativeFrom="page">
            <wp14:pctHeight>0</wp14:pctHeight>
          </wp14:sizeRelV>
        </wp:anchor>
      </w:drawing>
    </w:r>
    <w:r>
      <w:tab/>
    </w:r>
    <w:r w:rsidRPr="004A5CC0">
      <w:rPr>
        <w:b/>
        <w:i/>
        <w:color w:val="002060"/>
        <w:sz w:val="36"/>
      </w:rPr>
      <w:t>Presseinformation</w:t>
    </w:r>
  </w:p>
  <w:p w14:paraId="3F822824" w14:textId="77777777" w:rsidR="00473F0A" w:rsidRPr="00473F0A" w:rsidRDefault="00473F0A" w:rsidP="00473F0A">
    <w:pPr>
      <w:pStyle w:val="Kopfzeile"/>
      <w:tabs>
        <w:tab w:val="clear" w:pos="4536"/>
        <w:tab w:val="clear" w:pos="9072"/>
        <w:tab w:val="right" w:pos="9066"/>
      </w:tabs>
      <w:rPr>
        <w:b/>
        <w:i/>
        <w:color w:val="002060"/>
        <w:sz w:val="44"/>
        <w:szCs w:val="4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FC7"/>
    <w:rsid w:val="00006AED"/>
    <w:rsid w:val="00011FC9"/>
    <w:rsid w:val="00036EE5"/>
    <w:rsid w:val="00080CF3"/>
    <w:rsid w:val="0009578A"/>
    <w:rsid w:val="000A78B1"/>
    <w:rsid w:val="000E55CF"/>
    <w:rsid w:val="00114641"/>
    <w:rsid w:val="00142BF2"/>
    <w:rsid w:val="00194F4C"/>
    <w:rsid w:val="001C1DB6"/>
    <w:rsid w:val="001C2B87"/>
    <w:rsid w:val="001D492E"/>
    <w:rsid w:val="001F43CC"/>
    <w:rsid w:val="00200317"/>
    <w:rsid w:val="00220EC7"/>
    <w:rsid w:val="002666CE"/>
    <w:rsid w:val="002A7E89"/>
    <w:rsid w:val="002C7EF3"/>
    <w:rsid w:val="002D65BE"/>
    <w:rsid w:val="002F24E0"/>
    <w:rsid w:val="003356F4"/>
    <w:rsid w:val="00337FC8"/>
    <w:rsid w:val="00343AF7"/>
    <w:rsid w:val="0035172C"/>
    <w:rsid w:val="003759EC"/>
    <w:rsid w:val="003B1CF2"/>
    <w:rsid w:val="003B714D"/>
    <w:rsid w:val="003C26F4"/>
    <w:rsid w:val="003C317B"/>
    <w:rsid w:val="00411DAB"/>
    <w:rsid w:val="0047187F"/>
    <w:rsid w:val="00473F0A"/>
    <w:rsid w:val="004A5CC0"/>
    <w:rsid w:val="004C4B60"/>
    <w:rsid w:val="004D2AE7"/>
    <w:rsid w:val="004F5B1B"/>
    <w:rsid w:val="00507E6A"/>
    <w:rsid w:val="005310D5"/>
    <w:rsid w:val="00535347"/>
    <w:rsid w:val="005535D8"/>
    <w:rsid w:val="00556221"/>
    <w:rsid w:val="00567830"/>
    <w:rsid w:val="00594A1C"/>
    <w:rsid w:val="005B0D08"/>
    <w:rsid w:val="006466C3"/>
    <w:rsid w:val="006822EA"/>
    <w:rsid w:val="006B62BA"/>
    <w:rsid w:val="006C7EB8"/>
    <w:rsid w:val="006E6C03"/>
    <w:rsid w:val="007163A8"/>
    <w:rsid w:val="00716C06"/>
    <w:rsid w:val="007179CA"/>
    <w:rsid w:val="00740A41"/>
    <w:rsid w:val="00781D3A"/>
    <w:rsid w:val="00782150"/>
    <w:rsid w:val="00791B9D"/>
    <w:rsid w:val="007D60FA"/>
    <w:rsid w:val="00800F21"/>
    <w:rsid w:val="00803811"/>
    <w:rsid w:val="00827D3C"/>
    <w:rsid w:val="00854ED6"/>
    <w:rsid w:val="00861085"/>
    <w:rsid w:val="008718A2"/>
    <w:rsid w:val="008A120B"/>
    <w:rsid w:val="008A64C6"/>
    <w:rsid w:val="008C15CF"/>
    <w:rsid w:val="008C1B0A"/>
    <w:rsid w:val="008D4C37"/>
    <w:rsid w:val="008D6B00"/>
    <w:rsid w:val="008F69E1"/>
    <w:rsid w:val="009349ED"/>
    <w:rsid w:val="00981EDB"/>
    <w:rsid w:val="009B64D7"/>
    <w:rsid w:val="00A106B0"/>
    <w:rsid w:val="00A65CB7"/>
    <w:rsid w:val="00A745E4"/>
    <w:rsid w:val="00A84A75"/>
    <w:rsid w:val="00AF3A60"/>
    <w:rsid w:val="00B1438B"/>
    <w:rsid w:val="00B37EB6"/>
    <w:rsid w:val="00B47986"/>
    <w:rsid w:val="00B56400"/>
    <w:rsid w:val="00B961B1"/>
    <w:rsid w:val="00B97C68"/>
    <w:rsid w:val="00BB6450"/>
    <w:rsid w:val="00C43FC7"/>
    <w:rsid w:val="00D02238"/>
    <w:rsid w:val="00D26766"/>
    <w:rsid w:val="00D81631"/>
    <w:rsid w:val="00DC34BC"/>
    <w:rsid w:val="00E02B9E"/>
    <w:rsid w:val="00E44CF7"/>
    <w:rsid w:val="00E71353"/>
    <w:rsid w:val="00EB478E"/>
    <w:rsid w:val="00EC0284"/>
    <w:rsid w:val="00ED053B"/>
    <w:rsid w:val="00ED6179"/>
    <w:rsid w:val="00EE69E0"/>
    <w:rsid w:val="00F053B2"/>
    <w:rsid w:val="00F534C0"/>
    <w:rsid w:val="00F6768E"/>
    <w:rsid w:val="00F73E56"/>
    <w:rsid w:val="00FC428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738159"/>
  <w15:chartTrackingRefBased/>
  <w15:docId w15:val="{199C62FE-8E4D-6146-9FF9-C6B19FBE7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1D492E"/>
    <w:rPr>
      <w:color w:val="0000FF"/>
      <w:u w:val="single"/>
    </w:rPr>
  </w:style>
  <w:style w:type="paragraph" w:styleId="Kopfzeile">
    <w:name w:val="header"/>
    <w:basedOn w:val="Standard"/>
    <w:link w:val="KopfzeileZchn"/>
    <w:uiPriority w:val="99"/>
    <w:unhideWhenUsed/>
    <w:rsid w:val="004A5CC0"/>
    <w:pPr>
      <w:tabs>
        <w:tab w:val="center" w:pos="4536"/>
        <w:tab w:val="right" w:pos="9072"/>
      </w:tabs>
    </w:pPr>
  </w:style>
  <w:style w:type="character" w:customStyle="1" w:styleId="KopfzeileZchn">
    <w:name w:val="Kopfzeile Zchn"/>
    <w:basedOn w:val="Absatz-Standardschriftart"/>
    <w:link w:val="Kopfzeile"/>
    <w:uiPriority w:val="99"/>
    <w:rsid w:val="004A5CC0"/>
  </w:style>
  <w:style w:type="paragraph" w:styleId="Fuzeile">
    <w:name w:val="footer"/>
    <w:basedOn w:val="Standard"/>
    <w:link w:val="FuzeileZchn"/>
    <w:uiPriority w:val="99"/>
    <w:unhideWhenUsed/>
    <w:rsid w:val="004A5CC0"/>
    <w:pPr>
      <w:tabs>
        <w:tab w:val="center" w:pos="4536"/>
        <w:tab w:val="right" w:pos="9072"/>
      </w:tabs>
    </w:pPr>
  </w:style>
  <w:style w:type="character" w:customStyle="1" w:styleId="FuzeileZchn">
    <w:name w:val="Fußzeile Zchn"/>
    <w:basedOn w:val="Absatz-Standardschriftart"/>
    <w:link w:val="Fuzeile"/>
    <w:uiPriority w:val="99"/>
    <w:rsid w:val="004A5CC0"/>
  </w:style>
  <w:style w:type="character" w:customStyle="1" w:styleId="apple-converted-space">
    <w:name w:val="apple-converted-space"/>
    <w:basedOn w:val="Absatz-Standardschriftart"/>
    <w:rsid w:val="006822EA"/>
  </w:style>
  <w:style w:type="character" w:styleId="Kommentarzeichen">
    <w:name w:val="annotation reference"/>
    <w:basedOn w:val="Absatz-Standardschriftart"/>
    <w:uiPriority w:val="99"/>
    <w:semiHidden/>
    <w:unhideWhenUsed/>
    <w:rsid w:val="008D6B00"/>
    <w:rPr>
      <w:sz w:val="16"/>
      <w:szCs w:val="16"/>
    </w:rPr>
  </w:style>
  <w:style w:type="paragraph" w:styleId="Kommentartext">
    <w:name w:val="annotation text"/>
    <w:basedOn w:val="Standard"/>
    <w:link w:val="KommentartextZchn"/>
    <w:uiPriority w:val="99"/>
    <w:unhideWhenUsed/>
    <w:rsid w:val="008D6B00"/>
    <w:rPr>
      <w:sz w:val="20"/>
      <w:szCs w:val="20"/>
    </w:rPr>
  </w:style>
  <w:style w:type="character" w:customStyle="1" w:styleId="KommentartextZchn">
    <w:name w:val="Kommentartext Zchn"/>
    <w:basedOn w:val="Absatz-Standardschriftart"/>
    <w:link w:val="Kommentartext"/>
    <w:uiPriority w:val="99"/>
    <w:rsid w:val="008D6B00"/>
    <w:rPr>
      <w:sz w:val="20"/>
      <w:szCs w:val="20"/>
    </w:rPr>
  </w:style>
  <w:style w:type="paragraph" w:styleId="Kommentarthema">
    <w:name w:val="annotation subject"/>
    <w:basedOn w:val="Kommentartext"/>
    <w:next w:val="Kommentartext"/>
    <w:link w:val="KommentarthemaZchn"/>
    <w:uiPriority w:val="99"/>
    <w:semiHidden/>
    <w:unhideWhenUsed/>
    <w:rsid w:val="008D6B00"/>
    <w:rPr>
      <w:b/>
      <w:bCs/>
    </w:rPr>
  </w:style>
  <w:style w:type="character" w:customStyle="1" w:styleId="KommentarthemaZchn">
    <w:name w:val="Kommentarthema Zchn"/>
    <w:basedOn w:val="KommentartextZchn"/>
    <w:link w:val="Kommentarthema"/>
    <w:uiPriority w:val="99"/>
    <w:semiHidden/>
    <w:rsid w:val="008D6B00"/>
    <w:rPr>
      <w:b/>
      <w:bCs/>
      <w:sz w:val="20"/>
      <w:szCs w:val="20"/>
    </w:rPr>
  </w:style>
  <w:style w:type="paragraph" w:styleId="Sprechblasentext">
    <w:name w:val="Balloon Text"/>
    <w:basedOn w:val="Standard"/>
    <w:link w:val="SprechblasentextZchn"/>
    <w:uiPriority w:val="99"/>
    <w:semiHidden/>
    <w:unhideWhenUsed/>
    <w:rsid w:val="008D6B00"/>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D6B00"/>
    <w:rPr>
      <w:rFonts w:ascii="Segoe UI" w:hAnsi="Segoe UI" w:cs="Segoe UI"/>
      <w:sz w:val="18"/>
      <w:szCs w:val="18"/>
    </w:rPr>
  </w:style>
  <w:style w:type="paragraph" w:styleId="StandardWeb">
    <w:name w:val="Normal (Web)"/>
    <w:basedOn w:val="Standard"/>
    <w:uiPriority w:val="99"/>
    <w:unhideWhenUsed/>
    <w:rsid w:val="003759EC"/>
    <w:pPr>
      <w:spacing w:before="100" w:beforeAutospacing="1" w:after="100" w:afterAutospacing="1"/>
    </w:pPr>
    <w:rPr>
      <w:rFonts w:ascii="Times New Roman" w:eastAsia="Times New Roman" w:hAnsi="Times New Roman" w:cs="Times New Roman"/>
      <w:lang w:eastAsia="de-DE"/>
    </w:rPr>
  </w:style>
  <w:style w:type="paragraph" w:styleId="berarbeitung">
    <w:name w:val="Revision"/>
    <w:hidden/>
    <w:uiPriority w:val="99"/>
    <w:semiHidden/>
    <w:rsid w:val="00E02B9E"/>
  </w:style>
  <w:style w:type="character" w:styleId="NichtaufgelsteErwhnung">
    <w:name w:val="Unresolved Mention"/>
    <w:basedOn w:val="Absatz-Standardschriftart"/>
    <w:uiPriority w:val="99"/>
    <w:semiHidden/>
    <w:unhideWhenUsed/>
    <w:rsid w:val="00B37E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292066">
      <w:bodyDiv w:val="1"/>
      <w:marLeft w:val="0"/>
      <w:marRight w:val="0"/>
      <w:marTop w:val="0"/>
      <w:marBottom w:val="0"/>
      <w:divBdr>
        <w:top w:val="none" w:sz="0" w:space="0" w:color="auto"/>
        <w:left w:val="none" w:sz="0" w:space="0" w:color="auto"/>
        <w:bottom w:val="none" w:sz="0" w:space="0" w:color="auto"/>
        <w:right w:val="none" w:sz="0" w:space="0" w:color="auto"/>
      </w:divBdr>
    </w:div>
    <w:div w:id="656571775">
      <w:bodyDiv w:val="1"/>
      <w:marLeft w:val="0"/>
      <w:marRight w:val="0"/>
      <w:marTop w:val="0"/>
      <w:marBottom w:val="0"/>
      <w:divBdr>
        <w:top w:val="none" w:sz="0" w:space="0" w:color="auto"/>
        <w:left w:val="none" w:sz="0" w:space="0" w:color="auto"/>
        <w:bottom w:val="none" w:sz="0" w:space="0" w:color="auto"/>
        <w:right w:val="none" w:sz="0" w:space="0" w:color="auto"/>
      </w:divBdr>
    </w:div>
    <w:div w:id="1042291049">
      <w:bodyDiv w:val="1"/>
      <w:marLeft w:val="0"/>
      <w:marRight w:val="0"/>
      <w:marTop w:val="0"/>
      <w:marBottom w:val="0"/>
      <w:divBdr>
        <w:top w:val="none" w:sz="0" w:space="0" w:color="auto"/>
        <w:left w:val="none" w:sz="0" w:space="0" w:color="auto"/>
        <w:bottom w:val="none" w:sz="0" w:space="0" w:color="auto"/>
        <w:right w:val="none" w:sz="0" w:space="0" w:color="auto"/>
      </w:divBdr>
    </w:div>
    <w:div w:id="1066419477">
      <w:bodyDiv w:val="1"/>
      <w:marLeft w:val="0"/>
      <w:marRight w:val="0"/>
      <w:marTop w:val="0"/>
      <w:marBottom w:val="0"/>
      <w:divBdr>
        <w:top w:val="none" w:sz="0" w:space="0" w:color="auto"/>
        <w:left w:val="none" w:sz="0" w:space="0" w:color="auto"/>
        <w:bottom w:val="none" w:sz="0" w:space="0" w:color="auto"/>
        <w:right w:val="none" w:sz="0" w:space="0" w:color="auto"/>
      </w:divBdr>
    </w:div>
    <w:div w:id="1342469781">
      <w:bodyDiv w:val="1"/>
      <w:marLeft w:val="0"/>
      <w:marRight w:val="0"/>
      <w:marTop w:val="0"/>
      <w:marBottom w:val="0"/>
      <w:divBdr>
        <w:top w:val="none" w:sz="0" w:space="0" w:color="auto"/>
        <w:left w:val="none" w:sz="0" w:space="0" w:color="auto"/>
        <w:bottom w:val="none" w:sz="0" w:space="0" w:color="auto"/>
        <w:right w:val="none" w:sz="0" w:space="0" w:color="auto"/>
      </w:divBdr>
    </w:div>
    <w:div w:id="1564295663">
      <w:bodyDiv w:val="1"/>
      <w:marLeft w:val="0"/>
      <w:marRight w:val="0"/>
      <w:marTop w:val="0"/>
      <w:marBottom w:val="0"/>
      <w:divBdr>
        <w:top w:val="none" w:sz="0" w:space="0" w:color="auto"/>
        <w:left w:val="none" w:sz="0" w:space="0" w:color="auto"/>
        <w:bottom w:val="none" w:sz="0" w:space="0" w:color="auto"/>
        <w:right w:val="none" w:sz="0" w:space="0" w:color="auto"/>
      </w:divBdr>
      <w:divsChild>
        <w:div w:id="271595152">
          <w:marLeft w:val="0"/>
          <w:marRight w:val="0"/>
          <w:marTop w:val="0"/>
          <w:marBottom w:val="0"/>
          <w:divBdr>
            <w:top w:val="none" w:sz="0" w:space="0" w:color="auto"/>
            <w:left w:val="none" w:sz="0" w:space="0" w:color="auto"/>
            <w:bottom w:val="none" w:sz="0" w:space="0" w:color="auto"/>
            <w:right w:val="none" w:sz="0" w:space="0" w:color="auto"/>
          </w:divBdr>
          <w:divsChild>
            <w:div w:id="2118255470">
              <w:marLeft w:val="0"/>
              <w:marRight w:val="0"/>
              <w:marTop w:val="0"/>
              <w:marBottom w:val="0"/>
              <w:divBdr>
                <w:top w:val="none" w:sz="0" w:space="0" w:color="auto"/>
                <w:left w:val="none" w:sz="0" w:space="0" w:color="auto"/>
                <w:bottom w:val="none" w:sz="0" w:space="0" w:color="auto"/>
                <w:right w:val="none" w:sz="0" w:space="0" w:color="auto"/>
              </w:divBdr>
              <w:divsChild>
                <w:div w:id="1493988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039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presse@autorola.de" TargetMode="External"/><Relationship Id="rId4" Type="http://schemas.openxmlformats.org/officeDocument/2006/relationships/styles" Target="styles.xml"/><Relationship Id="rId9" Type="http://schemas.openxmlformats.org/officeDocument/2006/relationships/hyperlink" Target="https://t1p.de/webinar-solution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08F4CF41BD604F90D7721203483D63" ma:contentTypeVersion="11" ma:contentTypeDescription="Create a new document." ma:contentTypeScope="" ma:versionID="1956af71b5501621c69b67e48e971198">
  <xsd:schema xmlns:xsd="http://www.w3.org/2001/XMLSchema" xmlns:xs="http://www.w3.org/2001/XMLSchema" xmlns:p="http://schemas.microsoft.com/office/2006/metadata/properties" xmlns:ns2="5105cdaf-d1c7-4bfa-af4e-c7bd1f05003b" xmlns:ns3="8bfd9c1d-9b77-4174-a750-f0b2ed6cf74e" targetNamespace="http://schemas.microsoft.com/office/2006/metadata/properties" ma:root="true" ma:fieldsID="fdd3c719487b10d937006b6156ca1775" ns2:_="" ns3:_="">
    <xsd:import namespace="5105cdaf-d1c7-4bfa-af4e-c7bd1f05003b"/>
    <xsd:import namespace="8bfd9c1d-9b77-4174-a750-f0b2ed6cf74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05cdaf-d1c7-4bfa-af4e-c7bd1f0500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bfd9c1d-9b77-4174-a750-f0b2ed6cf74e"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6A8C9E2-117B-4400-AE70-C02E1618A4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05cdaf-d1c7-4bfa-af4e-c7bd1f05003b"/>
    <ds:schemaRef ds:uri="8bfd9c1d-9b77-4174-a750-f0b2ed6cf7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52967A-4E56-4FD4-AE4A-F7DA99EE6644}">
  <ds:schemaRefs>
    <ds:schemaRef ds:uri="http://schemas.microsoft.com/sharepoint/v3/contenttype/forms"/>
  </ds:schemaRefs>
</ds:datastoreItem>
</file>

<file path=customXml/itemProps3.xml><?xml version="1.0" encoding="utf-8"?>
<ds:datastoreItem xmlns:ds="http://schemas.openxmlformats.org/officeDocument/2006/customXml" ds:itemID="{1128F11F-625B-459D-ABB6-220A59A594D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759</Words>
  <Characters>4784</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Hoevermann</dc:creator>
  <cp:keywords/>
  <dc:description/>
  <cp:lastModifiedBy>Saskia Hollatz</cp:lastModifiedBy>
  <cp:revision>5</cp:revision>
  <dcterms:created xsi:type="dcterms:W3CDTF">2022-02-02T09:58:00Z</dcterms:created>
  <dcterms:modified xsi:type="dcterms:W3CDTF">2022-02-03T13:29:00Z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0x0101002A08F4CF41BD604F90D7721203483D63</vt:lpwstr>
  </property>
</Properties>
</file>