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D96" w14:textId="0F0EB2C6" w:rsidR="00D209C9" w:rsidRDefault="00B676A8" w:rsidP="00D209C9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bookmarkStart w:id="0" w:name="_Hlk147827253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Fachpresseinformation</w:t>
      </w:r>
      <w:r w:rsidR="00D209C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br/>
      </w:r>
    </w:p>
    <w:p w14:paraId="7FE47D8C" w14:textId="71E7F67C" w:rsidR="00D209C9" w:rsidRDefault="002A51DD" w:rsidP="004931E5">
      <w:pP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</w:pPr>
      <w: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 xml:space="preserve">Auftakt zum </w:t>
      </w:r>
      <w:r w:rsidR="00411251"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>Tag der Rückengesundheit 2024</w:t>
      </w:r>
      <w:r w:rsidR="001B2927"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 xml:space="preserve">: </w:t>
      </w:r>
      <w: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>Expert</w:t>
      </w:r>
      <w:r w:rsidR="00B5611B"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>enw</w:t>
      </w:r>
      <w: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>orkshop zu neuen</w:t>
      </w:r>
      <w:r w:rsidR="00D24717"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 xml:space="preserve"> Präventions-</w:t>
      </w:r>
      <w:r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 xml:space="preserve"> und Therapieansätzen</w:t>
      </w:r>
      <w:r w:rsidR="00411251">
        <w:rPr>
          <w:rFonts w:ascii="Calibri" w:eastAsia="Times New Roman" w:hAnsi="Calibri" w:cs="Arial Unicode MS"/>
          <w:b/>
          <w:bCs/>
          <w:color w:val="1C5C9A"/>
          <w:sz w:val="44"/>
          <w:szCs w:val="44"/>
          <w:u w:color="000000"/>
        </w:rPr>
        <w:t xml:space="preserve"> am 9. März in Leipzig</w:t>
      </w:r>
    </w:p>
    <w:bookmarkEnd w:id="0"/>
    <w:p w14:paraId="6E5A13BC" w14:textId="50AB6289" w:rsidR="006C2DB9" w:rsidRDefault="00826F0A" w:rsidP="00D63079">
      <w:pPr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</w:pPr>
      <w:r>
        <w:rPr>
          <w:rFonts w:ascii="Calibri" w:eastAsia="Times New Roman" w:hAnsi="Calibri" w:cs="Arial Unicode MS"/>
          <w:b/>
          <w:bCs/>
          <w:noProof/>
          <w:color w:val="000000"/>
          <w:sz w:val="28"/>
          <w:szCs w:val="28"/>
          <w:u w:color="000000"/>
          <w14:ligatures w14:val="standardContextual"/>
        </w:rPr>
        <w:drawing>
          <wp:inline distT="0" distB="0" distL="0" distR="0" wp14:anchorId="59F00BA4" wp14:editId="4FBC9141">
            <wp:extent cx="5581650" cy="3721100"/>
            <wp:effectExtent l="0" t="0" r="0" b="0"/>
            <wp:docPr id="11756149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14942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EE1B" w14:textId="57EB6706" w:rsidR="006C2DB9" w:rsidRPr="006C2DB9" w:rsidRDefault="004E628E" w:rsidP="00D63079">
      <w:pP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>Kollektive Bewegungspause: Rückenexpertinnen und -experten erweitern ihr Wissen beim</w:t>
      </w:r>
      <w:r w:rsidR="008A4B12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 xml:space="preserve"> </w:t>
      </w:r>
      <w:r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>Fach-Workshop zum Tag der Rückengesundheit und tauschen sich über die neuesten Erkenntnisse zur Prävention und Behandlung von Rückenschmerzen aus</w:t>
      </w:r>
      <w:r w:rsidR="0098502A" w:rsidRPr="0098502A"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  <w:t>.</w:t>
      </w:r>
      <w:r w:rsidR="0098502A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[</w:t>
      </w:r>
      <w:r w:rsidR="006C2DB9" w:rsidRPr="006C2DB9">
        <w:rPr>
          <w:sz w:val="20"/>
          <w:szCs w:val="20"/>
        </w:rPr>
        <w:t>© AGR</w:t>
      </w:r>
      <w:r w:rsidR="0098502A">
        <w:rPr>
          <w:sz w:val="20"/>
          <w:szCs w:val="20"/>
        </w:rPr>
        <w:t>, Pressebild auf Anfrage erhältlich bei der AGR-Pressestelle</w:t>
      </w:r>
      <w:r w:rsidR="0098502A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]</w:t>
      </w:r>
    </w:p>
    <w:p w14:paraId="3D494F3C" w14:textId="0FFF892D" w:rsidR="00E70266" w:rsidRPr="00626A45" w:rsidRDefault="002A51DD" w:rsidP="004C7851">
      <w:pPr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</w:pPr>
      <w:r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Bremervörde, </w:t>
      </w:r>
      <w:r w:rsidR="00B11899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20</w:t>
      </w:r>
      <w:r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. </w:t>
      </w:r>
      <w:r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Dezember</w:t>
      </w:r>
      <w:r w:rsidRPr="00E57A2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2023 – </w:t>
      </w:r>
      <w:r w:rsidR="0002693C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Rückenschmerzen gelten als Volkskrankheit N</w:t>
      </w:r>
      <w:r w:rsidR="006D79E8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r.</w:t>
      </w:r>
      <w:r w:rsidR="00B5611B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02693C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1 in Deutschland – etwa </w:t>
      </w:r>
      <w:r w:rsidR="00D2471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80</w:t>
      </w:r>
      <w:r w:rsidR="00517A6F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D2471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% der Bevölkerung </w:t>
      </w:r>
      <w:r w:rsidR="009717D9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leidet mindestens einmal im Leben unter den</w:t>
      </w:r>
      <w:r w:rsidR="0002693C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9717D9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B</w:t>
      </w:r>
      <w:r w:rsidR="0002693C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eschwerden</w:t>
      </w:r>
      <w:r w:rsidR="0002693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.</w:t>
      </w:r>
      <w:r w:rsidR="004C785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4C7851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Wie sich Rückenschmerzen optimal behandeln lassen und </w:t>
      </w:r>
      <w:r w:rsidR="006D79E8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welchen Einfluss dabei</w:t>
      </w:r>
      <w:r w:rsidR="004C7851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B5611B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biopsychosoziale Mechanismen</w:t>
      </w:r>
      <w:r w:rsidR="009717D9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wie</w:t>
      </w:r>
      <w:r w:rsidR="006D79E8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Bewegung</w:t>
      </w:r>
      <w:r w:rsidR="00B5611B" w:rsidRPr="00B5611B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B5611B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und</w:t>
      </w:r>
      <w:r w:rsidR="006D79E8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Entspannung haben</w:t>
      </w:r>
      <w:r w:rsidR="004C7851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, </w:t>
      </w:r>
      <w:r w:rsidR="009717D9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ist</w:t>
      </w:r>
      <w:r w:rsidR="004C7851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in der Forschung </w:t>
      </w:r>
      <w:r w:rsidR="009717D9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nicht abschließend geklärt</w:t>
      </w:r>
      <w:r w:rsidR="004C7851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. Ein Update </w:t>
      </w:r>
      <w:r w:rsidR="00E70266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zu</w:t>
      </w:r>
      <w:r w:rsidR="00D2471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E70266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neuen Erkenntnissen </w:t>
      </w:r>
      <w:r w:rsidR="004C7851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bietet </w:t>
      </w:r>
      <w:r w:rsidR="00121346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der Workshop</w:t>
      </w:r>
      <w:r w:rsidR="00E70266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für 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Rückenexpertinnen</w:t>
      </w:r>
      <w:r w:rsidR="00B5611B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und -experten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am 9. März in Leipzig, d</w:t>
      </w:r>
      <w:r w:rsidR="00121346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er 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vom </w:t>
      </w:r>
      <w:r w:rsidR="00676D75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Bundesverband deutscher Rückenschulen</w:t>
      </w:r>
      <w:r w:rsidR="009D7D52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(</w:t>
      </w:r>
      <w:proofErr w:type="spellStart"/>
      <w:r w:rsidR="009D7D52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BdR</w:t>
      </w:r>
      <w:proofErr w:type="spellEnd"/>
      <w:r w:rsidR="009D7D52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)</w:t>
      </w:r>
      <w:r w:rsidR="009D7D52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B5611B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e. V.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676D75" w:rsidRP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gemeinsam mit der Aktion Gesunder Rücken</w:t>
      </w:r>
      <w:r w:rsidR="009D7D52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(AGR)</w:t>
      </w:r>
      <w:r w:rsidR="00B5611B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e. V.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organisiert wird. </w:t>
      </w:r>
      <w:r w:rsidR="00121346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Die Veranstaltung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verbindet 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V</w:t>
      </w:r>
      <w:r w:rsid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orträge 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wissenschaftlich renommierter Experten </w:t>
      </w:r>
      <w:r w:rsid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lastRenderedPageBreak/>
        <w:t xml:space="preserve">mit praktischen </w:t>
      </w:r>
      <w:r w:rsidR="00121346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Seminaren</w:t>
      </w:r>
      <w:r w:rsidR="00D24717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. Sie 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bietet</w:t>
      </w:r>
      <w:r w:rsidR="00326166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damit die ideale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Gelegenheit zum persönlichen und fachlichen Austausch</w:t>
      </w:r>
      <w:r w:rsidR="00626A4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.</w:t>
      </w:r>
      <w:r w:rsidR="00676D75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121346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>Der Workshop</w:t>
      </w:r>
      <w:r w:rsidR="00BD1892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 </w:t>
      </w:r>
      <w:r w:rsidR="0080624C">
        <w:rPr>
          <w:rFonts w:ascii="Calibri" w:eastAsia="Times New Roman" w:hAnsi="Calibri" w:cs="Arial Unicode MS"/>
          <w:b/>
          <w:bCs/>
          <w:color w:val="000000"/>
          <w:sz w:val="28"/>
          <w:szCs w:val="28"/>
          <w:u w:color="000000"/>
        </w:rPr>
        <w:t xml:space="preserve">bildet den Auftakt zum 23. Tag der Rückengesundheit, der bundesweit am 15. März die Bevölkerung mit regionalen Veranstaltungen über aktuelle Erkenntnisse rund um die Rückenschmerzprävention informiert. </w:t>
      </w:r>
    </w:p>
    <w:p w14:paraId="0499CE40" w14:textId="7BCA1D98" w:rsidR="00C724DE" w:rsidRDefault="00B5633E" w:rsidP="00FB66F2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„Dein Kompass zur Rückengesundheit“ – entsprechend dem Motto zum Tag der Rückengesundheit 2024 steht auch der </w:t>
      </w:r>
      <w:r w:rsidR="00121346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Expert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enw</w:t>
      </w:r>
      <w:r w:rsidR="00121346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orkshop in </w:t>
      </w:r>
      <w:r w:rsidR="004E7DD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Leipzig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ganz im Zeichen des Leitgedankens</w:t>
      </w:r>
      <w:r w:rsidR="000433D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dass es für Rückenschmerzen keine allgemeingültige Therapieform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gibt. Wichtig ist vielmehr</w:t>
      </w:r>
      <w:r w:rsidR="000433D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ein multimodaler </w:t>
      </w:r>
      <w:r w:rsidR="00BF0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und multidisziplinärer </w:t>
      </w:r>
      <w:r w:rsidR="000433D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Therapieansatz, der 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auch biopsychosoziale Faktoren und </w:t>
      </w:r>
      <w:r w:rsidR="000433D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individuel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le Bedürfnisse berücksichtigt</w:t>
      </w:r>
      <w:r w:rsidR="000433D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„Unser Workshop trägt dazu bei, das 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Fachwissen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von Rückenexpertinnen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und -experten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a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 Kompass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aktuelle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wissenschaftliche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Erkenntnisse und internationale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proofErr w:type="spellStart"/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Versor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ungs</w:t>
      </w:r>
      <w:r w:rsidR="00517A6F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L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eitlinien</w:t>
      </w:r>
      <w:proofErr w:type="spellEnd"/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auszurichten“, sagt </w:t>
      </w:r>
      <w:r w:rsidR="00B11EB7" w:rsidRPr="00BF0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Ulrich Kuhnt, Vorsitzender des Direktoriums </w:t>
      </w:r>
      <w:r w:rsidR="00A46D2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vom</w:t>
      </w:r>
      <w:r w:rsidR="00A46D21" w:rsidRPr="00BF0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B11EB7" w:rsidRPr="00BF0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Bundesverband deutscher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B11EB7" w:rsidRPr="00BF0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Rückenschulen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e. V</w:t>
      </w:r>
      <w:r w:rsidR="00B11EB7" w:rsidRPr="00BF0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.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bookmarkStart w:id="1" w:name="_Hlk153521633"/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Um die </w:t>
      </w:r>
      <w:r w:rsidR="00F610C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in die Jahre gekommene</w:t>
      </w:r>
      <w:r w:rsidR="00D2471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Fortbildung</w:t>
      </w:r>
      <w:r w:rsidR="00F610C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zum Rückenschullehrer/-in </w:t>
      </w:r>
      <w:r w:rsidR="00B11EB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 auf eine neue wissenschaftliche Basis zu stellen, 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entwickelt der </w:t>
      </w:r>
      <w:proofErr w:type="spellStart"/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BdR</w:t>
      </w:r>
      <w:proofErr w:type="spellEnd"/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derzeit ein neues Curriculum</w:t>
      </w:r>
      <w:bookmarkEnd w:id="1"/>
      <w:r w:rsidR="00B02E6F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das </w:t>
      </w:r>
      <w:r w:rsidR="00AA14C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in</w:t>
      </w:r>
      <w:r w:rsidR="00AA14C1" w:rsidRPr="00B02E6F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B02E6F" w:rsidRPr="00B02E6F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dem Workshop diskutiert wird</w:t>
      </w:r>
      <w:r w:rsidR="00910A0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.</w:t>
      </w:r>
      <w:r w:rsidR="00F610C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D2471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Fortgebildet</w:t>
      </w:r>
      <w:r w:rsidR="00F610C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wird dann zukünftig die „Fachkraft Rückengesundheit“, die </w:t>
      </w:r>
      <w:r w:rsidR="001F335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den </w:t>
      </w:r>
      <w:r w:rsidR="00F610C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Rückenschullehrer/-in ablöst. </w:t>
      </w:r>
    </w:p>
    <w:p w14:paraId="4536E3CF" w14:textId="5924C957" w:rsidR="00C724DE" w:rsidRPr="00822671" w:rsidRDefault="00653F49" w:rsidP="00FB66F2">
      <w:pP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</w:pPr>
      <w: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Fachliches U</w:t>
      </w:r>
      <w:r w:rsidR="009D7D5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p</w:t>
      </w:r>
      <w: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date zu neuen wissenschaftlichen Erkenntnissen</w:t>
      </w:r>
    </w:p>
    <w:p w14:paraId="4CC86670" w14:textId="006B4CB4" w:rsidR="00FB66F2" w:rsidRDefault="008C743C" w:rsidP="00FB66F2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Welche Relevanz die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Inhalte der 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derzeit in Überarbeitung befindliche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Nationale</w:t>
      </w:r>
      <w:r w:rsidR="008A4B1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proofErr w:type="spellStart"/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Versorgungs</w:t>
      </w:r>
      <w:r w:rsidR="00517A6F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L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eitlinie</w:t>
      </w:r>
      <w:proofErr w:type="spellEnd"/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(NVL) 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„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Nicht-spezifischer Kreuzschmerz</w:t>
      </w:r>
      <w:r w:rsidR="008A4B1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“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für die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1F335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Fortbildung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zur Fachkraft Rückengesundheit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haben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darüber spricht 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Prof. 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Dr. 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Frank Mayer, Professor für Sportmedizin und -orthopädie </w:t>
      </w:r>
      <w:r w:rsidR="009717D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sowie </w:t>
      </w:r>
      <w:r w:rsidR="00FB66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Ärztlicher Direktor der Hochschulambulanz am Zentrum für Sportmedizin der Universität Potsdam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Prof. </w:t>
      </w:r>
      <w:r w:rsidR="0099398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Dr. 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Johannes Michalak, Professor für Klinische Psychologie und Psychotherapie an der Universität Witten/Herdecke, gibt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in seinem Fachvortrag</w:t>
      </w:r>
      <w:r w:rsidR="00C724D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Einblick in seine spannende Forschung zur Frage, wie die Körperhaltung oder körperliche Bewegungsmuster Gedanken und Gefühle beeinflussen. </w:t>
      </w:r>
      <w:r w:rsidR="0082267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Vier verschiedene Workshops </w:t>
      </w:r>
      <w:r w:rsidR="00653F4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bieten anschließend Gelegenheit, praktische Erfahrungen zu sammeln und das eigene Wissen auf den neuesten Stand zu bringen. Die </w:t>
      </w:r>
      <w:r w:rsidR="0082267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Themen </w:t>
      </w:r>
      <w:r w:rsidR="00653F4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reichen von </w:t>
      </w:r>
      <w:r w:rsidR="0082267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Stressbewältigung (Silvia Maria Becker, Heilpraktikerin für Psychotherapie), Achtsamkeit und Atmung (Christiane Greiner-Maneke, staatl. gepr. </w:t>
      </w:r>
      <w:r w:rsidR="00653F4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Gymnasti</w:t>
      </w:r>
      <w:r w:rsidR="0082267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klehrerin und Bewegungspädagogin)</w:t>
      </w:r>
      <w:r w:rsidR="00653F4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oder</w:t>
      </w:r>
      <w:r w:rsidR="0082267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Schlaf und Regeneration (André Alesi, Gesundheits- und Sportwissenschaftler an der Sporthochschule Köln) </w:t>
      </w:r>
      <w:r w:rsidR="00653F4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bis zu </w:t>
      </w:r>
      <w:r w:rsidR="0082267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Erkenntnissen aus dem interdisziplinären Forschungsprojekt „RAN Rücken“</w:t>
      </w:r>
      <w:r w:rsidR="00653F4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– ein </w:t>
      </w:r>
      <w:r w:rsidR="0082267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neuartiges Trainings</w:t>
      </w:r>
      <w:r w:rsidR="00653F49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interventionsprogramm </w:t>
      </w:r>
      <w:r w:rsidR="003E507C" w:rsidRPr="003E507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zur Vorbeugung und Behandlung von Rückenschmerzen mit nachgewiesener Wirksamkeit im Leistungssport, das auch der Allgemeinheit zur Verfügung steht</w:t>
      </w:r>
      <w:r w:rsidR="003E507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.</w:t>
      </w:r>
    </w:p>
    <w:p w14:paraId="303CEE88" w14:textId="61BBBCE1" w:rsidR="00B11EB7" w:rsidRDefault="00653F49" w:rsidP="00B11EB7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Am 8. März, dem Abend vor dem Workshop, bietet ein Get-</w:t>
      </w:r>
      <w:r w:rsidR="009D7D5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t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ogether den Teilnehmenden in gemütlicher Atmosp</w:t>
      </w:r>
      <w:r w:rsidR="008C743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häre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die Möglichkeit, sich untereinander kennenzulernen und </w:t>
      </w:r>
      <w:r w:rsidR="008C743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lastRenderedPageBreak/>
        <w:t>a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uszutauschen. 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„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Mit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dem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darauffolgenden,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bundesweiten 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Tag der Rückengesundheit am 15. März bieten 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wir Rückenfachleuten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außerdem</w:t>
      </w:r>
      <w:r w:rsidR="00B453F3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die Chance, 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auf die eigenen Gesundheitsangebote aufmerksam zu machen“,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sagt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A33BB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AGR-Geschäftsführer 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Detlef Detjen</w:t>
      </w:r>
      <w:r w:rsidR="00A33BB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Der Verein berät </w:t>
      </w:r>
      <w:r w:rsidR="000652A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die Bevölkerung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seit 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mehr als 25 Jahren </w:t>
      </w:r>
      <w:r w:rsidR="000652A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zum Thema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Rückengesundheit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und </w:t>
      </w:r>
      <w:r w:rsidR="00A33BB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zeichnet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rückenfreundliche Produkte</w:t>
      </w:r>
      <w:r w:rsidR="00A33BB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mit dem AGR-Gütesiegel aus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</w:t>
      </w:r>
    </w:p>
    <w:p w14:paraId="14830DEE" w14:textId="1E1830A5" w:rsidR="00653F49" w:rsidRDefault="000652AE" w:rsidP="00B11EB7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Weitere </w:t>
      </w:r>
      <w:r w:rsidR="00061316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Information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en</w:t>
      </w:r>
      <w:r w:rsidR="00061316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sowie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die </w:t>
      </w:r>
      <w:r w:rsidR="004E628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Registrierung zum Expert</w:t>
      </w:r>
      <w:r w:rsidR="009D7D5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enw</w:t>
      </w:r>
      <w:r w:rsidR="004E628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orkshop (Anmeldeschluss 25. Februar 2024):</w:t>
      </w:r>
      <w:r w:rsidR="00AA14C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hyperlink r:id="rId9" w:history="1">
        <w:r w:rsidR="00AA14C1" w:rsidRPr="00AA14C1">
          <w:rPr>
            <w:rStyle w:val="Hyperlink"/>
            <w:rFonts w:ascii="Calibri" w:eastAsia="Times New Roman" w:hAnsi="Calibri" w:cs="Arial Unicode MS"/>
            <w:sz w:val="24"/>
            <w:szCs w:val="24"/>
          </w:rPr>
          <w:t>www.agr-ev.de/expertenworkshop</w:t>
        </w:r>
      </w:hyperlink>
    </w:p>
    <w:p w14:paraId="05893A23" w14:textId="77777777" w:rsidR="004E628E" w:rsidRDefault="004E628E" w:rsidP="004E628E">
      <w:pP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</w:p>
    <w:p w14:paraId="19C10BDF" w14:textId="731B6BBF" w:rsidR="003501F2" w:rsidRPr="003501F2" w:rsidRDefault="003501F2" w:rsidP="004E628E">
      <w:pP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</w:pP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**Infobox**</w:t>
      </w:r>
    </w:p>
    <w:p w14:paraId="7D9DA55D" w14:textId="1755EC05" w:rsidR="003501F2" w:rsidRPr="003501F2" w:rsidRDefault="003501F2" w:rsidP="003501F2">
      <w:pPr>
        <w:spacing w:after="60" w:line="240" w:lineRule="auto"/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8./9. März 2024 in Leipzig</w:t>
      </w:r>
    </w:p>
    <w:p w14:paraId="23DDD021" w14:textId="76F790BF" w:rsidR="003501F2" w:rsidRPr="003501F2" w:rsidRDefault="003501F2" w:rsidP="003501F2">
      <w:pPr>
        <w:spacing w:after="60" w:line="240" w:lineRule="auto"/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</w:pP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Expertenworkshop – Fachveranstaltung </w:t>
      </w:r>
      <w: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zum Tag der</w:t>
      </w: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 Rückengesundheit</w:t>
      </w:r>
    </w:p>
    <w:p w14:paraId="0F8658D5" w14:textId="407E41CD" w:rsidR="003501F2" w:rsidRPr="003501F2" w:rsidRDefault="003501F2" w:rsidP="003501F2">
      <w:pPr>
        <w:spacing w:after="60" w:line="240" w:lineRule="auto"/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Veranstalter: Bundesverband deutscher Rückenschulen (</w:t>
      </w:r>
      <w:proofErr w:type="spellStart"/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BdR</w:t>
      </w:r>
      <w:proofErr w:type="spellEnd"/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) e. V. und Aktion Gesunder Rücken (AGR) e. V.</w:t>
      </w:r>
    </w:p>
    <w:p w14:paraId="375E083E" w14:textId="3243A13F" w:rsidR="003501F2" w:rsidRDefault="003501F2" w:rsidP="00AA14C1">
      <w:pPr>
        <w:spacing w:after="60" w:line="240" w:lineRule="auto"/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Anmeldung bis 25. Februar 2024, Kosten 215 Euro, Ermäßigung möglich.</w:t>
      </w:r>
    </w:p>
    <w:p w14:paraId="75C69294" w14:textId="77777777" w:rsidR="003501F2" w:rsidRDefault="003501F2" w:rsidP="004E628E">
      <w:pP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</w:p>
    <w:p w14:paraId="608D0289" w14:textId="22F0A8D2" w:rsidR="004E628E" w:rsidRPr="00DB72FF" w:rsidRDefault="004E628E" w:rsidP="004E628E">
      <w:pP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  <w: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  <w:t>Pressekontakt</w:t>
      </w:r>
      <w:r w:rsidRPr="00DB72FF"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  <w:t xml:space="preserve"> </w:t>
      </w:r>
    </w:p>
    <w:p w14:paraId="1CA73217" w14:textId="77777777" w:rsidR="004E628E" w:rsidRPr="00CB048B" w:rsidRDefault="004E628E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Lara Meyer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Aktion Gesunder Rücken e.</w:t>
      </w:r>
      <w: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V.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Stader Straße 6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27432 Bremervörde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 xml:space="preserve">Tel: </w:t>
      </w:r>
      <w:hyperlink r:id="rId10" w:history="1">
        <w:r w:rsidRPr="00CB048B">
          <w:rPr>
            <w:rFonts w:ascii="Calibri" w:eastAsia="Times New Roman" w:hAnsi="Calibri" w:cs="Arial Unicode MS"/>
            <w:color w:val="000000"/>
            <w:sz w:val="20"/>
            <w:szCs w:val="20"/>
            <w:u w:val="single" w:color="000000"/>
          </w:rPr>
          <w:t>+49 4761 926358315</w:t>
        </w:r>
      </w:hyperlink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 xml:space="preserve">E-Mail: </w:t>
      </w:r>
      <w:hyperlink r:id="rId11" w:history="1">
        <w:r w:rsidRPr="00CB048B">
          <w:rPr>
            <w:rFonts w:ascii="Calibri" w:eastAsia="Times New Roman" w:hAnsi="Calibri" w:cs="Arial Unicode MS"/>
            <w:color w:val="000000"/>
            <w:sz w:val="20"/>
            <w:szCs w:val="20"/>
            <w:u w:val="single" w:color="000000"/>
          </w:rPr>
          <w:t>lara.meyer@agr-ev.de</w:t>
        </w:r>
      </w:hyperlink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</w:p>
    <w:p w14:paraId="55395A8C" w14:textId="77777777" w:rsidR="004E628E" w:rsidRDefault="004E628E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</w:p>
    <w:p w14:paraId="14537D8F" w14:textId="77777777" w:rsidR="004E628E" w:rsidRPr="00CB048B" w:rsidRDefault="004E628E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Gerne stellen wir Ihnen weitere Informationen und Bilder zur Verfügung und vermitteln Ihnen Interviews mit anerkannten Expertinnen und Experten. Kontaktieren Sie uns jederzeit.</w:t>
      </w:r>
    </w:p>
    <w:p w14:paraId="6204A27A" w14:textId="77777777" w:rsidR="004E628E" w:rsidRDefault="004E628E" w:rsidP="004E628E">
      <w:pPr>
        <w:spacing w:after="0" w:line="240" w:lineRule="auto"/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</w:p>
    <w:p w14:paraId="66D9FFC1" w14:textId="73268C82" w:rsidR="004E628E" w:rsidRPr="00E1383D" w:rsidRDefault="004E628E" w:rsidP="004E628E">
      <w:pP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A418DE">
        <w:rPr>
          <w:b/>
          <w:bCs/>
          <w:sz w:val="20"/>
          <w:szCs w:val="20"/>
        </w:rPr>
        <w:t xml:space="preserve">Die Aktion Gesunder Rücken </w:t>
      </w:r>
      <w:r w:rsidR="009D7D52" w:rsidRPr="00A418DE">
        <w:rPr>
          <w:b/>
          <w:bCs/>
          <w:sz w:val="20"/>
          <w:szCs w:val="20"/>
        </w:rPr>
        <w:t xml:space="preserve">(AGR) </w:t>
      </w:r>
      <w:r w:rsidRPr="00A418DE">
        <w:rPr>
          <w:b/>
          <w:bCs/>
          <w:sz w:val="20"/>
          <w:szCs w:val="20"/>
        </w:rPr>
        <w:t>e.</w:t>
      </w:r>
      <w:r>
        <w:rPr>
          <w:b/>
          <w:bCs/>
          <w:sz w:val="20"/>
          <w:szCs w:val="20"/>
        </w:rPr>
        <w:t xml:space="preserve"> </w:t>
      </w:r>
      <w:r w:rsidRPr="00A418DE">
        <w:rPr>
          <w:b/>
          <w:bCs/>
          <w:sz w:val="20"/>
          <w:szCs w:val="20"/>
        </w:rPr>
        <w:t xml:space="preserve">V. </w:t>
      </w:r>
      <w:r>
        <w:rPr>
          <w:sz w:val="20"/>
          <w:szCs w:val="20"/>
        </w:rPr>
        <w:t>fördert seit ihrer Gründung</w:t>
      </w:r>
      <w:r w:rsidRPr="00A418DE">
        <w:rPr>
          <w:sz w:val="20"/>
          <w:szCs w:val="20"/>
        </w:rPr>
        <w:t xml:space="preserve"> 1995 die Rückengesundheit</w:t>
      </w:r>
      <w:r>
        <w:rPr>
          <w:sz w:val="20"/>
          <w:szCs w:val="20"/>
        </w:rPr>
        <w:t xml:space="preserve">. </w:t>
      </w:r>
      <w:r w:rsidRPr="00A418DE">
        <w:rPr>
          <w:sz w:val="20"/>
          <w:szCs w:val="20"/>
        </w:rPr>
        <w:t>Der unabhängige Verein mit Sitz in Bremervörde (Niedersachsen) zeichnet besonders rückengerechte Produkte in Kooperation mit medizinischen Fachgesellschaften mit dem AGR-Gütesiegel aus. Die Aktion Gesunder Rücken arbeitet eng mit unabhängigen Expertinnen</w:t>
      </w:r>
      <w:r>
        <w:rPr>
          <w:sz w:val="20"/>
          <w:szCs w:val="20"/>
        </w:rPr>
        <w:t xml:space="preserve"> und Experten</w:t>
      </w:r>
      <w:r w:rsidRPr="00A418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aus Medizin und Forschung </w:t>
      </w:r>
      <w:r w:rsidRPr="00A418DE">
        <w:rPr>
          <w:sz w:val="20"/>
          <w:szCs w:val="20"/>
        </w:rPr>
        <w:t>zusammen</w:t>
      </w:r>
      <w:r>
        <w:rPr>
          <w:sz w:val="20"/>
          <w:szCs w:val="20"/>
        </w:rPr>
        <w:t xml:space="preserve">, um </w:t>
      </w:r>
      <w:r w:rsidRPr="00A418DE">
        <w:rPr>
          <w:sz w:val="20"/>
          <w:szCs w:val="20"/>
        </w:rPr>
        <w:t>Fachh</w:t>
      </w:r>
      <w:r>
        <w:rPr>
          <w:sz w:val="20"/>
          <w:szCs w:val="20"/>
        </w:rPr>
        <w:t>a</w:t>
      </w:r>
      <w:r w:rsidRPr="00A418DE">
        <w:rPr>
          <w:sz w:val="20"/>
          <w:szCs w:val="20"/>
        </w:rPr>
        <w:t>nd</w:t>
      </w:r>
      <w:r>
        <w:rPr>
          <w:sz w:val="20"/>
          <w:szCs w:val="20"/>
        </w:rPr>
        <w:t>e</w:t>
      </w:r>
      <w:r w:rsidRPr="00A418DE">
        <w:rPr>
          <w:sz w:val="20"/>
          <w:szCs w:val="20"/>
        </w:rPr>
        <w:t>l und Therap</w:t>
      </w:r>
      <w:r>
        <w:rPr>
          <w:sz w:val="20"/>
          <w:szCs w:val="20"/>
        </w:rPr>
        <w:t>ierende</w:t>
      </w:r>
      <w:r w:rsidRPr="00A418DE">
        <w:rPr>
          <w:sz w:val="20"/>
          <w:szCs w:val="20"/>
        </w:rPr>
        <w:t xml:space="preserve"> zum Thema Ergonomie und Rückengesundheit</w:t>
      </w:r>
      <w:r>
        <w:rPr>
          <w:sz w:val="20"/>
          <w:szCs w:val="20"/>
        </w:rPr>
        <w:t xml:space="preserve"> zu schulen sowie Verbraucher rund um die Vermeidung von Rückenschmerzen zu informieren</w:t>
      </w:r>
      <w:r w:rsidRPr="00A418DE">
        <w:rPr>
          <w:sz w:val="20"/>
          <w:szCs w:val="20"/>
        </w:rPr>
        <w:t>.</w:t>
      </w:r>
      <w: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  <w:hyperlink r:id="rId12" w:history="1">
        <w:r w:rsidRPr="008229F7">
          <w:rPr>
            <w:rStyle w:val="Hyperlink"/>
            <w:sz w:val="20"/>
            <w:szCs w:val="20"/>
          </w:rPr>
          <w:t>www.agr-ev.de</w:t>
        </w:r>
      </w:hyperlink>
    </w:p>
    <w:p w14:paraId="2AE635F7" w14:textId="67EB0E4E" w:rsidR="004E628E" w:rsidRPr="00703791" w:rsidRDefault="004E628E">
      <w:pPr>
        <w:rPr>
          <w:sz w:val="20"/>
          <w:szCs w:val="20"/>
        </w:rPr>
      </w:pPr>
      <w:r w:rsidRPr="00E1383D">
        <w:rPr>
          <w:b/>
          <w:bCs/>
          <w:sz w:val="20"/>
          <w:szCs w:val="20"/>
        </w:rPr>
        <w:t>Das</w:t>
      </w:r>
      <w:r>
        <w:rPr>
          <w:b/>
          <w:bCs/>
          <w:sz w:val="20"/>
          <w:szCs w:val="20"/>
        </w:rPr>
        <w:t xml:space="preserve"> </w:t>
      </w:r>
      <w:r w:rsidRPr="00E1383D">
        <w:rPr>
          <w:b/>
          <w:bCs/>
          <w:sz w:val="20"/>
          <w:szCs w:val="20"/>
        </w:rPr>
        <w:t>AGR-Gütesiegel „Geprüft &amp; empfohlen“</w:t>
      </w:r>
      <w:r w:rsidRPr="00CB0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wurde von der AGR gemeinsam mit den beiden größten deutschen Rückenschulverbänden </w:t>
      </w:r>
      <w:r w:rsidRPr="00CB048B">
        <w:rPr>
          <w:sz w:val="20"/>
          <w:szCs w:val="20"/>
        </w:rPr>
        <w:t>als Entscheidungshilfe für Verbraucher</w:t>
      </w:r>
      <w:r>
        <w:rPr>
          <w:sz w:val="20"/>
          <w:szCs w:val="20"/>
        </w:rPr>
        <w:t>innen und Verbraucher</w:t>
      </w:r>
      <w:r w:rsidRPr="00CB048B">
        <w:rPr>
          <w:sz w:val="20"/>
          <w:szCs w:val="20"/>
        </w:rPr>
        <w:t xml:space="preserve"> entwickelt.</w:t>
      </w:r>
      <w:r>
        <w:rPr>
          <w:sz w:val="20"/>
          <w:szCs w:val="20"/>
        </w:rPr>
        <w:t xml:space="preserve"> </w:t>
      </w:r>
      <w:r w:rsidRPr="00CB048B">
        <w:rPr>
          <w:sz w:val="20"/>
          <w:szCs w:val="20"/>
        </w:rPr>
        <w:t>Damit zeichnet der Verein</w:t>
      </w:r>
      <w:r>
        <w:rPr>
          <w:sz w:val="20"/>
          <w:szCs w:val="20"/>
        </w:rPr>
        <w:t xml:space="preserve"> Produkte aus, die von einer unabhängigen Prüfkommission aus Ärztinnen und Ärzten sowie Therapierenden verschiedener Fachgebiete nach strengen Kriterien als besonders rückengerecht bewertet wurden. Die Qualität und Aussagekraft des AGR-Gütesiegels wurde vom Bundesverband Verbraucherinitiative e. V. auf dem Verbraucherportal Label-online.de mit der höchsten Auszeichnung „besonders empfehlenswert“ bewertet. </w:t>
      </w:r>
      <w:r w:rsidRPr="0029515F">
        <w:rPr>
          <w:sz w:val="20"/>
          <w:szCs w:val="20"/>
        </w:rPr>
        <w:t>Das AGR-Gütesiegel und der Prüfprozess wurde</w:t>
      </w:r>
      <w:r>
        <w:rPr>
          <w:sz w:val="20"/>
          <w:szCs w:val="20"/>
        </w:rPr>
        <w:t>n</w:t>
      </w:r>
      <w:r w:rsidRPr="0029515F">
        <w:rPr>
          <w:sz w:val="20"/>
          <w:szCs w:val="20"/>
        </w:rPr>
        <w:t xml:space="preserve"> zudem vom „Amt der Europäischen Union für geistiges Eigentum“ (EUIPO) genau unter die Lupe genommen und 2022 als</w:t>
      </w:r>
      <w:r>
        <w:rPr>
          <w:sz w:val="20"/>
          <w:szCs w:val="20"/>
        </w:rPr>
        <w:t xml:space="preserve"> </w:t>
      </w:r>
      <w:r w:rsidRPr="0029515F">
        <w:rPr>
          <w:sz w:val="20"/>
          <w:szCs w:val="20"/>
        </w:rPr>
        <w:t xml:space="preserve">seriös und vertrauenswürdig ausgezeichnet. Es ist somit eines der wenigen Gütesiegel, </w:t>
      </w:r>
      <w:r>
        <w:rPr>
          <w:sz w:val="20"/>
          <w:szCs w:val="20"/>
        </w:rPr>
        <w:t>das</w:t>
      </w:r>
      <w:r w:rsidRPr="0029515F">
        <w:rPr>
          <w:sz w:val="20"/>
          <w:szCs w:val="20"/>
        </w:rPr>
        <w:t xml:space="preserve"> diese hochwertige internationale Auszeichnung als EU-Gewährleistungsmarke erhalten hat.</w:t>
      </w:r>
      <w:r>
        <w:rPr>
          <w:sz w:val="20"/>
          <w:szCs w:val="20"/>
        </w:rPr>
        <w:t xml:space="preserve"> Weitere Informationen zum AGR-Gütesiegel sowie eine Übersicht zu den geprüften Produkten gibt es unter </w:t>
      </w:r>
      <w:hyperlink r:id="rId13" w:history="1">
        <w:r w:rsidRPr="00C30147">
          <w:rPr>
            <w:rStyle w:val="Hyperlink"/>
            <w:sz w:val="20"/>
            <w:szCs w:val="20"/>
          </w:rPr>
          <w:t>www.agr-ev.de/produkte</w:t>
        </w:r>
      </w:hyperlink>
      <w:r w:rsidRPr="007C2A93">
        <w:rPr>
          <w:rStyle w:val="Hyperlink"/>
          <w:sz w:val="20"/>
          <w:szCs w:val="20"/>
          <w:u w:val="none"/>
        </w:rPr>
        <w:t>.</w:t>
      </w:r>
    </w:p>
    <w:sectPr w:rsidR="004E628E" w:rsidRPr="00703791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D4CD" w14:textId="77777777" w:rsidR="000839CA" w:rsidRDefault="000839CA" w:rsidP="00D209C9">
      <w:pPr>
        <w:spacing w:after="0" w:line="240" w:lineRule="auto"/>
      </w:pPr>
      <w:r>
        <w:separator/>
      </w:r>
    </w:p>
  </w:endnote>
  <w:endnote w:type="continuationSeparator" w:id="0">
    <w:p w14:paraId="6E03FF35" w14:textId="77777777" w:rsidR="000839CA" w:rsidRDefault="000839CA" w:rsidP="00D2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5ECC" w14:textId="77777777" w:rsidR="00DF1BA6" w:rsidRDefault="00DF1BA6" w:rsidP="004931E5">
    <w:pPr>
      <w:pStyle w:val="Fuzeile"/>
      <w:jc w:val="right"/>
      <w:rPr>
        <w:i/>
        <w:iCs/>
        <w:sz w:val="18"/>
        <w:szCs w:val="18"/>
      </w:rPr>
    </w:pPr>
  </w:p>
  <w:p w14:paraId="61FFB615" w14:textId="77777777" w:rsidR="00DF1BA6" w:rsidRDefault="00DF1BA6" w:rsidP="004931E5">
    <w:pPr>
      <w:pStyle w:val="Fuzeile"/>
      <w:jc w:val="right"/>
      <w:rPr>
        <w:i/>
        <w:iCs/>
        <w:sz w:val="18"/>
        <w:szCs w:val="18"/>
      </w:rPr>
    </w:pPr>
  </w:p>
  <w:p w14:paraId="1091D787" w14:textId="63303285" w:rsidR="004931E5" w:rsidRPr="004931E5" w:rsidRDefault="004931E5" w:rsidP="004931E5">
    <w:pPr>
      <w:pStyle w:val="Fuzeile"/>
      <w:jc w:val="right"/>
      <w:rPr>
        <w:i/>
        <w:iCs/>
        <w:sz w:val="18"/>
        <w:szCs w:val="18"/>
      </w:rPr>
    </w:pPr>
    <w:r w:rsidRPr="004931E5">
      <w:rPr>
        <w:i/>
        <w:iCs/>
        <w:sz w:val="18"/>
        <w:szCs w:val="18"/>
      </w:rPr>
      <w:t>Presseinformation der Aktion Gesunder Rücken</w:t>
    </w:r>
    <w:r w:rsidR="008F7978">
      <w:rPr>
        <w:i/>
        <w:iCs/>
        <w:sz w:val="18"/>
        <w:szCs w:val="18"/>
      </w:rPr>
      <w:t xml:space="preserve"> </w:t>
    </w:r>
    <w:r w:rsidR="008F7978" w:rsidRPr="004931E5">
      <w:rPr>
        <w:i/>
        <w:iCs/>
        <w:sz w:val="18"/>
        <w:szCs w:val="18"/>
      </w:rPr>
      <w:t>(AGR)</w:t>
    </w:r>
    <w:r w:rsidRPr="004931E5">
      <w:rPr>
        <w:i/>
        <w:iCs/>
        <w:sz w:val="18"/>
        <w:szCs w:val="18"/>
      </w:rPr>
      <w:t xml:space="preserve"> e.</w:t>
    </w:r>
    <w:r w:rsidR="00BE6611">
      <w:rPr>
        <w:i/>
        <w:iCs/>
        <w:sz w:val="18"/>
        <w:szCs w:val="18"/>
      </w:rPr>
      <w:t xml:space="preserve"> </w:t>
    </w:r>
    <w:r w:rsidRPr="004931E5">
      <w:rPr>
        <w:i/>
        <w:iCs/>
        <w:sz w:val="18"/>
        <w:szCs w:val="18"/>
      </w:rPr>
      <w:t>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1018" w14:textId="77777777" w:rsidR="000839CA" w:rsidRDefault="000839CA" w:rsidP="00D209C9">
      <w:pPr>
        <w:spacing w:after="0" w:line="240" w:lineRule="auto"/>
      </w:pPr>
      <w:r>
        <w:separator/>
      </w:r>
    </w:p>
  </w:footnote>
  <w:footnote w:type="continuationSeparator" w:id="0">
    <w:p w14:paraId="75F996E7" w14:textId="77777777" w:rsidR="000839CA" w:rsidRDefault="000839CA" w:rsidP="00D2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F69A" w14:textId="26B35142" w:rsidR="00703791" w:rsidRDefault="00703791" w:rsidP="00BB7A3C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5AC30" wp14:editId="01A484FC">
          <wp:simplePos x="0" y="0"/>
          <wp:positionH relativeFrom="column">
            <wp:posOffset>3678555</wp:posOffset>
          </wp:positionH>
          <wp:positionV relativeFrom="paragraph">
            <wp:posOffset>-220980</wp:posOffset>
          </wp:positionV>
          <wp:extent cx="1249680" cy="952500"/>
          <wp:effectExtent l="0" t="0" r="7620" b="0"/>
          <wp:wrapSquare wrapText="bothSides"/>
          <wp:docPr id="954315961" name="Grafik 2" descr="BdR Rückensch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R Rückenschul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7A7960" wp14:editId="7C25F196">
          <wp:simplePos x="0" y="0"/>
          <wp:positionH relativeFrom="column">
            <wp:posOffset>5139055</wp:posOffset>
          </wp:positionH>
          <wp:positionV relativeFrom="paragraph">
            <wp:posOffset>-198755</wp:posOffset>
          </wp:positionV>
          <wp:extent cx="1251585" cy="854075"/>
          <wp:effectExtent l="0" t="0" r="5715" b="3175"/>
          <wp:wrapSquare wrapText="bothSides"/>
          <wp:docPr id="1426598125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98125" name="Grafik 1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D269AF" w14:textId="5C627829" w:rsidR="00703791" w:rsidRDefault="00703791" w:rsidP="00BB7A3C">
    <w:pPr>
      <w:pStyle w:val="Kopfzeile"/>
      <w:jc w:val="right"/>
    </w:pPr>
  </w:p>
  <w:p w14:paraId="232FC5C6" w14:textId="7F01EBDB" w:rsidR="00703791" w:rsidRDefault="00703791" w:rsidP="00BB7A3C">
    <w:pPr>
      <w:pStyle w:val="Kopfzeile"/>
      <w:jc w:val="right"/>
    </w:pPr>
  </w:p>
  <w:p w14:paraId="350B4330" w14:textId="2A9A30AB" w:rsidR="00BB7A3C" w:rsidRDefault="00BB7A3C" w:rsidP="00EF12B1">
    <w:pPr>
      <w:pStyle w:val="Kopfzeile"/>
      <w:jc w:val="right"/>
    </w:pPr>
  </w:p>
  <w:p w14:paraId="7AFB3E5A" w14:textId="77777777" w:rsidR="00D63079" w:rsidRDefault="00D63079" w:rsidP="00EF12B1">
    <w:pPr>
      <w:pStyle w:val="Kopfzeile"/>
      <w:jc w:val="right"/>
    </w:pPr>
  </w:p>
  <w:p w14:paraId="3326471C" w14:textId="77777777" w:rsidR="000F44D7" w:rsidRDefault="000F44D7" w:rsidP="00EF12B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23D3"/>
    <w:multiLevelType w:val="multilevel"/>
    <w:tmpl w:val="2C1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D373C"/>
    <w:multiLevelType w:val="hybridMultilevel"/>
    <w:tmpl w:val="7E8C2D62"/>
    <w:lvl w:ilvl="0" w:tplc="6E8C4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34AFE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2463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9BAE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1056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D44F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A0F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869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0C4C9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5A787655"/>
    <w:multiLevelType w:val="hybridMultilevel"/>
    <w:tmpl w:val="59A81E78"/>
    <w:lvl w:ilvl="0" w:tplc="2BFE30D8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345F"/>
    <w:multiLevelType w:val="hybridMultilevel"/>
    <w:tmpl w:val="944A45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703931">
    <w:abstractNumId w:val="2"/>
  </w:num>
  <w:num w:numId="2" w16cid:durableId="1332440806">
    <w:abstractNumId w:val="1"/>
  </w:num>
  <w:num w:numId="3" w16cid:durableId="718746292">
    <w:abstractNumId w:val="0"/>
  </w:num>
  <w:num w:numId="4" w16cid:durableId="1397314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C9"/>
    <w:rsid w:val="000012EB"/>
    <w:rsid w:val="0001146F"/>
    <w:rsid w:val="00017713"/>
    <w:rsid w:val="00025CF4"/>
    <w:rsid w:val="0002693C"/>
    <w:rsid w:val="00034C63"/>
    <w:rsid w:val="0003514B"/>
    <w:rsid w:val="000433DA"/>
    <w:rsid w:val="00045972"/>
    <w:rsid w:val="00061316"/>
    <w:rsid w:val="000652AE"/>
    <w:rsid w:val="000759C1"/>
    <w:rsid w:val="00083865"/>
    <w:rsid w:val="000839CA"/>
    <w:rsid w:val="00084370"/>
    <w:rsid w:val="00095E03"/>
    <w:rsid w:val="000A164E"/>
    <w:rsid w:val="000C3092"/>
    <w:rsid w:val="000C6A30"/>
    <w:rsid w:val="000E4659"/>
    <w:rsid w:val="000F44D7"/>
    <w:rsid w:val="00105DDA"/>
    <w:rsid w:val="00106048"/>
    <w:rsid w:val="00120F7C"/>
    <w:rsid w:val="00121346"/>
    <w:rsid w:val="00122588"/>
    <w:rsid w:val="00130F44"/>
    <w:rsid w:val="001726E0"/>
    <w:rsid w:val="001A0CAD"/>
    <w:rsid w:val="001B2927"/>
    <w:rsid w:val="001B2A69"/>
    <w:rsid w:val="001B2D87"/>
    <w:rsid w:val="001B711E"/>
    <w:rsid w:val="001B7165"/>
    <w:rsid w:val="001C3FB5"/>
    <w:rsid w:val="001C6C00"/>
    <w:rsid w:val="001E3804"/>
    <w:rsid w:val="001F3358"/>
    <w:rsid w:val="001F7C6C"/>
    <w:rsid w:val="0022514C"/>
    <w:rsid w:val="002557D6"/>
    <w:rsid w:val="002630CE"/>
    <w:rsid w:val="00272465"/>
    <w:rsid w:val="002778BE"/>
    <w:rsid w:val="00291B18"/>
    <w:rsid w:val="0029515F"/>
    <w:rsid w:val="002965AC"/>
    <w:rsid w:val="002A51DD"/>
    <w:rsid w:val="002B6245"/>
    <w:rsid w:val="002C58FB"/>
    <w:rsid w:val="002C7DE8"/>
    <w:rsid w:val="002E2F24"/>
    <w:rsid w:val="002E573D"/>
    <w:rsid w:val="002E7D76"/>
    <w:rsid w:val="002F3871"/>
    <w:rsid w:val="003116BF"/>
    <w:rsid w:val="00313E58"/>
    <w:rsid w:val="00326166"/>
    <w:rsid w:val="00342363"/>
    <w:rsid w:val="0034488B"/>
    <w:rsid w:val="003501F2"/>
    <w:rsid w:val="0035139D"/>
    <w:rsid w:val="003A421E"/>
    <w:rsid w:val="003D75A5"/>
    <w:rsid w:val="003E0EEA"/>
    <w:rsid w:val="003E507C"/>
    <w:rsid w:val="003F2118"/>
    <w:rsid w:val="0041036B"/>
    <w:rsid w:val="00411251"/>
    <w:rsid w:val="00417237"/>
    <w:rsid w:val="00417C03"/>
    <w:rsid w:val="00420DD3"/>
    <w:rsid w:val="00423C5D"/>
    <w:rsid w:val="004279AE"/>
    <w:rsid w:val="00435DE8"/>
    <w:rsid w:val="00447CAA"/>
    <w:rsid w:val="0045091C"/>
    <w:rsid w:val="004606C0"/>
    <w:rsid w:val="00460B09"/>
    <w:rsid w:val="0047587C"/>
    <w:rsid w:val="004758FF"/>
    <w:rsid w:val="004841B2"/>
    <w:rsid w:val="004931E5"/>
    <w:rsid w:val="004A19AC"/>
    <w:rsid w:val="004C7851"/>
    <w:rsid w:val="004D5363"/>
    <w:rsid w:val="004E628E"/>
    <w:rsid w:val="004E7DD9"/>
    <w:rsid w:val="004F1653"/>
    <w:rsid w:val="004F3EB2"/>
    <w:rsid w:val="00514253"/>
    <w:rsid w:val="0051702E"/>
    <w:rsid w:val="00517A6F"/>
    <w:rsid w:val="00524F04"/>
    <w:rsid w:val="00533D13"/>
    <w:rsid w:val="00536CC5"/>
    <w:rsid w:val="00553FA1"/>
    <w:rsid w:val="00555103"/>
    <w:rsid w:val="005634EF"/>
    <w:rsid w:val="00585B65"/>
    <w:rsid w:val="005959F8"/>
    <w:rsid w:val="005B792B"/>
    <w:rsid w:val="005C1AE6"/>
    <w:rsid w:val="005E6993"/>
    <w:rsid w:val="005F4491"/>
    <w:rsid w:val="00604E14"/>
    <w:rsid w:val="00626A45"/>
    <w:rsid w:val="006472AC"/>
    <w:rsid w:val="00652B65"/>
    <w:rsid w:val="00653F49"/>
    <w:rsid w:val="00676D75"/>
    <w:rsid w:val="00683A3C"/>
    <w:rsid w:val="00683CB5"/>
    <w:rsid w:val="00691644"/>
    <w:rsid w:val="00694245"/>
    <w:rsid w:val="006C1952"/>
    <w:rsid w:val="006C2DB9"/>
    <w:rsid w:val="006D79E8"/>
    <w:rsid w:val="006F396E"/>
    <w:rsid w:val="006F4587"/>
    <w:rsid w:val="00703791"/>
    <w:rsid w:val="0070799C"/>
    <w:rsid w:val="007229F9"/>
    <w:rsid w:val="00776C60"/>
    <w:rsid w:val="00785530"/>
    <w:rsid w:val="0079268A"/>
    <w:rsid w:val="007B28C9"/>
    <w:rsid w:val="007C09A1"/>
    <w:rsid w:val="007C2A93"/>
    <w:rsid w:val="007D6265"/>
    <w:rsid w:val="007E4435"/>
    <w:rsid w:val="007E766B"/>
    <w:rsid w:val="007E7FAD"/>
    <w:rsid w:val="007F4A59"/>
    <w:rsid w:val="00805D08"/>
    <w:rsid w:val="0080624C"/>
    <w:rsid w:val="008110CA"/>
    <w:rsid w:val="00822671"/>
    <w:rsid w:val="00826F0A"/>
    <w:rsid w:val="008337AD"/>
    <w:rsid w:val="00833C66"/>
    <w:rsid w:val="0083753D"/>
    <w:rsid w:val="00841A92"/>
    <w:rsid w:val="00856CF4"/>
    <w:rsid w:val="008571A1"/>
    <w:rsid w:val="008677BB"/>
    <w:rsid w:val="008701DD"/>
    <w:rsid w:val="00876348"/>
    <w:rsid w:val="0088142B"/>
    <w:rsid w:val="008903EA"/>
    <w:rsid w:val="008A4B12"/>
    <w:rsid w:val="008A7A44"/>
    <w:rsid w:val="008C743C"/>
    <w:rsid w:val="008D0633"/>
    <w:rsid w:val="008D2A11"/>
    <w:rsid w:val="008E5228"/>
    <w:rsid w:val="008E7EB1"/>
    <w:rsid w:val="008F7978"/>
    <w:rsid w:val="00901D6C"/>
    <w:rsid w:val="00910A02"/>
    <w:rsid w:val="0091228F"/>
    <w:rsid w:val="00917828"/>
    <w:rsid w:val="0092641E"/>
    <w:rsid w:val="00964AAC"/>
    <w:rsid w:val="009717D9"/>
    <w:rsid w:val="009737DF"/>
    <w:rsid w:val="009768BD"/>
    <w:rsid w:val="0098502A"/>
    <w:rsid w:val="00993982"/>
    <w:rsid w:val="009B4085"/>
    <w:rsid w:val="009B51DA"/>
    <w:rsid w:val="009C6417"/>
    <w:rsid w:val="009D2D17"/>
    <w:rsid w:val="009D6A14"/>
    <w:rsid w:val="009D7D52"/>
    <w:rsid w:val="009E768D"/>
    <w:rsid w:val="009F5638"/>
    <w:rsid w:val="00A056B3"/>
    <w:rsid w:val="00A24498"/>
    <w:rsid w:val="00A33BBC"/>
    <w:rsid w:val="00A46D21"/>
    <w:rsid w:val="00A54C8F"/>
    <w:rsid w:val="00A55FDA"/>
    <w:rsid w:val="00A64915"/>
    <w:rsid w:val="00A66C5B"/>
    <w:rsid w:val="00A75949"/>
    <w:rsid w:val="00A83A3F"/>
    <w:rsid w:val="00A866AC"/>
    <w:rsid w:val="00A96CE2"/>
    <w:rsid w:val="00AA14C1"/>
    <w:rsid w:val="00AB0579"/>
    <w:rsid w:val="00AB78C2"/>
    <w:rsid w:val="00AD0DBE"/>
    <w:rsid w:val="00AE5910"/>
    <w:rsid w:val="00AF1700"/>
    <w:rsid w:val="00AF2660"/>
    <w:rsid w:val="00AF45BD"/>
    <w:rsid w:val="00AF72F5"/>
    <w:rsid w:val="00B02E6F"/>
    <w:rsid w:val="00B11899"/>
    <w:rsid w:val="00B11EB7"/>
    <w:rsid w:val="00B14F9A"/>
    <w:rsid w:val="00B2397E"/>
    <w:rsid w:val="00B27789"/>
    <w:rsid w:val="00B453F3"/>
    <w:rsid w:val="00B5611B"/>
    <w:rsid w:val="00B5633E"/>
    <w:rsid w:val="00B563C0"/>
    <w:rsid w:val="00B676A8"/>
    <w:rsid w:val="00B84BF5"/>
    <w:rsid w:val="00BB7A3C"/>
    <w:rsid w:val="00BC0AFE"/>
    <w:rsid w:val="00BC3A7E"/>
    <w:rsid w:val="00BC6FC9"/>
    <w:rsid w:val="00BD1892"/>
    <w:rsid w:val="00BD716F"/>
    <w:rsid w:val="00BE644F"/>
    <w:rsid w:val="00BE6611"/>
    <w:rsid w:val="00BF0088"/>
    <w:rsid w:val="00BF15E0"/>
    <w:rsid w:val="00BF4E37"/>
    <w:rsid w:val="00C03439"/>
    <w:rsid w:val="00C1167B"/>
    <w:rsid w:val="00C15350"/>
    <w:rsid w:val="00C162E3"/>
    <w:rsid w:val="00C52D9D"/>
    <w:rsid w:val="00C546CB"/>
    <w:rsid w:val="00C60358"/>
    <w:rsid w:val="00C60AE1"/>
    <w:rsid w:val="00C724DE"/>
    <w:rsid w:val="00C83AAE"/>
    <w:rsid w:val="00C85A99"/>
    <w:rsid w:val="00C95B7B"/>
    <w:rsid w:val="00C97E06"/>
    <w:rsid w:val="00CB048B"/>
    <w:rsid w:val="00CD6705"/>
    <w:rsid w:val="00CE51FB"/>
    <w:rsid w:val="00CF3539"/>
    <w:rsid w:val="00D03B8C"/>
    <w:rsid w:val="00D209C9"/>
    <w:rsid w:val="00D214CD"/>
    <w:rsid w:val="00D24717"/>
    <w:rsid w:val="00D529F9"/>
    <w:rsid w:val="00D63079"/>
    <w:rsid w:val="00D826EB"/>
    <w:rsid w:val="00D853F7"/>
    <w:rsid w:val="00D90021"/>
    <w:rsid w:val="00D91D7B"/>
    <w:rsid w:val="00DA4C79"/>
    <w:rsid w:val="00DC0B04"/>
    <w:rsid w:val="00DC1805"/>
    <w:rsid w:val="00DC1ACE"/>
    <w:rsid w:val="00DD77DA"/>
    <w:rsid w:val="00DE766E"/>
    <w:rsid w:val="00DF1BA6"/>
    <w:rsid w:val="00DF4539"/>
    <w:rsid w:val="00E03872"/>
    <w:rsid w:val="00E1383D"/>
    <w:rsid w:val="00E21A03"/>
    <w:rsid w:val="00E24809"/>
    <w:rsid w:val="00E54522"/>
    <w:rsid w:val="00E56D65"/>
    <w:rsid w:val="00E57A27"/>
    <w:rsid w:val="00E70266"/>
    <w:rsid w:val="00E712EF"/>
    <w:rsid w:val="00E824E0"/>
    <w:rsid w:val="00E94869"/>
    <w:rsid w:val="00EA1282"/>
    <w:rsid w:val="00EA20DC"/>
    <w:rsid w:val="00EA330A"/>
    <w:rsid w:val="00EB799C"/>
    <w:rsid w:val="00ED3B1A"/>
    <w:rsid w:val="00EF12B1"/>
    <w:rsid w:val="00EF3085"/>
    <w:rsid w:val="00F01415"/>
    <w:rsid w:val="00F07AA7"/>
    <w:rsid w:val="00F106D3"/>
    <w:rsid w:val="00F12633"/>
    <w:rsid w:val="00F135F6"/>
    <w:rsid w:val="00F168B1"/>
    <w:rsid w:val="00F2034F"/>
    <w:rsid w:val="00F272C8"/>
    <w:rsid w:val="00F27417"/>
    <w:rsid w:val="00F27635"/>
    <w:rsid w:val="00F610CA"/>
    <w:rsid w:val="00F71D45"/>
    <w:rsid w:val="00F82796"/>
    <w:rsid w:val="00F93B10"/>
    <w:rsid w:val="00FA2C36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35651"/>
  <w15:docId w15:val="{930B25FC-A131-4311-8203-66123D9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1E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209C9"/>
    <w:pPr>
      <w:spacing w:after="0" w:line="240" w:lineRule="auto"/>
    </w:pPr>
    <w:rPr>
      <w:kern w:val="0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677B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09C9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209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09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209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09C9"/>
    <w:rPr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209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9C9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3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363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Standard"/>
    <w:rsid w:val="0077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776C60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Absatz-Standardschriftart"/>
    <w:rsid w:val="00776C60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D2D1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7BB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7BB"/>
    <w:rPr>
      <w:kern w:val="0"/>
      <w14:ligatures w14:val="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77B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77BB"/>
    <w:rPr>
      <w:kern w:val="0"/>
      <w:sz w:val="20"/>
      <w:szCs w:val="20"/>
      <w14:ligatures w14:val="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8677BB"/>
    <w:rPr>
      <w:vertAlign w:val="superscript"/>
    </w:rPr>
  </w:style>
  <w:style w:type="table" w:styleId="Tabellenraster">
    <w:name w:val="Table Grid"/>
    <w:basedOn w:val="NormaleTabelle"/>
    <w:uiPriority w:val="39"/>
    <w:rsid w:val="0013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8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826EB"/>
    <w:rPr>
      <w:b/>
      <w:bCs/>
    </w:rPr>
  </w:style>
  <w:style w:type="paragraph" w:styleId="Listenabsatz">
    <w:name w:val="List Paragraph"/>
    <w:basedOn w:val="Standard"/>
    <w:uiPriority w:val="34"/>
    <w:qFormat/>
    <w:rsid w:val="00BF15E0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11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r-ev.de/produk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-ev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a.meyer@agr-ev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+49-4761-926358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-ev.de/expertenworksh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46F3-9036-4003-AFF5-38F383F3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Kaufmann</dc:creator>
  <cp:keywords/>
  <dc:description/>
  <cp:lastModifiedBy>Meyer, Lara</cp:lastModifiedBy>
  <cp:revision>5</cp:revision>
  <cp:lastPrinted>2023-12-19T07:14:00Z</cp:lastPrinted>
  <dcterms:created xsi:type="dcterms:W3CDTF">2023-12-19T09:42:00Z</dcterms:created>
  <dcterms:modified xsi:type="dcterms:W3CDTF">2023-12-19T15:08:00Z</dcterms:modified>
</cp:coreProperties>
</file>