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BD5" w:rsidRDefault="00B74E7A" w:rsidP="009E6BD5">
      <w:pPr>
        <w:pStyle w:val="Kopfzeile"/>
        <w:spacing w:after="60"/>
        <w:ind w:right="-3402"/>
        <w:jc w:val="right"/>
        <w:rPr>
          <w:b/>
        </w:rPr>
      </w:pPr>
      <w:r>
        <w:rPr>
          <w:b/>
        </w:rPr>
        <w:t>PRESSEMITTEILUNG</w:t>
      </w:r>
    </w:p>
    <w:p w:rsidR="009E6BD5" w:rsidRPr="002A7758" w:rsidRDefault="00671428" w:rsidP="009E6BD5">
      <w:pPr>
        <w:pStyle w:val="Kopfzeile"/>
        <w:spacing w:after="60"/>
        <w:ind w:right="-3402"/>
        <w:jc w:val="right"/>
        <w:rPr>
          <w:b/>
        </w:rPr>
      </w:pPr>
      <w:r>
        <w:t xml:space="preserve">Schwäbisch Hall, den </w:t>
      </w:r>
      <w:r w:rsidR="00441874">
        <w:t>21</w:t>
      </w:r>
      <w:r w:rsidR="003B79A0">
        <w:t>.06.2018</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4C3045" w:rsidRDefault="00CE11B7" w:rsidP="004C3045">
      <w:pPr>
        <w:spacing w:after="160"/>
        <w:rPr>
          <w:rFonts w:eastAsiaTheme="minorHAnsi" w:cs="Arial"/>
          <w:b/>
          <w:bCs/>
          <w:sz w:val="28"/>
          <w:szCs w:val="28"/>
        </w:rPr>
      </w:pPr>
      <w:r>
        <w:rPr>
          <w:rFonts w:eastAsiaTheme="minorHAnsi" w:cs="Arial"/>
          <w:b/>
          <w:bCs/>
          <w:sz w:val="28"/>
          <w:szCs w:val="28"/>
        </w:rPr>
        <w:t>Neuer Sterilitäts</w:t>
      </w:r>
      <w:r w:rsidR="00A76FCC">
        <w:rPr>
          <w:rFonts w:eastAsiaTheme="minorHAnsi" w:cs="Arial"/>
          <w:b/>
          <w:bCs/>
          <w:sz w:val="28"/>
          <w:szCs w:val="28"/>
        </w:rPr>
        <w:t>test-Isolator erfüllt Anwendert</w:t>
      </w:r>
      <w:r>
        <w:rPr>
          <w:rFonts w:eastAsiaTheme="minorHAnsi" w:cs="Arial"/>
          <w:b/>
          <w:bCs/>
          <w:sz w:val="28"/>
          <w:szCs w:val="28"/>
        </w:rPr>
        <w:t>räume</w:t>
      </w:r>
    </w:p>
    <w:p w:rsidR="00B715F4" w:rsidRPr="00CE11B7" w:rsidRDefault="003B79A0" w:rsidP="004C3045">
      <w:pPr>
        <w:spacing w:after="160"/>
        <w:rPr>
          <w:rFonts w:eastAsiaTheme="minorHAnsi" w:cs="Arial"/>
          <w:bCs/>
          <w:sz w:val="24"/>
          <w:szCs w:val="28"/>
        </w:rPr>
      </w:pPr>
      <w:r w:rsidRPr="00CE11B7">
        <w:rPr>
          <w:rFonts w:eastAsiaTheme="minorHAnsi" w:cs="Arial"/>
          <w:bCs/>
          <w:sz w:val="24"/>
          <w:szCs w:val="28"/>
        </w:rPr>
        <w:t xml:space="preserve">Angepasst auf die Bedürfnisse der Anwender – der STISO von </w:t>
      </w:r>
      <w:proofErr w:type="spellStart"/>
      <w:r w:rsidRPr="00CE11B7">
        <w:rPr>
          <w:rFonts w:eastAsiaTheme="minorHAnsi" w:cs="Arial"/>
          <w:bCs/>
          <w:sz w:val="24"/>
          <w:szCs w:val="28"/>
        </w:rPr>
        <w:t>Metall+Plastic</w:t>
      </w:r>
      <w:proofErr w:type="spellEnd"/>
      <w:r w:rsidR="00CE11B7" w:rsidRPr="00CE11B7">
        <w:rPr>
          <w:rFonts w:eastAsiaTheme="minorHAnsi" w:cs="Arial"/>
          <w:bCs/>
          <w:sz w:val="24"/>
          <w:szCs w:val="28"/>
        </w:rPr>
        <w:t xml:space="preserve"> ist modular, ergonomisch und schnell </w:t>
      </w:r>
    </w:p>
    <w:p w:rsidR="00E80FD0" w:rsidRDefault="00E80FD0" w:rsidP="00196DB2">
      <w:pPr>
        <w:spacing w:line="360" w:lineRule="auto"/>
        <w:rPr>
          <w:rFonts w:eastAsia="Calibri" w:cs="Arial"/>
          <w:b/>
          <w:bCs/>
          <w:sz w:val="22"/>
          <w:szCs w:val="22"/>
          <w:lang w:eastAsia="en-US"/>
        </w:rPr>
      </w:pPr>
    </w:p>
    <w:p w:rsidR="00196DB2" w:rsidRPr="00196DB2" w:rsidRDefault="00196DB2" w:rsidP="00196DB2">
      <w:pPr>
        <w:spacing w:line="360" w:lineRule="auto"/>
        <w:rPr>
          <w:rFonts w:cs="Arial"/>
          <w:b/>
          <w:strike/>
          <w:color w:val="FF0000"/>
          <w:sz w:val="22"/>
          <w:szCs w:val="22"/>
        </w:rPr>
      </w:pPr>
      <w:r w:rsidRPr="00196DB2">
        <w:rPr>
          <w:rFonts w:cs="Arial"/>
          <w:b/>
          <w:sz w:val="22"/>
          <w:szCs w:val="22"/>
        </w:rPr>
        <w:t xml:space="preserve">Die Produktsicherheit steht beim Abfüllen von pharmazeutischen Produkten im Mittelpunkt. Um die Reinheit und Sterilität abgefüllter Chargen zu prüfen und die Sicherheit weiter zu erhöhen, kommen Sterilitätstest-Isolatoren zum Einsatz. Dafür bietet </w:t>
      </w:r>
      <w:proofErr w:type="spellStart"/>
      <w:r w:rsidRPr="00196DB2">
        <w:rPr>
          <w:rFonts w:cs="Arial"/>
          <w:b/>
          <w:sz w:val="22"/>
          <w:szCs w:val="22"/>
        </w:rPr>
        <w:t>Metall+Plastic</w:t>
      </w:r>
      <w:proofErr w:type="spellEnd"/>
      <w:r w:rsidRPr="00196DB2">
        <w:rPr>
          <w:rFonts w:cs="Arial"/>
          <w:b/>
          <w:sz w:val="22"/>
          <w:szCs w:val="22"/>
        </w:rPr>
        <w:t xml:space="preserve"> mit dem neuen Sterilitätstest-Isolator – auch „STISO“ genannt – eine passende Lösung. Der STISO wurde al</w:t>
      </w:r>
      <w:r>
        <w:rPr>
          <w:rFonts w:cs="Arial"/>
          <w:b/>
          <w:sz w:val="22"/>
          <w:szCs w:val="22"/>
        </w:rPr>
        <w:t xml:space="preserve">s </w:t>
      </w:r>
      <w:proofErr w:type="spellStart"/>
      <w:r>
        <w:rPr>
          <w:rFonts w:cs="Arial"/>
          <w:b/>
          <w:sz w:val="22"/>
          <w:szCs w:val="22"/>
        </w:rPr>
        <w:t>Plug&amp;Play-</w:t>
      </w:r>
      <w:r w:rsidRPr="00196DB2">
        <w:rPr>
          <w:rFonts w:cs="Arial"/>
          <w:b/>
          <w:sz w:val="22"/>
          <w:szCs w:val="22"/>
        </w:rPr>
        <w:t>Isolator</w:t>
      </w:r>
      <w:proofErr w:type="spellEnd"/>
      <w:r w:rsidRPr="00196DB2">
        <w:rPr>
          <w:rFonts w:cs="Arial"/>
          <w:b/>
          <w:sz w:val="22"/>
          <w:szCs w:val="22"/>
        </w:rPr>
        <w:t xml:space="preserve"> entwickelt, der für aseptische (STISO) sowie aseptisch-toxische (</w:t>
      </w:r>
      <w:proofErr w:type="spellStart"/>
      <w:r w:rsidRPr="00196DB2">
        <w:rPr>
          <w:rFonts w:cs="Arial"/>
          <w:b/>
          <w:sz w:val="22"/>
          <w:szCs w:val="22"/>
        </w:rPr>
        <w:t>STISO</w:t>
      </w:r>
      <w:r w:rsidRPr="00196DB2">
        <w:rPr>
          <w:rFonts w:cs="Arial"/>
          <w:b/>
          <w:sz w:val="22"/>
          <w:szCs w:val="22"/>
          <w:vertAlign w:val="subscript"/>
        </w:rPr>
        <w:t>tox</w:t>
      </w:r>
      <w:proofErr w:type="spellEnd"/>
      <w:r w:rsidRPr="00196DB2">
        <w:rPr>
          <w:rFonts w:cs="Arial"/>
          <w:b/>
          <w:sz w:val="22"/>
          <w:szCs w:val="22"/>
        </w:rPr>
        <w:t>) Anwendungen eingesetzt werden kann. Er zeichnet sich durch eine Vielzahl neuer Features aus</w:t>
      </w:r>
      <w:r w:rsidR="00441FEF">
        <w:rPr>
          <w:rFonts w:cs="Arial"/>
          <w:b/>
          <w:sz w:val="22"/>
          <w:szCs w:val="22"/>
        </w:rPr>
        <w:t xml:space="preserve"> und </w:t>
      </w:r>
      <w:r w:rsidR="00D011F2">
        <w:rPr>
          <w:rFonts w:cs="Arial"/>
          <w:b/>
          <w:sz w:val="22"/>
          <w:szCs w:val="22"/>
        </w:rPr>
        <w:t>zählte</w:t>
      </w:r>
      <w:r w:rsidR="00441FEF">
        <w:rPr>
          <w:rFonts w:cs="Arial"/>
          <w:b/>
          <w:sz w:val="22"/>
          <w:szCs w:val="22"/>
        </w:rPr>
        <w:t xml:space="preserve"> zu den Highlights auf der </w:t>
      </w:r>
      <w:proofErr w:type="spellStart"/>
      <w:r w:rsidR="00441FEF">
        <w:rPr>
          <w:rFonts w:cs="Arial"/>
          <w:b/>
          <w:sz w:val="22"/>
          <w:szCs w:val="22"/>
        </w:rPr>
        <w:t>Achema</w:t>
      </w:r>
      <w:proofErr w:type="spellEnd"/>
      <w:r w:rsidR="00441FEF">
        <w:rPr>
          <w:rFonts w:cs="Arial"/>
          <w:b/>
          <w:sz w:val="22"/>
          <w:szCs w:val="22"/>
        </w:rPr>
        <w:t xml:space="preserve"> 2018. </w:t>
      </w:r>
    </w:p>
    <w:p w:rsidR="00196DB2" w:rsidRDefault="00196DB2" w:rsidP="00196DB2">
      <w:pPr>
        <w:spacing w:line="360" w:lineRule="auto"/>
        <w:rPr>
          <w:rFonts w:eastAsiaTheme="minorHAnsi" w:cs="Arial"/>
          <w:sz w:val="22"/>
          <w:szCs w:val="22"/>
        </w:rPr>
      </w:pPr>
    </w:p>
    <w:p w:rsidR="00196DB2" w:rsidRPr="00196DB2" w:rsidRDefault="00196DB2" w:rsidP="00196DB2">
      <w:pPr>
        <w:spacing w:line="360" w:lineRule="auto"/>
        <w:rPr>
          <w:rFonts w:cs="Arial"/>
          <w:sz w:val="22"/>
          <w:szCs w:val="22"/>
        </w:rPr>
      </w:pPr>
      <w:r w:rsidRPr="00196DB2">
        <w:rPr>
          <w:rFonts w:cs="Arial"/>
          <w:sz w:val="22"/>
          <w:szCs w:val="22"/>
        </w:rPr>
        <w:t xml:space="preserve">Die neuen Sterilitätstest-Isolatoren von </w:t>
      </w:r>
      <w:proofErr w:type="spellStart"/>
      <w:r w:rsidRPr="00196DB2">
        <w:rPr>
          <w:rFonts w:cs="Arial"/>
          <w:sz w:val="22"/>
          <w:szCs w:val="22"/>
        </w:rPr>
        <w:t>Metall+Plastic</w:t>
      </w:r>
      <w:proofErr w:type="spellEnd"/>
      <w:r w:rsidRPr="00196DB2">
        <w:rPr>
          <w:rFonts w:cs="Arial"/>
          <w:sz w:val="22"/>
          <w:szCs w:val="22"/>
        </w:rPr>
        <w:t xml:space="preserve"> lassen sich dank ihres modularen Aufbaus auf Kundenbedürfnisse individuell anpassen. In der Standardausführung verfügt die Arbeitskammer des Isolators über vier Handschuheingriffe. Wahlweise stehen jedoch auch Arbeitskammern mit zwei oder drei Handschuheingriffen zur Verfügung. Die MTC (Material Transfer Schleuse) kann wahlweise rechts oder links sowie beidseitig der Arbeitskammer platziert werden. Eine spätere Nachrüstung der MTC ist ebenfalls möglich. Auch hier sind zwei Größen im Standard wählbar. Da der STISO von einer Seite aus bedienbar ist, eignet er sich auch für eine platzsparende Installation an einer Wand. Dies ermöglicht den Einsatz des STISOs auch in kleineren Laboren.</w:t>
      </w:r>
    </w:p>
    <w:p w:rsidR="00196DB2" w:rsidRDefault="00196DB2" w:rsidP="00196DB2">
      <w:pPr>
        <w:spacing w:line="360" w:lineRule="auto"/>
        <w:rPr>
          <w:rFonts w:cs="Arial"/>
          <w:b/>
          <w:sz w:val="22"/>
          <w:szCs w:val="22"/>
        </w:rPr>
      </w:pPr>
      <w:r w:rsidRPr="00196DB2">
        <w:rPr>
          <w:rFonts w:cs="Arial"/>
          <w:b/>
          <w:sz w:val="22"/>
          <w:szCs w:val="22"/>
        </w:rPr>
        <w:lastRenderedPageBreak/>
        <w:t>Ermüdungsfreies Arbeiten: Anwender profitieren vom ergonomischen Design</w:t>
      </w:r>
    </w:p>
    <w:p w:rsidR="004B551C" w:rsidRPr="00196DB2" w:rsidRDefault="004B551C" w:rsidP="00196DB2">
      <w:pPr>
        <w:spacing w:line="360" w:lineRule="auto"/>
        <w:rPr>
          <w:rFonts w:cs="Arial"/>
          <w:b/>
          <w:sz w:val="22"/>
          <w:szCs w:val="22"/>
        </w:rPr>
      </w:pPr>
    </w:p>
    <w:p w:rsidR="00196DB2" w:rsidRPr="00196DB2" w:rsidRDefault="00196DB2" w:rsidP="00196DB2">
      <w:pPr>
        <w:spacing w:line="360" w:lineRule="auto"/>
        <w:rPr>
          <w:rFonts w:cs="Arial"/>
          <w:sz w:val="22"/>
          <w:szCs w:val="22"/>
        </w:rPr>
      </w:pPr>
      <w:r w:rsidRPr="00196DB2">
        <w:rPr>
          <w:rFonts w:cs="Arial"/>
          <w:sz w:val="22"/>
          <w:szCs w:val="22"/>
        </w:rPr>
        <w:t xml:space="preserve">Um gesundheitliche Belastungen für die Bediener so gering wie möglich zu halten, haben die Entwickler des STISOs speziell auf Ergonomie geachtet. Basis war eine </w:t>
      </w:r>
      <w:proofErr w:type="spellStart"/>
      <w:r w:rsidRPr="00196DB2">
        <w:rPr>
          <w:rFonts w:cs="Arial"/>
          <w:sz w:val="22"/>
          <w:szCs w:val="22"/>
        </w:rPr>
        <w:t>Ergonomiestudie</w:t>
      </w:r>
      <w:proofErr w:type="spellEnd"/>
      <w:r w:rsidRPr="00196DB2">
        <w:rPr>
          <w:rFonts w:cs="Arial"/>
          <w:sz w:val="22"/>
          <w:szCs w:val="22"/>
        </w:rPr>
        <w:t xml:space="preserve">, die in Zusammenarbeit mit dem Unternehmen Scala Design durchgeführt wurde. Deren Ergebnisse flossen in das Design des Sterilitätstest-Isolators ein. Damit befindet sich das Bedienpanel in optimaler Höhe, zudem ist es schwenkbar und im Winkel verstellbar. Zudem ist die Beinfreiheit ausreichend. Die Eingriffshöhe kann an den Bediener angepasst werden. Arbeiten ist aber auch im Sitzen möglich mit Hilfe einer ergonomischen Stehhilfe, die als Zubehör erhältlich ist. Bediener profitieren zudem von Beladewagen und Fahrwagen. Als Zubehör sind außerdem </w:t>
      </w:r>
      <w:proofErr w:type="spellStart"/>
      <w:r w:rsidRPr="00196DB2">
        <w:rPr>
          <w:rFonts w:cs="Arial"/>
          <w:sz w:val="22"/>
          <w:szCs w:val="22"/>
        </w:rPr>
        <w:t>Partikelmonitoring</w:t>
      </w:r>
      <w:proofErr w:type="spellEnd"/>
      <w:r w:rsidRPr="00196DB2">
        <w:rPr>
          <w:rFonts w:cs="Arial"/>
          <w:sz w:val="22"/>
          <w:szCs w:val="22"/>
        </w:rPr>
        <w:t xml:space="preserve">, Luftkeimsammler, </w:t>
      </w:r>
      <w:proofErr w:type="spellStart"/>
      <w:r w:rsidRPr="00196DB2">
        <w:rPr>
          <w:rFonts w:cs="Arial"/>
          <w:sz w:val="22"/>
          <w:szCs w:val="22"/>
        </w:rPr>
        <w:t>Steriltest</w:t>
      </w:r>
      <w:proofErr w:type="spellEnd"/>
      <w:r w:rsidRPr="00196DB2">
        <w:rPr>
          <w:rFonts w:cs="Arial"/>
          <w:sz w:val="22"/>
          <w:szCs w:val="22"/>
        </w:rPr>
        <w:t xml:space="preserve">-Pumpen und Waagen verfügbar. </w:t>
      </w:r>
    </w:p>
    <w:p w:rsidR="004B551C" w:rsidRDefault="004B551C" w:rsidP="00196DB2">
      <w:pPr>
        <w:spacing w:line="360" w:lineRule="auto"/>
        <w:rPr>
          <w:rFonts w:cs="Arial"/>
          <w:sz w:val="22"/>
          <w:szCs w:val="22"/>
        </w:rPr>
      </w:pPr>
    </w:p>
    <w:p w:rsidR="00196DB2" w:rsidRPr="00196DB2" w:rsidRDefault="00196DB2" w:rsidP="00196DB2">
      <w:pPr>
        <w:spacing w:line="360" w:lineRule="auto"/>
        <w:rPr>
          <w:rFonts w:cs="Arial"/>
          <w:sz w:val="22"/>
          <w:szCs w:val="22"/>
        </w:rPr>
      </w:pPr>
      <w:r w:rsidRPr="00196DB2">
        <w:rPr>
          <w:rFonts w:cs="Arial"/>
          <w:sz w:val="22"/>
          <w:szCs w:val="22"/>
        </w:rPr>
        <w:t xml:space="preserve">Auch hochaktive Substanzen wie </w:t>
      </w:r>
      <w:proofErr w:type="spellStart"/>
      <w:r w:rsidRPr="00196DB2">
        <w:rPr>
          <w:rFonts w:cs="Arial"/>
          <w:sz w:val="22"/>
          <w:szCs w:val="22"/>
        </w:rPr>
        <w:t>Zytotoxica</w:t>
      </w:r>
      <w:proofErr w:type="spellEnd"/>
      <w:r w:rsidRPr="00196DB2">
        <w:rPr>
          <w:rFonts w:cs="Arial"/>
          <w:sz w:val="22"/>
          <w:szCs w:val="22"/>
        </w:rPr>
        <w:t xml:space="preserve"> für Lebendimpfstoffe, Viren und Bakterien gewinnen zunehmend an Bedeutung. Beim Verarbeiten solcher Produkte sind der Schutz des Bedieners und eine sichere Produktverarbeitung ein absolutes Muss. Dieser Entwicklung tragen die HPT</w:t>
      </w:r>
      <w:r w:rsidR="00D538B7">
        <w:rPr>
          <w:rFonts w:cs="Arial"/>
          <w:sz w:val="22"/>
          <w:szCs w:val="22"/>
        </w:rPr>
        <w:t>-</w:t>
      </w:r>
      <w:r w:rsidRPr="00196DB2">
        <w:rPr>
          <w:rFonts w:cs="Arial"/>
          <w:sz w:val="22"/>
          <w:szCs w:val="22"/>
        </w:rPr>
        <w:t xml:space="preserve">Filter von </w:t>
      </w:r>
      <w:proofErr w:type="spellStart"/>
      <w:r w:rsidRPr="00196DB2">
        <w:rPr>
          <w:rFonts w:cs="Arial"/>
          <w:sz w:val="22"/>
          <w:szCs w:val="22"/>
        </w:rPr>
        <w:t>Metall+Plastic</w:t>
      </w:r>
      <w:proofErr w:type="spellEnd"/>
      <w:r w:rsidRPr="00196DB2">
        <w:rPr>
          <w:rFonts w:cs="Arial"/>
          <w:sz w:val="22"/>
          <w:szCs w:val="22"/>
        </w:rPr>
        <w:t xml:space="preserve"> Rechnung, mit welchen der STISO auf Wunsch ausgestattet werden kann. Sie trennen die luftgetragenen Partikel von den Produkten und bewältigen einen Volumenstrom von rund 1300 Kubikmetern pro Stunde in H13-Qualität, optional H14. Die Filter können einfach ausgetauscht werden und haben ein geringes Gewicht. Sie bieten zudem die Möglichkeit, einen integralen Filterintegritätstest durchzuführen. Die Kunststoffgehäuse können rückstandslos verbrannt werden.</w:t>
      </w:r>
    </w:p>
    <w:p w:rsidR="004B551C" w:rsidRDefault="004B551C" w:rsidP="00196DB2">
      <w:pPr>
        <w:spacing w:line="360" w:lineRule="auto"/>
        <w:rPr>
          <w:rFonts w:cs="Arial"/>
          <w:sz w:val="22"/>
          <w:szCs w:val="22"/>
        </w:rPr>
      </w:pPr>
    </w:p>
    <w:p w:rsidR="00196DB2" w:rsidRDefault="00196DB2" w:rsidP="00196DB2">
      <w:pPr>
        <w:spacing w:line="360" w:lineRule="auto"/>
        <w:rPr>
          <w:rFonts w:cs="Arial"/>
          <w:sz w:val="22"/>
          <w:szCs w:val="22"/>
        </w:rPr>
      </w:pPr>
      <w:r w:rsidRPr="00196DB2">
        <w:rPr>
          <w:rFonts w:cs="Arial"/>
          <w:sz w:val="22"/>
          <w:szCs w:val="22"/>
        </w:rPr>
        <w:t xml:space="preserve">An die Bedürfnisse der Anwender wurde ebenfalls bei der Entwicklung der Handschuhprüfeinrichtungen gedacht. Diese sind </w:t>
      </w:r>
      <w:r w:rsidRPr="00196DB2">
        <w:rPr>
          <w:rFonts w:cs="Arial"/>
          <w:sz w:val="22"/>
          <w:szCs w:val="22"/>
        </w:rPr>
        <w:lastRenderedPageBreak/>
        <w:t xml:space="preserve">seitlich am Gehäuse integriert und erleichtern so die betriebliche Praxis. Prüfdeckel sind seitlich in das Design integriert und innerhalb kürzester Zeit einsatzbereit und genauso schnell wieder unsichtbar verstaut. Die Software der Prüfeinrichtung wurde dabei in das HMI integriert. </w:t>
      </w:r>
    </w:p>
    <w:p w:rsidR="004B551C" w:rsidRPr="00196DB2" w:rsidRDefault="004B551C" w:rsidP="00196DB2">
      <w:pPr>
        <w:spacing w:line="360" w:lineRule="auto"/>
        <w:rPr>
          <w:rFonts w:cs="Arial"/>
          <w:sz w:val="22"/>
          <w:szCs w:val="22"/>
        </w:rPr>
      </w:pPr>
    </w:p>
    <w:p w:rsidR="00196DB2" w:rsidRDefault="00196DB2" w:rsidP="00196DB2">
      <w:pPr>
        <w:spacing w:line="360" w:lineRule="auto"/>
        <w:rPr>
          <w:rFonts w:cs="Arial"/>
          <w:b/>
          <w:sz w:val="22"/>
          <w:szCs w:val="22"/>
        </w:rPr>
      </w:pPr>
      <w:r w:rsidRPr="00196DB2">
        <w:rPr>
          <w:rFonts w:cs="Arial"/>
          <w:b/>
          <w:sz w:val="22"/>
          <w:szCs w:val="22"/>
        </w:rPr>
        <w:t>Belüftungs- und Zykluszeiten verkürzt</w:t>
      </w:r>
    </w:p>
    <w:p w:rsidR="004B551C" w:rsidRPr="00196DB2" w:rsidRDefault="004B551C" w:rsidP="00196DB2">
      <w:pPr>
        <w:spacing w:line="360" w:lineRule="auto"/>
        <w:rPr>
          <w:rFonts w:cs="Arial"/>
          <w:b/>
          <w:sz w:val="22"/>
          <w:szCs w:val="22"/>
        </w:rPr>
      </w:pPr>
    </w:p>
    <w:p w:rsidR="00196DB2" w:rsidRPr="00196DB2" w:rsidRDefault="00196DB2" w:rsidP="00196DB2">
      <w:pPr>
        <w:spacing w:line="360" w:lineRule="auto"/>
        <w:rPr>
          <w:rFonts w:cs="Arial"/>
          <w:sz w:val="22"/>
          <w:szCs w:val="22"/>
        </w:rPr>
      </w:pPr>
      <w:r w:rsidRPr="00196DB2">
        <w:rPr>
          <w:rFonts w:cs="Arial"/>
          <w:sz w:val="22"/>
          <w:szCs w:val="22"/>
        </w:rPr>
        <w:t>Der Bediener profitiert nicht nur vom ergonomischen Aufbau des STISOs, sondern darüber hinaus von kurzen Zykluszeiten, die das Ergebnis einer katalytischen Belüftung sind. Sie sorgt dafür, dass H</w:t>
      </w:r>
      <w:r w:rsidRPr="00196DB2">
        <w:rPr>
          <w:rFonts w:cs="Arial"/>
          <w:sz w:val="22"/>
          <w:szCs w:val="22"/>
          <w:vertAlign w:val="subscript"/>
        </w:rPr>
        <w:t>2</w:t>
      </w:r>
      <w:r w:rsidRPr="00196DB2">
        <w:rPr>
          <w:rFonts w:cs="Arial"/>
          <w:sz w:val="22"/>
          <w:szCs w:val="22"/>
        </w:rPr>
        <w:t>O</w:t>
      </w:r>
      <w:r w:rsidRPr="00196DB2">
        <w:rPr>
          <w:rFonts w:cs="Arial"/>
          <w:sz w:val="22"/>
          <w:szCs w:val="22"/>
          <w:vertAlign w:val="subscript"/>
        </w:rPr>
        <w:t>2</w:t>
      </w:r>
      <w:r w:rsidRPr="00196DB2">
        <w:rPr>
          <w:rFonts w:cs="Arial"/>
          <w:sz w:val="22"/>
          <w:szCs w:val="22"/>
        </w:rPr>
        <w:t xml:space="preserve">, das zur Dekontamination des Isolators eingesetzt wird, schnell wieder abgebaut wird. Genutzt wird dabei das Verdampfungssystem </w:t>
      </w:r>
      <w:proofErr w:type="spellStart"/>
      <w:r w:rsidRPr="00196DB2">
        <w:rPr>
          <w:rFonts w:cs="Arial"/>
          <w:sz w:val="22"/>
          <w:szCs w:val="22"/>
        </w:rPr>
        <w:t>RGx</w:t>
      </w:r>
      <w:proofErr w:type="spellEnd"/>
      <w:r w:rsidRPr="00196DB2">
        <w:rPr>
          <w:rFonts w:cs="Arial"/>
          <w:sz w:val="22"/>
          <w:szCs w:val="22"/>
        </w:rPr>
        <w:t>, das vorkonditionierte Trägerluft mit H</w:t>
      </w:r>
      <w:r w:rsidRPr="00196DB2">
        <w:rPr>
          <w:rFonts w:cs="Arial"/>
          <w:sz w:val="22"/>
          <w:szCs w:val="22"/>
          <w:vertAlign w:val="subscript"/>
        </w:rPr>
        <w:t>2</w:t>
      </w:r>
      <w:r w:rsidRPr="00196DB2">
        <w:rPr>
          <w:rFonts w:cs="Arial"/>
          <w:sz w:val="22"/>
          <w:szCs w:val="22"/>
        </w:rPr>
        <w:t>O</w:t>
      </w:r>
      <w:r w:rsidRPr="00196DB2">
        <w:rPr>
          <w:rFonts w:cs="Arial"/>
          <w:sz w:val="22"/>
          <w:szCs w:val="22"/>
          <w:vertAlign w:val="subscript"/>
        </w:rPr>
        <w:t>2</w:t>
      </w:r>
      <w:r w:rsidRPr="00196DB2">
        <w:rPr>
          <w:rFonts w:cs="Arial"/>
          <w:sz w:val="22"/>
          <w:szCs w:val="22"/>
        </w:rPr>
        <w:t xml:space="preserve"> anreichert und anschließend einbläst. Mit der katalytischen Belüftung erzielt das System von </w:t>
      </w:r>
      <w:proofErr w:type="spellStart"/>
      <w:r w:rsidRPr="00196DB2">
        <w:rPr>
          <w:rFonts w:cs="Arial"/>
          <w:sz w:val="22"/>
          <w:szCs w:val="22"/>
        </w:rPr>
        <w:t>Metall+Plastic</w:t>
      </w:r>
      <w:proofErr w:type="spellEnd"/>
      <w:r w:rsidRPr="00196DB2">
        <w:rPr>
          <w:rFonts w:cs="Arial"/>
          <w:sz w:val="22"/>
          <w:szCs w:val="22"/>
        </w:rPr>
        <w:t xml:space="preserve"> – abhängig von der erwarteten Restkonzentration – eine Zeitersparnis von mehreren Stunden. Dies wird durch eine stetige Luftzirkulation durch den Katalysator erreicht, an dem H</w:t>
      </w:r>
      <w:r w:rsidRPr="00196DB2">
        <w:rPr>
          <w:rFonts w:cs="Arial"/>
          <w:sz w:val="22"/>
          <w:szCs w:val="22"/>
          <w:vertAlign w:val="subscript"/>
        </w:rPr>
        <w:t>2</w:t>
      </w:r>
      <w:r w:rsidRPr="00196DB2">
        <w:rPr>
          <w:rFonts w:cs="Arial"/>
          <w:sz w:val="22"/>
          <w:szCs w:val="22"/>
        </w:rPr>
        <w:t>O</w:t>
      </w:r>
      <w:r w:rsidRPr="00196DB2">
        <w:rPr>
          <w:rFonts w:cs="Arial"/>
          <w:sz w:val="22"/>
          <w:szCs w:val="22"/>
          <w:vertAlign w:val="subscript"/>
        </w:rPr>
        <w:t xml:space="preserve">2 </w:t>
      </w:r>
      <w:r w:rsidRPr="00196DB2">
        <w:rPr>
          <w:rFonts w:cs="Arial"/>
          <w:sz w:val="22"/>
          <w:szCs w:val="22"/>
        </w:rPr>
        <w:t>absorbiert und während des Betriebs kontinuierlich abgebaut wird.</w:t>
      </w:r>
    </w:p>
    <w:p w:rsidR="004B551C" w:rsidRDefault="004B551C" w:rsidP="00196DB2">
      <w:pPr>
        <w:spacing w:line="360" w:lineRule="auto"/>
        <w:rPr>
          <w:rFonts w:cs="Arial"/>
          <w:sz w:val="22"/>
          <w:szCs w:val="22"/>
        </w:rPr>
      </w:pPr>
    </w:p>
    <w:p w:rsidR="00196DB2" w:rsidRPr="00196DB2" w:rsidRDefault="00196DB2" w:rsidP="00196DB2">
      <w:pPr>
        <w:spacing w:line="360" w:lineRule="auto"/>
        <w:rPr>
          <w:rFonts w:cs="Arial"/>
          <w:sz w:val="22"/>
          <w:szCs w:val="22"/>
        </w:rPr>
      </w:pPr>
      <w:r w:rsidRPr="00196DB2">
        <w:rPr>
          <w:rFonts w:cs="Arial"/>
          <w:sz w:val="22"/>
          <w:szCs w:val="22"/>
        </w:rPr>
        <w:t xml:space="preserve">Wartungsfreundlich macht den STISO eine sogenannte Flash-Verdampfung. Mit dem patentierten </w:t>
      </w:r>
      <w:proofErr w:type="spellStart"/>
      <w:r w:rsidRPr="00196DB2">
        <w:rPr>
          <w:rFonts w:cs="Arial"/>
          <w:sz w:val="22"/>
          <w:szCs w:val="22"/>
        </w:rPr>
        <w:t>DECOjet</w:t>
      </w:r>
      <w:proofErr w:type="spellEnd"/>
      <w:r w:rsidRPr="00196DB2">
        <w:rPr>
          <w:rFonts w:cs="Arial"/>
          <w:b/>
          <w:sz w:val="22"/>
          <w:szCs w:val="22"/>
          <w:vertAlign w:val="superscript"/>
        </w:rPr>
        <w:t>©</w:t>
      </w:r>
      <w:r w:rsidRPr="00196DB2">
        <w:rPr>
          <w:rFonts w:cs="Arial"/>
          <w:sz w:val="22"/>
          <w:szCs w:val="22"/>
        </w:rPr>
        <w:t xml:space="preserve">-Verfahren von </w:t>
      </w:r>
      <w:proofErr w:type="spellStart"/>
      <w:r w:rsidRPr="00196DB2">
        <w:rPr>
          <w:rFonts w:cs="Arial"/>
          <w:sz w:val="22"/>
          <w:szCs w:val="22"/>
        </w:rPr>
        <w:t>Metall+Plastic</w:t>
      </w:r>
      <w:proofErr w:type="spellEnd"/>
      <w:r w:rsidRPr="00196DB2">
        <w:rPr>
          <w:rFonts w:cs="Arial"/>
          <w:sz w:val="22"/>
          <w:szCs w:val="22"/>
        </w:rPr>
        <w:t xml:space="preserve"> wird das flüssige H</w:t>
      </w:r>
      <w:r w:rsidRPr="00196DB2">
        <w:rPr>
          <w:rFonts w:cs="Arial"/>
          <w:sz w:val="22"/>
          <w:szCs w:val="22"/>
          <w:vertAlign w:val="subscript"/>
        </w:rPr>
        <w:t>2</w:t>
      </w:r>
      <w:r w:rsidRPr="00196DB2">
        <w:rPr>
          <w:rFonts w:cs="Arial"/>
          <w:sz w:val="22"/>
          <w:szCs w:val="22"/>
        </w:rPr>
        <w:t>O</w:t>
      </w:r>
      <w:r w:rsidRPr="00196DB2">
        <w:rPr>
          <w:rFonts w:cs="Arial"/>
          <w:sz w:val="22"/>
          <w:szCs w:val="22"/>
          <w:vertAlign w:val="subscript"/>
        </w:rPr>
        <w:t>2</w:t>
      </w:r>
      <w:r w:rsidRPr="00196DB2">
        <w:rPr>
          <w:rFonts w:cs="Arial"/>
          <w:sz w:val="22"/>
          <w:szCs w:val="22"/>
        </w:rPr>
        <w:t xml:space="preserve"> in einen gasförmigen Zustand versetzt. Der Vorteil daran: Es fällt nahezu keine Wartungsarbeit im Bereich des Verdampfers an. Auch innerhalb der empfohlenen Wartungsintervalle von einem halben Jahr können keine Rückstände im Verdampfer nachgewiesen werden.</w:t>
      </w:r>
    </w:p>
    <w:p w:rsidR="004B551C" w:rsidRDefault="004B551C" w:rsidP="00196DB2">
      <w:pPr>
        <w:pStyle w:val="Listenabsatz"/>
        <w:spacing w:after="120" w:line="360" w:lineRule="auto"/>
        <w:ind w:left="0"/>
        <w:rPr>
          <w:rFonts w:ascii="Arial" w:hAnsi="Arial" w:cs="Arial"/>
        </w:rPr>
      </w:pPr>
    </w:p>
    <w:p w:rsidR="000A27DE" w:rsidRPr="00196DB2" w:rsidRDefault="00196DB2" w:rsidP="00196DB2">
      <w:pPr>
        <w:pStyle w:val="Listenabsatz"/>
        <w:spacing w:after="120" w:line="360" w:lineRule="auto"/>
        <w:ind w:left="0"/>
        <w:rPr>
          <w:rFonts w:ascii="Arial" w:hAnsi="Arial" w:cs="Arial"/>
        </w:rPr>
      </w:pPr>
      <w:r w:rsidRPr="00196DB2">
        <w:rPr>
          <w:rFonts w:ascii="Arial" w:hAnsi="Arial" w:cs="Arial"/>
        </w:rPr>
        <w:t xml:space="preserve">Die Hersteller von hochaktiven Substanzen können durch Verwendung des STISOs ihre Sterilitätstests besonders sicher gestalten und dabei viel Zeit sparen. Das modulare Prinzip erlaubt es, ihn perfekt auf die gegebenen Platzverhältnisse und die Bedürfnisse des Personals anzupassen. So ist effizientes Arbeiten garantiert, ohne dass die Bediener ermüden. Auch das kommt letztlich der hohen Sicherheit bei Sterilitätstests und Qualitätskontrollen zugute. Der STISO </w:t>
      </w:r>
      <w:r w:rsidR="004B551C">
        <w:rPr>
          <w:rFonts w:ascii="Arial" w:hAnsi="Arial" w:cs="Arial"/>
        </w:rPr>
        <w:t xml:space="preserve">feierte auf der </w:t>
      </w:r>
      <w:proofErr w:type="spellStart"/>
      <w:r w:rsidR="004B551C">
        <w:rPr>
          <w:rFonts w:ascii="Arial" w:hAnsi="Arial" w:cs="Arial"/>
        </w:rPr>
        <w:t>Interphex</w:t>
      </w:r>
      <w:proofErr w:type="spellEnd"/>
      <w:r w:rsidR="004B551C">
        <w:rPr>
          <w:rFonts w:ascii="Arial" w:hAnsi="Arial" w:cs="Arial"/>
        </w:rPr>
        <w:t xml:space="preserve"> in New York Weltpremiere und wurde auch auf der </w:t>
      </w:r>
      <w:proofErr w:type="spellStart"/>
      <w:r w:rsidR="004B551C">
        <w:rPr>
          <w:rFonts w:ascii="Arial" w:hAnsi="Arial" w:cs="Arial"/>
        </w:rPr>
        <w:t>Achema</w:t>
      </w:r>
      <w:proofErr w:type="spellEnd"/>
      <w:r w:rsidR="004B551C">
        <w:rPr>
          <w:rFonts w:ascii="Arial" w:hAnsi="Arial" w:cs="Arial"/>
        </w:rPr>
        <w:t xml:space="preserve"> 2018 in Frankfurt am Main vorgestellt. </w:t>
      </w:r>
    </w:p>
    <w:p w:rsidR="007C2328" w:rsidRDefault="007C2328" w:rsidP="00556DCD">
      <w:pPr>
        <w:pStyle w:val="Listenabsatz"/>
        <w:spacing w:after="120" w:line="276" w:lineRule="auto"/>
        <w:ind w:left="0"/>
        <w:rPr>
          <w:rFonts w:ascii="Arial" w:hAnsi="Arial" w:cs="Arial"/>
          <w:noProof/>
          <w:sz w:val="20"/>
          <w:szCs w:val="20"/>
          <w:lang w:eastAsia="de-DE"/>
        </w:rPr>
      </w:pPr>
    </w:p>
    <w:p w:rsidR="001F5443" w:rsidRPr="00476BF8" w:rsidRDefault="00476BF8" w:rsidP="00F42EA3">
      <w:pPr>
        <w:pStyle w:val="Listenabsatz"/>
        <w:pBdr>
          <w:bottom w:val="dashed" w:sz="4" w:space="1" w:color="auto"/>
        </w:pBdr>
        <w:spacing w:after="120" w:line="276" w:lineRule="auto"/>
        <w:ind w:left="0"/>
        <w:rPr>
          <w:rFonts w:ascii="Arial" w:hAnsi="Arial" w:cs="Arial"/>
          <w:b/>
          <w:noProof/>
          <w:lang w:eastAsia="de-DE"/>
        </w:rPr>
      </w:pPr>
      <w:r w:rsidRPr="00476BF8">
        <w:rPr>
          <w:rFonts w:ascii="Arial" w:hAnsi="Arial" w:cs="Arial"/>
          <w:b/>
          <w:noProof/>
          <w:lang w:eastAsia="de-DE"/>
        </w:rPr>
        <w:t xml:space="preserve">Über </w:t>
      </w:r>
      <w:r w:rsidR="002F05AB">
        <w:rPr>
          <w:rFonts w:ascii="Arial" w:hAnsi="Arial" w:cs="Arial"/>
          <w:b/>
          <w:noProof/>
          <w:lang w:eastAsia="de-DE"/>
        </w:rPr>
        <w:t>METALL+PLASTIC</w:t>
      </w:r>
    </w:p>
    <w:p w:rsidR="00F34BA4" w:rsidRDefault="00F34BA4" w:rsidP="00556DCD">
      <w:pPr>
        <w:pStyle w:val="Listenabsatz"/>
        <w:spacing w:after="120" w:line="276" w:lineRule="auto"/>
        <w:ind w:left="0"/>
        <w:rPr>
          <w:rFonts w:ascii="Arial" w:hAnsi="Arial" w:cs="Arial"/>
          <w:noProof/>
          <w:sz w:val="20"/>
          <w:szCs w:val="20"/>
          <w:lang w:eastAsia="de-DE"/>
        </w:rPr>
      </w:pPr>
    </w:p>
    <w:p w:rsidR="00D43092" w:rsidRDefault="00D43092" w:rsidP="00D43092">
      <w:pPr>
        <w:spacing w:line="360" w:lineRule="auto"/>
        <w:rPr>
          <w:rFonts w:cs="Arial"/>
          <w:sz w:val="22"/>
          <w:szCs w:val="22"/>
        </w:rPr>
      </w:pPr>
      <w:r>
        <w:rPr>
          <w:rFonts w:cs="Arial"/>
          <w:sz w:val="22"/>
          <w:szCs w:val="22"/>
        </w:rPr>
        <w:t xml:space="preserve">Ein global führendes Unternehmen für die Entwicklung, Herstellung, Installation und Validierung von Isolatoren: </w:t>
      </w:r>
      <w:proofErr w:type="spellStart"/>
      <w:r>
        <w:rPr>
          <w:rFonts w:cs="Arial"/>
          <w:sz w:val="22"/>
          <w:szCs w:val="22"/>
        </w:rPr>
        <w:t>Metall+Plastic</w:t>
      </w:r>
      <w:proofErr w:type="spellEnd"/>
      <w:r>
        <w:rPr>
          <w:rFonts w:cs="Arial"/>
          <w:sz w:val="22"/>
          <w:szCs w:val="22"/>
        </w:rPr>
        <w:t xml:space="preserve">. Die Isolatoren können auf unterschiedlichste pharmazeutische Anlagen aufgebaut und mit zahlreichen Prozessfunktionen kombiniert werden. Dazu zählen Maschinen für das aseptische Dosieren von Liquide und Pulver, E-Beam Tunnel, </w:t>
      </w:r>
      <w:proofErr w:type="spellStart"/>
      <w:r>
        <w:rPr>
          <w:rFonts w:cs="Arial"/>
          <w:sz w:val="22"/>
          <w:szCs w:val="22"/>
        </w:rPr>
        <w:t>Depyrogenisiertunnel</w:t>
      </w:r>
      <w:proofErr w:type="spellEnd"/>
      <w:r>
        <w:rPr>
          <w:rFonts w:cs="Arial"/>
          <w:sz w:val="22"/>
          <w:szCs w:val="22"/>
        </w:rPr>
        <w:t xml:space="preserve">, Gefriertrocknungsanlagen, Autoklaven und aseptische Transfersysteme. Neben Isolatoren werden zudem E-Beam-Tunnel und -Emitter, Schleusen, </w:t>
      </w:r>
      <w:proofErr w:type="spellStart"/>
      <w:r>
        <w:rPr>
          <w:rFonts w:cs="Arial"/>
          <w:sz w:val="22"/>
          <w:szCs w:val="22"/>
        </w:rPr>
        <w:t>gasdichte</w:t>
      </w:r>
      <w:proofErr w:type="spellEnd"/>
      <w:r>
        <w:rPr>
          <w:rFonts w:cs="Arial"/>
          <w:sz w:val="22"/>
          <w:szCs w:val="22"/>
        </w:rPr>
        <w:t xml:space="preserve"> Türen sowie Handschuhprüfsysteme hergestellt. Gemeinsam mit der OPTIMA </w:t>
      </w:r>
      <w:proofErr w:type="spellStart"/>
      <w:r>
        <w:rPr>
          <w:rFonts w:cs="Arial"/>
          <w:sz w:val="22"/>
          <w:szCs w:val="22"/>
        </w:rPr>
        <w:t>pharma</w:t>
      </w:r>
      <w:proofErr w:type="spellEnd"/>
      <w:r>
        <w:rPr>
          <w:rFonts w:cs="Arial"/>
          <w:sz w:val="22"/>
          <w:szCs w:val="22"/>
        </w:rPr>
        <w:t xml:space="preserve"> GmbH, einem weiteren Tochterunternehmen der Optima Unternehmensgruppe, werden pharmazeutische Abfüll- und Verschließprozesse in Turnkey-Funktion konzipiert und realisiert, einschließlich aller </w:t>
      </w:r>
      <w:proofErr w:type="spellStart"/>
      <w:r>
        <w:rPr>
          <w:rFonts w:cs="Arial"/>
          <w:sz w:val="22"/>
          <w:szCs w:val="22"/>
        </w:rPr>
        <w:t>Up</w:t>
      </w:r>
      <w:proofErr w:type="spellEnd"/>
      <w:r>
        <w:rPr>
          <w:rFonts w:cs="Arial"/>
          <w:sz w:val="22"/>
          <w:szCs w:val="22"/>
        </w:rPr>
        <w:t>- und Downstream-Komponenten.</w:t>
      </w:r>
    </w:p>
    <w:p w:rsidR="00724C55" w:rsidRDefault="00E429E8" w:rsidP="00556DCD">
      <w:pPr>
        <w:pStyle w:val="Listenabsatz"/>
        <w:spacing w:after="120" w:line="276" w:lineRule="auto"/>
        <w:ind w:left="0"/>
        <w:rPr>
          <w:rFonts w:ascii="Arial" w:hAnsi="Arial" w:cs="Arial"/>
          <w:sz w:val="20"/>
          <w:szCs w:val="20"/>
        </w:rPr>
      </w:pPr>
      <w:r w:rsidRPr="00E429E8">
        <w:rPr>
          <w:rFonts w:ascii="Arial" w:hAnsi="Arial" w:cs="Arial"/>
          <w:noProof/>
          <w:sz w:val="20"/>
          <w:szCs w:val="20"/>
          <w:lang w:eastAsia="de-DE"/>
        </w:rPr>
        <w:drawing>
          <wp:inline distT="0" distB="0" distL="0" distR="0">
            <wp:extent cx="4833257" cy="3385268"/>
            <wp:effectExtent l="0" t="0" r="5715" b="5715"/>
            <wp:docPr id="6" name="Grafik 6" descr="G:\Marketing\OPTIMA pharma\Texte\M + P\Texte freigegeben\PM STISO\Bilder\STIS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OPTIMA pharma\Texte\M + P\Texte freigegeben\PM STISO\Bilder\STISO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72" cy="3416657"/>
                    </a:xfrm>
                    <a:prstGeom prst="rect">
                      <a:avLst/>
                    </a:prstGeom>
                    <a:noFill/>
                    <a:ln>
                      <a:noFill/>
                    </a:ln>
                  </pic:spPr>
                </pic:pic>
              </a:graphicData>
            </a:graphic>
          </wp:inline>
        </w:drawing>
      </w:r>
    </w:p>
    <w:p w:rsidR="004C3045" w:rsidRDefault="004B551C" w:rsidP="009509BC">
      <w:pPr>
        <w:pStyle w:val="Listenabsatz"/>
        <w:spacing w:after="120" w:line="276" w:lineRule="auto"/>
        <w:ind w:left="0"/>
        <w:rPr>
          <w:rFonts w:ascii="Arial" w:hAnsi="Arial" w:cs="Arial"/>
          <w:sz w:val="20"/>
          <w:szCs w:val="20"/>
        </w:rPr>
      </w:pPr>
      <w:r w:rsidRPr="004B551C">
        <w:rPr>
          <w:rFonts w:ascii="Arial" w:hAnsi="Arial" w:cs="Arial"/>
          <w:sz w:val="20"/>
          <w:szCs w:val="20"/>
        </w:rPr>
        <w:t xml:space="preserve">Der STISO feierte auf der </w:t>
      </w:r>
      <w:proofErr w:type="spellStart"/>
      <w:r w:rsidRPr="004B551C">
        <w:rPr>
          <w:rFonts w:ascii="Arial" w:hAnsi="Arial" w:cs="Arial"/>
          <w:sz w:val="20"/>
          <w:szCs w:val="20"/>
        </w:rPr>
        <w:t>Interphex</w:t>
      </w:r>
      <w:proofErr w:type="spellEnd"/>
      <w:r w:rsidRPr="004B551C">
        <w:rPr>
          <w:rFonts w:ascii="Arial" w:hAnsi="Arial" w:cs="Arial"/>
          <w:sz w:val="20"/>
          <w:szCs w:val="20"/>
        </w:rPr>
        <w:t xml:space="preserve"> in New York Weltpremiere und wurde auch </w:t>
      </w:r>
      <w:r w:rsidR="006F7FFA">
        <w:rPr>
          <w:rFonts w:ascii="Arial" w:hAnsi="Arial" w:cs="Arial"/>
          <w:sz w:val="20"/>
          <w:szCs w:val="20"/>
        </w:rPr>
        <w:t xml:space="preserve">im Juni </w:t>
      </w:r>
      <w:r w:rsidRPr="004B551C">
        <w:rPr>
          <w:rFonts w:ascii="Arial" w:hAnsi="Arial" w:cs="Arial"/>
          <w:sz w:val="20"/>
          <w:szCs w:val="20"/>
        </w:rPr>
        <w:t xml:space="preserve">auf der </w:t>
      </w:r>
      <w:proofErr w:type="spellStart"/>
      <w:r w:rsidRPr="004B551C">
        <w:rPr>
          <w:rFonts w:ascii="Arial" w:hAnsi="Arial" w:cs="Arial"/>
          <w:sz w:val="20"/>
          <w:szCs w:val="20"/>
        </w:rPr>
        <w:t>Achema</w:t>
      </w:r>
      <w:proofErr w:type="spellEnd"/>
      <w:r w:rsidRPr="004B551C">
        <w:rPr>
          <w:rFonts w:ascii="Arial" w:hAnsi="Arial" w:cs="Arial"/>
          <w:sz w:val="20"/>
          <w:szCs w:val="20"/>
        </w:rPr>
        <w:t xml:space="preserve"> 2018 in Frankfurt am Main vorgestellt.</w:t>
      </w:r>
    </w:p>
    <w:p w:rsidR="00724C55" w:rsidRDefault="00724C55" w:rsidP="009509BC">
      <w:pPr>
        <w:pStyle w:val="Listenabsatz"/>
        <w:spacing w:after="120" w:line="276" w:lineRule="auto"/>
        <w:ind w:left="0"/>
        <w:rPr>
          <w:rFonts w:ascii="Arial" w:hAnsi="Arial" w:cs="Arial"/>
          <w:sz w:val="20"/>
          <w:szCs w:val="20"/>
        </w:rPr>
      </w:pPr>
    </w:p>
    <w:p w:rsidR="001F5443" w:rsidRDefault="001F5443" w:rsidP="009509BC">
      <w:pPr>
        <w:pStyle w:val="Listenabsatz"/>
        <w:spacing w:after="120" w:line="276" w:lineRule="auto"/>
        <w:ind w:left="0"/>
        <w:rPr>
          <w:rFonts w:ascii="Arial" w:hAnsi="Arial" w:cs="Arial"/>
          <w:sz w:val="20"/>
          <w:szCs w:val="20"/>
        </w:rPr>
      </w:pPr>
    </w:p>
    <w:p w:rsidR="001F5443" w:rsidRDefault="00E429E8" w:rsidP="009509BC">
      <w:pPr>
        <w:pStyle w:val="Listenabsatz"/>
        <w:spacing w:after="120" w:line="276" w:lineRule="auto"/>
        <w:ind w:left="0"/>
        <w:rPr>
          <w:rFonts w:ascii="Arial" w:hAnsi="Arial" w:cs="Arial"/>
        </w:rPr>
      </w:pPr>
      <w:r>
        <w:rPr>
          <w:rFonts w:ascii="Arial" w:hAnsi="Arial" w:cs="Arial"/>
          <w:noProof/>
          <w:sz w:val="20"/>
          <w:szCs w:val="20"/>
          <w:lang w:eastAsia="de-DE"/>
        </w:rPr>
        <w:drawing>
          <wp:inline distT="0" distB="0" distL="0" distR="0">
            <wp:extent cx="4893734" cy="2752864"/>
            <wp:effectExtent l="0" t="0" r="2540" b="0"/>
            <wp:docPr id="9" name="Grafik 9" descr="G:\Marketing\OPTIMA pharma\Texte\M + P\Texte freigegeben\PM STISO\Bilder\STISO auf der Achem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OPTIMA pharma\Texte\M + P\Texte freigegeben\PM STISO\Bilder\STISO auf der Achema 20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9328" cy="2761636"/>
                    </a:xfrm>
                    <a:prstGeom prst="rect">
                      <a:avLst/>
                    </a:prstGeom>
                    <a:noFill/>
                    <a:ln>
                      <a:noFill/>
                    </a:ln>
                  </pic:spPr>
                </pic:pic>
              </a:graphicData>
            </a:graphic>
          </wp:inline>
        </w:drawing>
      </w:r>
      <w:bookmarkStart w:id="0" w:name="_GoBack"/>
      <w:bookmarkEnd w:id="0"/>
      <w:r w:rsidR="007B1282" w:rsidRPr="00172DAA">
        <w:rPr>
          <w:rFonts w:ascii="Arial" w:hAnsi="Arial" w:cs="Arial"/>
          <w:sz w:val="20"/>
          <w:szCs w:val="20"/>
        </w:rPr>
        <w:t xml:space="preserve">Besonders großes Interesse zeigten die Besucher auf der </w:t>
      </w:r>
      <w:proofErr w:type="spellStart"/>
      <w:r w:rsidR="007B1282" w:rsidRPr="00172DAA">
        <w:rPr>
          <w:rFonts w:ascii="Arial" w:hAnsi="Arial" w:cs="Arial"/>
          <w:sz w:val="20"/>
          <w:szCs w:val="20"/>
        </w:rPr>
        <w:t>Achema</w:t>
      </w:r>
      <w:proofErr w:type="spellEnd"/>
      <w:r w:rsidR="007B1282" w:rsidRPr="00172DAA">
        <w:rPr>
          <w:rFonts w:ascii="Arial" w:hAnsi="Arial" w:cs="Arial"/>
          <w:sz w:val="20"/>
          <w:szCs w:val="20"/>
        </w:rPr>
        <w:t xml:space="preserve"> an neuen Technologien und Prozessen – an CSPE, </w:t>
      </w:r>
      <w:proofErr w:type="spellStart"/>
      <w:r w:rsidR="007B1282" w:rsidRPr="00172DAA">
        <w:rPr>
          <w:rFonts w:ascii="Arial" w:hAnsi="Arial" w:cs="Arial"/>
          <w:sz w:val="20"/>
          <w:szCs w:val="20"/>
        </w:rPr>
        <w:t>DECOpulse</w:t>
      </w:r>
      <w:proofErr w:type="spellEnd"/>
      <w:r w:rsidR="007B1282" w:rsidRPr="00172DAA">
        <w:rPr>
          <w:rFonts w:ascii="Arial" w:hAnsi="Arial" w:cs="Arial"/>
          <w:sz w:val="20"/>
          <w:szCs w:val="20"/>
        </w:rPr>
        <w:t xml:space="preserve"> und dem Sterilitätstest-Isolator STISO</w:t>
      </w:r>
      <w:r w:rsidR="001F5443" w:rsidRPr="00172DAA">
        <w:rPr>
          <w:rFonts w:ascii="Arial" w:hAnsi="Arial" w:cs="Arial"/>
          <w:sz w:val="20"/>
          <w:szCs w:val="20"/>
        </w:rPr>
        <w:t>.</w:t>
      </w:r>
    </w:p>
    <w:p w:rsidR="001F5443" w:rsidRDefault="001F5443" w:rsidP="009509BC">
      <w:pPr>
        <w:pStyle w:val="Listenabsatz"/>
        <w:spacing w:after="120" w:line="276" w:lineRule="auto"/>
        <w:ind w:left="0"/>
        <w:rPr>
          <w:rFonts w:ascii="Arial" w:hAnsi="Arial" w:cs="Arial"/>
        </w:rPr>
      </w:pPr>
    </w:p>
    <w:p w:rsidR="00724C55" w:rsidRDefault="00F34BA4" w:rsidP="009509BC">
      <w:pPr>
        <w:pStyle w:val="Listenabsatz"/>
        <w:spacing w:after="120" w:line="276" w:lineRule="auto"/>
        <w:ind w:left="0"/>
        <w:rPr>
          <w:rFonts w:ascii="Arial" w:hAnsi="Arial" w:cs="Arial"/>
          <w:sz w:val="20"/>
          <w:szCs w:val="20"/>
        </w:rPr>
      </w:pPr>
      <w:r w:rsidRPr="00F34BA4">
        <w:rPr>
          <w:rFonts w:ascii="Arial" w:hAnsi="Arial" w:cs="Arial"/>
          <w:noProof/>
          <w:sz w:val="20"/>
          <w:szCs w:val="20"/>
          <w:lang w:eastAsia="de-DE"/>
        </w:rPr>
        <w:drawing>
          <wp:inline distT="0" distB="0" distL="0" distR="0">
            <wp:extent cx="4830719" cy="3383492"/>
            <wp:effectExtent l="0" t="0" r="8255" b="7620"/>
            <wp:docPr id="11" name="Grafik 11" descr="G:\Marketing\OPTIMA pharma\Texte\M + P\Texte freigegeben\PM STISO\Bilder\STIS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keting\OPTIMA pharma\Texte\M + P\Texte freigegeben\PM STISO\Bilder\STISO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6609" cy="3394622"/>
                    </a:xfrm>
                    <a:prstGeom prst="rect">
                      <a:avLst/>
                    </a:prstGeom>
                    <a:noFill/>
                    <a:ln>
                      <a:noFill/>
                    </a:ln>
                  </pic:spPr>
                </pic:pic>
              </a:graphicData>
            </a:graphic>
          </wp:inline>
        </w:drawing>
      </w:r>
    </w:p>
    <w:p w:rsidR="00683031" w:rsidRPr="00B0468E" w:rsidRDefault="00683031" w:rsidP="00683031">
      <w:pPr>
        <w:pStyle w:val="Listenabsatz"/>
        <w:spacing w:after="120" w:line="276" w:lineRule="auto"/>
        <w:ind w:left="0"/>
        <w:rPr>
          <w:rFonts w:ascii="Arial" w:hAnsi="Arial" w:cs="Arial"/>
          <w:sz w:val="20"/>
          <w:szCs w:val="20"/>
        </w:rPr>
      </w:pPr>
      <w:r>
        <w:rPr>
          <w:rFonts w:ascii="Arial" w:hAnsi="Arial" w:cs="Arial"/>
          <w:sz w:val="20"/>
          <w:szCs w:val="20"/>
        </w:rPr>
        <w:t>Zu den neuen Features des STISO zählt untere anderem der modulare Aufbau. Damit lässt er sich</w:t>
      </w:r>
      <w:r w:rsidRPr="00B0468E">
        <w:rPr>
          <w:rFonts w:ascii="Arial" w:hAnsi="Arial" w:cs="Arial"/>
          <w:sz w:val="20"/>
          <w:szCs w:val="20"/>
        </w:rPr>
        <w:t xml:space="preserve"> auf </w:t>
      </w:r>
      <w:r>
        <w:rPr>
          <w:rFonts w:ascii="Arial" w:hAnsi="Arial" w:cs="Arial"/>
          <w:sz w:val="20"/>
          <w:szCs w:val="20"/>
        </w:rPr>
        <w:t>Anwender</w:t>
      </w:r>
      <w:r w:rsidRPr="00B0468E">
        <w:rPr>
          <w:rFonts w:ascii="Arial" w:hAnsi="Arial" w:cs="Arial"/>
          <w:sz w:val="20"/>
          <w:szCs w:val="20"/>
        </w:rPr>
        <w:t>bedürfnisse individuell anpassen.</w:t>
      </w:r>
    </w:p>
    <w:p w:rsidR="00724C55" w:rsidRDefault="00724C55" w:rsidP="009509BC">
      <w:pPr>
        <w:pStyle w:val="Listenabsatz"/>
        <w:spacing w:after="120" w:line="276" w:lineRule="auto"/>
        <w:ind w:left="0"/>
        <w:rPr>
          <w:rFonts w:ascii="Arial" w:hAnsi="Arial" w:cs="Arial"/>
          <w:sz w:val="20"/>
          <w:szCs w:val="20"/>
        </w:rPr>
      </w:pPr>
    </w:p>
    <w:p w:rsidR="00B0468E" w:rsidRDefault="00B0468E" w:rsidP="009509BC">
      <w:pPr>
        <w:pStyle w:val="Listenabsatz"/>
        <w:spacing w:after="120" w:line="276" w:lineRule="auto"/>
        <w:ind w:left="0"/>
        <w:rPr>
          <w:rFonts w:ascii="Arial" w:hAnsi="Arial" w:cs="Arial"/>
          <w:sz w:val="20"/>
          <w:szCs w:val="20"/>
        </w:rPr>
      </w:pPr>
    </w:p>
    <w:p w:rsidR="00724C55" w:rsidRDefault="00724C55" w:rsidP="009509BC">
      <w:pPr>
        <w:pStyle w:val="Listenabsatz"/>
        <w:spacing w:after="120" w:line="276" w:lineRule="auto"/>
        <w:ind w:left="0"/>
        <w:rPr>
          <w:rFonts w:ascii="Arial" w:hAnsi="Arial" w:cs="Arial"/>
          <w:sz w:val="20"/>
          <w:szCs w:val="20"/>
        </w:rPr>
      </w:pPr>
      <w:r w:rsidRPr="00724C55">
        <w:rPr>
          <w:rFonts w:ascii="Arial" w:hAnsi="Arial" w:cs="Arial"/>
          <w:noProof/>
          <w:sz w:val="20"/>
          <w:szCs w:val="20"/>
          <w:lang w:eastAsia="de-DE"/>
        </w:rPr>
        <w:drawing>
          <wp:inline distT="0" distB="0" distL="0" distR="0">
            <wp:extent cx="4817534" cy="2697282"/>
            <wp:effectExtent l="0" t="0" r="2540" b="8255"/>
            <wp:docPr id="8" name="Grafik 8" descr="G:\Marketing\OPTIMA pharma\Texte\M + P\Texte freigegeben\PM STISO\Metall+Plastic Sterilty Test Isolator ST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keting\OPTIMA pharma\Texte\M + P\Texte freigegeben\PM STISO\Metall+Plastic Sterilty Test Isolator STIS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5457" cy="2701718"/>
                    </a:xfrm>
                    <a:prstGeom prst="rect">
                      <a:avLst/>
                    </a:prstGeom>
                    <a:noFill/>
                    <a:ln>
                      <a:noFill/>
                    </a:ln>
                  </pic:spPr>
                </pic:pic>
              </a:graphicData>
            </a:graphic>
          </wp:inline>
        </w:drawing>
      </w:r>
    </w:p>
    <w:p w:rsidR="00B0468E" w:rsidRPr="00260B86" w:rsidRDefault="00260B86" w:rsidP="009509BC">
      <w:pPr>
        <w:pStyle w:val="Listenabsatz"/>
        <w:spacing w:after="120" w:line="276" w:lineRule="auto"/>
        <w:ind w:left="0"/>
        <w:rPr>
          <w:rFonts w:ascii="Arial" w:hAnsi="Arial" w:cs="Arial"/>
          <w:sz w:val="20"/>
          <w:szCs w:val="20"/>
        </w:rPr>
      </w:pPr>
      <w:r w:rsidRPr="00260B86">
        <w:rPr>
          <w:rFonts w:ascii="Arial" w:hAnsi="Arial" w:cs="Arial"/>
          <w:sz w:val="20"/>
          <w:szCs w:val="20"/>
        </w:rPr>
        <w:t>Um gesundheitliche Belastungen für die Bediener so gering wie möglich zu halten, haben die Entwickler des STISOs speziell auf Ergonomie geachtet.</w:t>
      </w:r>
    </w:p>
    <w:p w:rsidR="00B0468E" w:rsidRDefault="00B0468E" w:rsidP="009509BC">
      <w:pPr>
        <w:pStyle w:val="Listenabsatz"/>
        <w:spacing w:after="120" w:line="276" w:lineRule="auto"/>
        <w:ind w:left="0"/>
        <w:rPr>
          <w:rFonts w:ascii="Arial" w:hAnsi="Arial" w:cs="Arial"/>
          <w:sz w:val="20"/>
          <w:szCs w:val="20"/>
        </w:rPr>
      </w:pPr>
    </w:p>
    <w:p w:rsidR="00100CD1" w:rsidRDefault="00100CD1" w:rsidP="009509BC">
      <w:pPr>
        <w:pStyle w:val="Listenabsatz"/>
        <w:spacing w:after="120" w:line="276" w:lineRule="auto"/>
        <w:ind w:left="0"/>
        <w:rPr>
          <w:rFonts w:ascii="Arial" w:hAnsi="Arial" w:cs="Arial"/>
          <w:sz w:val="20"/>
          <w:szCs w:val="20"/>
        </w:rPr>
      </w:pPr>
    </w:p>
    <w:p w:rsidR="00100CD1" w:rsidRPr="004B551C" w:rsidRDefault="00100CD1" w:rsidP="009509BC">
      <w:pPr>
        <w:pStyle w:val="Listenabsatz"/>
        <w:spacing w:after="120" w:line="276" w:lineRule="auto"/>
        <w:ind w:left="0"/>
        <w:rPr>
          <w:rFonts w:ascii="Arial" w:hAnsi="Arial" w:cs="Arial"/>
          <w:sz w:val="20"/>
          <w:szCs w:val="20"/>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D538B7">
        <w:rPr>
          <w:rFonts w:cs="Arial"/>
          <w:sz w:val="16"/>
          <w:szCs w:val="16"/>
        </w:rPr>
        <w:t>5</w:t>
      </w:r>
      <w:r w:rsidR="00D81622">
        <w:rPr>
          <w:rFonts w:cs="Arial"/>
          <w:sz w:val="16"/>
          <w:szCs w:val="16"/>
        </w:rPr>
        <w:t>.</w:t>
      </w:r>
      <w:r w:rsidR="00172DAA">
        <w:rPr>
          <w:rFonts w:cs="Arial"/>
          <w:sz w:val="16"/>
          <w:szCs w:val="16"/>
        </w:rPr>
        <w:t>301</w:t>
      </w:r>
    </w:p>
    <w:p w:rsidR="004C3045" w:rsidRDefault="004C3045" w:rsidP="009509BC">
      <w:pPr>
        <w:spacing w:line="360" w:lineRule="auto"/>
        <w:ind w:right="-142"/>
        <w:jc w:val="both"/>
        <w:rPr>
          <w:sz w:val="16"/>
        </w:rPr>
      </w:pPr>
    </w:p>
    <w:p w:rsidR="009509BC" w:rsidRPr="00FC5C07" w:rsidRDefault="009509BC" w:rsidP="009509BC">
      <w:pPr>
        <w:spacing w:line="360" w:lineRule="auto"/>
        <w:ind w:right="-142"/>
        <w:jc w:val="both"/>
        <w:rPr>
          <w:sz w:val="16"/>
        </w:rPr>
      </w:pPr>
      <w:r w:rsidRPr="00FC5C07">
        <w:rPr>
          <w:sz w:val="16"/>
        </w:rPr>
        <w:t>Kontakt:</w:t>
      </w:r>
    </w:p>
    <w:p w:rsidR="009509BC" w:rsidRPr="00C83A98" w:rsidRDefault="009509BC" w:rsidP="009509BC">
      <w:pPr>
        <w:ind w:right="-142"/>
        <w:jc w:val="both"/>
        <w:rPr>
          <w:sz w:val="16"/>
        </w:rPr>
      </w:pPr>
      <w:r w:rsidRPr="00C83A98">
        <w:rPr>
          <w:sz w:val="16"/>
        </w:rPr>
        <w:t xml:space="preserve">OPTIMA </w:t>
      </w:r>
      <w:proofErr w:type="spellStart"/>
      <w:r w:rsidRPr="00C83A98">
        <w:rPr>
          <w:sz w:val="16"/>
        </w:rPr>
        <w:t>packaging</w:t>
      </w:r>
      <w:proofErr w:type="spellEnd"/>
      <w:r w:rsidRPr="00C83A98">
        <w:rPr>
          <w:sz w:val="16"/>
        </w:rPr>
        <w:t xml:space="preserve"> </w:t>
      </w:r>
      <w:proofErr w:type="spellStart"/>
      <w:r w:rsidRPr="00C83A98">
        <w:rPr>
          <w:sz w:val="16"/>
        </w:rPr>
        <w:t>group</w:t>
      </w:r>
      <w:proofErr w:type="spellEnd"/>
      <w:r w:rsidRPr="00C83A98">
        <w:rPr>
          <w:sz w:val="16"/>
        </w:rPr>
        <w:t xml:space="preserve"> GmbH</w:t>
      </w:r>
      <w:r w:rsidRPr="00C83A98">
        <w:rPr>
          <w:sz w:val="16"/>
        </w:rPr>
        <w:tab/>
      </w:r>
      <w:r w:rsidRPr="00C83A98">
        <w:rPr>
          <w:sz w:val="16"/>
        </w:rPr>
        <w:tab/>
      </w:r>
    </w:p>
    <w:p w:rsidR="009509BC" w:rsidRPr="00124ECF" w:rsidRDefault="009509BC" w:rsidP="009509BC">
      <w:pPr>
        <w:ind w:right="-141"/>
        <w:jc w:val="both"/>
        <w:rPr>
          <w:sz w:val="16"/>
          <w:lang w:val="fr-FR"/>
        </w:rPr>
      </w:pPr>
      <w:r w:rsidRPr="00124ECF">
        <w:rPr>
          <w:sz w:val="16"/>
          <w:lang w:val="fr-FR"/>
        </w:rPr>
        <w:t>Sabine Gauger</w:t>
      </w:r>
      <w:r w:rsidRPr="00124ECF">
        <w:rPr>
          <w:sz w:val="16"/>
          <w:lang w:val="fr-FR"/>
        </w:rPr>
        <w:tab/>
      </w:r>
      <w:r w:rsidRPr="00124ECF">
        <w:rPr>
          <w:sz w:val="16"/>
          <w:lang w:val="fr-FR"/>
        </w:rPr>
        <w:tab/>
      </w:r>
      <w:r w:rsidRPr="00124ECF">
        <w:rPr>
          <w:sz w:val="16"/>
          <w:lang w:val="fr-FR"/>
        </w:rPr>
        <w:tab/>
      </w:r>
      <w:r w:rsidRPr="00124ECF">
        <w:rPr>
          <w:sz w:val="16"/>
          <w:lang w:val="fr-FR"/>
        </w:rPr>
        <w:tab/>
      </w:r>
    </w:p>
    <w:p w:rsidR="009509BC" w:rsidRPr="00124ECF" w:rsidRDefault="009509BC" w:rsidP="009509BC">
      <w:pPr>
        <w:ind w:right="-141"/>
        <w:jc w:val="both"/>
        <w:rPr>
          <w:sz w:val="16"/>
          <w:lang w:val="fr-FR"/>
        </w:rPr>
      </w:pPr>
      <w:r w:rsidRPr="00124ECF">
        <w:rPr>
          <w:sz w:val="16"/>
          <w:lang w:val="fr-FR"/>
        </w:rPr>
        <w:t xml:space="preserve">Marketing </w:t>
      </w:r>
      <w:proofErr w:type="spellStart"/>
      <w:r w:rsidR="00F312AC" w:rsidRPr="00124ECF">
        <w:rPr>
          <w:sz w:val="16"/>
          <w:lang w:val="fr-FR"/>
        </w:rPr>
        <w:t>Director</w:t>
      </w:r>
      <w:proofErr w:type="spellEnd"/>
      <w:r w:rsidRPr="00124ECF">
        <w:rPr>
          <w:sz w:val="16"/>
          <w:lang w:val="fr-FR"/>
        </w:rPr>
        <w:tab/>
      </w:r>
      <w:r w:rsidRPr="00124ECF">
        <w:rPr>
          <w:sz w:val="16"/>
          <w:lang w:val="fr-FR"/>
        </w:rPr>
        <w:tab/>
      </w:r>
      <w:r w:rsidRPr="00124ECF">
        <w:rPr>
          <w:sz w:val="16"/>
          <w:lang w:val="fr-FR"/>
        </w:rPr>
        <w:tab/>
      </w:r>
      <w:r w:rsidRPr="00124ECF">
        <w:rPr>
          <w:sz w:val="16"/>
          <w:lang w:val="fr-FR"/>
        </w:rPr>
        <w:tab/>
      </w:r>
      <w:r w:rsidRPr="00124ECF">
        <w:rPr>
          <w:sz w:val="16"/>
          <w:lang w:val="fr-FR"/>
        </w:rPr>
        <w:tab/>
      </w:r>
    </w:p>
    <w:p w:rsidR="009509BC" w:rsidRPr="00124ECF" w:rsidRDefault="00D06F19" w:rsidP="009509BC">
      <w:pPr>
        <w:spacing w:line="360" w:lineRule="auto"/>
        <w:jc w:val="both"/>
        <w:rPr>
          <w:rFonts w:cs="Arial"/>
          <w:color w:val="000000"/>
          <w:sz w:val="24"/>
          <w:lang w:val="fr-FR"/>
        </w:rPr>
      </w:pPr>
      <w:r w:rsidRPr="00124ECF">
        <w:rPr>
          <w:sz w:val="16"/>
          <w:lang w:val="fr-FR"/>
        </w:rPr>
        <w:t>sabine.gauger@optima-packaging.com</w:t>
      </w:r>
      <w:r w:rsidR="009509BC" w:rsidRPr="00124ECF">
        <w:rPr>
          <w:sz w:val="16"/>
          <w:lang w:val="fr-FR"/>
        </w:rPr>
        <w:tab/>
      </w:r>
      <w:r w:rsidR="009509BC" w:rsidRPr="00124ECF">
        <w:rPr>
          <w:sz w:val="16"/>
          <w:lang w:val="fr-FR"/>
        </w:rPr>
        <w:tab/>
      </w:r>
    </w:p>
    <w:p w:rsidR="009509BC" w:rsidRPr="00EA35FB" w:rsidRDefault="009509BC" w:rsidP="009509BC">
      <w:pPr>
        <w:spacing w:line="360" w:lineRule="auto"/>
        <w:rPr>
          <w:sz w:val="16"/>
          <w:szCs w:val="16"/>
        </w:rPr>
      </w:pPr>
      <w:r w:rsidRPr="00EA35FB">
        <w:rPr>
          <w:sz w:val="16"/>
          <w:szCs w:val="16"/>
        </w:rPr>
        <w:t>w</w:t>
      </w:r>
      <w:r w:rsidR="00D06F19">
        <w:rPr>
          <w:sz w:val="16"/>
          <w:szCs w:val="16"/>
        </w:rPr>
        <w:t>ww.optima-packaging.com</w:t>
      </w:r>
    </w:p>
    <w:p w:rsidR="003C5DA2" w:rsidRPr="0017165F"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 Belegexemplars würden wir uns freuen.</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 Belegexemplars würden wir uns freuen.</w:t>
                      </w:r>
                      <w:r w:rsidR="00C83A98">
                        <w:rPr>
                          <w:szCs w:val="20"/>
                          <w:lang w:eastAsia="zh-CN"/>
                        </w:rPr>
                        <w:t xml:space="preserve"> </w:t>
                      </w:r>
                    </w:p>
                    <w:p w:rsidR="0017165F" w:rsidRDefault="0017165F"/>
                  </w:txbxContent>
                </v:textbox>
              </v:shape>
            </w:pict>
          </mc:Fallback>
        </mc:AlternateContent>
      </w:r>
    </w:p>
    <w:sectPr w:rsidR="003C5DA2" w:rsidRPr="0017165F"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B7A" w:rsidRDefault="00373B7A">
      <w:r>
        <w:separator/>
      </w:r>
    </w:p>
  </w:endnote>
  <w:endnote w:type="continuationSeparator" w:id="0">
    <w:p w:rsidR="00373B7A" w:rsidRDefault="0037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B7A" w:rsidRDefault="00373B7A">
      <w:r>
        <w:separator/>
      </w:r>
    </w:p>
  </w:footnote>
  <w:footnote w:type="continuationSeparator" w:id="0">
    <w:p w:rsidR="00373B7A" w:rsidRDefault="00373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3505"/>
    <w:rsid w:val="00083BFD"/>
    <w:rsid w:val="000938F8"/>
    <w:rsid w:val="00095642"/>
    <w:rsid w:val="000A27DE"/>
    <w:rsid w:val="000C79A9"/>
    <w:rsid w:val="000D29BF"/>
    <w:rsid w:val="000D2EA0"/>
    <w:rsid w:val="000D3C99"/>
    <w:rsid w:val="00100CD1"/>
    <w:rsid w:val="001013EF"/>
    <w:rsid w:val="00110210"/>
    <w:rsid w:val="00121649"/>
    <w:rsid w:val="00124ECF"/>
    <w:rsid w:val="00125F38"/>
    <w:rsid w:val="00140FF2"/>
    <w:rsid w:val="00164EBC"/>
    <w:rsid w:val="001655FB"/>
    <w:rsid w:val="001704D5"/>
    <w:rsid w:val="001707A4"/>
    <w:rsid w:val="00170B77"/>
    <w:rsid w:val="00170F3D"/>
    <w:rsid w:val="0017165F"/>
    <w:rsid w:val="00172DAA"/>
    <w:rsid w:val="00176183"/>
    <w:rsid w:val="00191657"/>
    <w:rsid w:val="00193E6E"/>
    <w:rsid w:val="00196DB2"/>
    <w:rsid w:val="001A3F99"/>
    <w:rsid w:val="001A5551"/>
    <w:rsid w:val="001C1B1F"/>
    <w:rsid w:val="001C2847"/>
    <w:rsid w:val="001C4EEB"/>
    <w:rsid w:val="001C52A1"/>
    <w:rsid w:val="001C6B4D"/>
    <w:rsid w:val="001D1874"/>
    <w:rsid w:val="001E1D8D"/>
    <w:rsid w:val="001F30EA"/>
    <w:rsid w:val="001F5443"/>
    <w:rsid w:val="002161FB"/>
    <w:rsid w:val="00217AC3"/>
    <w:rsid w:val="00220039"/>
    <w:rsid w:val="00220130"/>
    <w:rsid w:val="002209DD"/>
    <w:rsid w:val="00221E70"/>
    <w:rsid w:val="0023300A"/>
    <w:rsid w:val="00243C3D"/>
    <w:rsid w:val="00246B1A"/>
    <w:rsid w:val="00252CDD"/>
    <w:rsid w:val="00260B86"/>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05AB"/>
    <w:rsid w:val="002F2065"/>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A0D12"/>
    <w:rsid w:val="003A528E"/>
    <w:rsid w:val="003B79A0"/>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1874"/>
    <w:rsid w:val="00441FEF"/>
    <w:rsid w:val="00444463"/>
    <w:rsid w:val="004570FE"/>
    <w:rsid w:val="00462380"/>
    <w:rsid w:val="00467C18"/>
    <w:rsid w:val="0047128F"/>
    <w:rsid w:val="004737A9"/>
    <w:rsid w:val="00473872"/>
    <w:rsid w:val="00476BF8"/>
    <w:rsid w:val="00482396"/>
    <w:rsid w:val="00485B7C"/>
    <w:rsid w:val="004863CF"/>
    <w:rsid w:val="0049591E"/>
    <w:rsid w:val="00495926"/>
    <w:rsid w:val="004A53FA"/>
    <w:rsid w:val="004B551C"/>
    <w:rsid w:val="004C0D2E"/>
    <w:rsid w:val="004C191C"/>
    <w:rsid w:val="004C2794"/>
    <w:rsid w:val="004C3045"/>
    <w:rsid w:val="004C3DA6"/>
    <w:rsid w:val="004D2CE0"/>
    <w:rsid w:val="004D4D13"/>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2402A"/>
    <w:rsid w:val="00624E72"/>
    <w:rsid w:val="0062566D"/>
    <w:rsid w:val="00630D05"/>
    <w:rsid w:val="006316BF"/>
    <w:rsid w:val="006438AD"/>
    <w:rsid w:val="00643D86"/>
    <w:rsid w:val="00653BA5"/>
    <w:rsid w:val="00671428"/>
    <w:rsid w:val="00671EC1"/>
    <w:rsid w:val="00683031"/>
    <w:rsid w:val="00686DFB"/>
    <w:rsid w:val="00691373"/>
    <w:rsid w:val="006928D6"/>
    <w:rsid w:val="006B1563"/>
    <w:rsid w:val="006B1D0A"/>
    <w:rsid w:val="006C2B28"/>
    <w:rsid w:val="006C617C"/>
    <w:rsid w:val="006D185D"/>
    <w:rsid w:val="006D20AC"/>
    <w:rsid w:val="006D223B"/>
    <w:rsid w:val="006F1C3A"/>
    <w:rsid w:val="006F3826"/>
    <w:rsid w:val="006F7481"/>
    <w:rsid w:val="006F7FFA"/>
    <w:rsid w:val="00724C55"/>
    <w:rsid w:val="007336EA"/>
    <w:rsid w:val="007356AE"/>
    <w:rsid w:val="00735F88"/>
    <w:rsid w:val="00743C23"/>
    <w:rsid w:val="00752AD2"/>
    <w:rsid w:val="00754DAC"/>
    <w:rsid w:val="00755083"/>
    <w:rsid w:val="0077272B"/>
    <w:rsid w:val="00776D27"/>
    <w:rsid w:val="00793EAB"/>
    <w:rsid w:val="00794F01"/>
    <w:rsid w:val="007A03EA"/>
    <w:rsid w:val="007B01D1"/>
    <w:rsid w:val="007B1282"/>
    <w:rsid w:val="007B1330"/>
    <w:rsid w:val="007B3F5B"/>
    <w:rsid w:val="007C2328"/>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C00BE"/>
    <w:rsid w:val="008C1DAE"/>
    <w:rsid w:val="008C50F0"/>
    <w:rsid w:val="008C5873"/>
    <w:rsid w:val="008E04DC"/>
    <w:rsid w:val="008E3CF7"/>
    <w:rsid w:val="008E3DC3"/>
    <w:rsid w:val="00906B21"/>
    <w:rsid w:val="00911F42"/>
    <w:rsid w:val="00922612"/>
    <w:rsid w:val="009253E4"/>
    <w:rsid w:val="009263C2"/>
    <w:rsid w:val="00931F75"/>
    <w:rsid w:val="00935A6A"/>
    <w:rsid w:val="00936A2A"/>
    <w:rsid w:val="009402D7"/>
    <w:rsid w:val="009450EC"/>
    <w:rsid w:val="00945D60"/>
    <w:rsid w:val="009509BC"/>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7AC9"/>
    <w:rsid w:val="00A34310"/>
    <w:rsid w:val="00A5701E"/>
    <w:rsid w:val="00A60FE2"/>
    <w:rsid w:val="00A76FCC"/>
    <w:rsid w:val="00A812DB"/>
    <w:rsid w:val="00A81952"/>
    <w:rsid w:val="00A82D2D"/>
    <w:rsid w:val="00A86423"/>
    <w:rsid w:val="00A86729"/>
    <w:rsid w:val="00A87170"/>
    <w:rsid w:val="00A8771B"/>
    <w:rsid w:val="00A90643"/>
    <w:rsid w:val="00A94A8F"/>
    <w:rsid w:val="00AA0BB8"/>
    <w:rsid w:val="00AA1B23"/>
    <w:rsid w:val="00AA337E"/>
    <w:rsid w:val="00AA33F8"/>
    <w:rsid w:val="00AA7985"/>
    <w:rsid w:val="00AB3A34"/>
    <w:rsid w:val="00AC16CF"/>
    <w:rsid w:val="00AC7A45"/>
    <w:rsid w:val="00AD45CE"/>
    <w:rsid w:val="00AD5FA8"/>
    <w:rsid w:val="00AE18D6"/>
    <w:rsid w:val="00AE271A"/>
    <w:rsid w:val="00AE5C8A"/>
    <w:rsid w:val="00AF03BA"/>
    <w:rsid w:val="00B025C7"/>
    <w:rsid w:val="00B0468E"/>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A5B24"/>
    <w:rsid w:val="00BB6AD9"/>
    <w:rsid w:val="00BC06FB"/>
    <w:rsid w:val="00BC3262"/>
    <w:rsid w:val="00BC344F"/>
    <w:rsid w:val="00BC6AE6"/>
    <w:rsid w:val="00BD7C43"/>
    <w:rsid w:val="00BE02D4"/>
    <w:rsid w:val="00BE23E7"/>
    <w:rsid w:val="00BE5883"/>
    <w:rsid w:val="00BF03B3"/>
    <w:rsid w:val="00BF6E9D"/>
    <w:rsid w:val="00C13865"/>
    <w:rsid w:val="00C14551"/>
    <w:rsid w:val="00C152E5"/>
    <w:rsid w:val="00C16F69"/>
    <w:rsid w:val="00C22850"/>
    <w:rsid w:val="00C23946"/>
    <w:rsid w:val="00C272A4"/>
    <w:rsid w:val="00C349B2"/>
    <w:rsid w:val="00C36053"/>
    <w:rsid w:val="00C37620"/>
    <w:rsid w:val="00C37BF9"/>
    <w:rsid w:val="00C41A9D"/>
    <w:rsid w:val="00C46451"/>
    <w:rsid w:val="00C50217"/>
    <w:rsid w:val="00C57BC4"/>
    <w:rsid w:val="00C70D46"/>
    <w:rsid w:val="00C7278D"/>
    <w:rsid w:val="00C73706"/>
    <w:rsid w:val="00C74173"/>
    <w:rsid w:val="00C74F2F"/>
    <w:rsid w:val="00C81134"/>
    <w:rsid w:val="00C83A98"/>
    <w:rsid w:val="00C9233E"/>
    <w:rsid w:val="00C94CD6"/>
    <w:rsid w:val="00CC0F7E"/>
    <w:rsid w:val="00CC5B30"/>
    <w:rsid w:val="00CC7450"/>
    <w:rsid w:val="00CD0E98"/>
    <w:rsid w:val="00CD1DDB"/>
    <w:rsid w:val="00CD6E62"/>
    <w:rsid w:val="00CE11B7"/>
    <w:rsid w:val="00CE2AC8"/>
    <w:rsid w:val="00CE47A6"/>
    <w:rsid w:val="00CE6907"/>
    <w:rsid w:val="00CF7854"/>
    <w:rsid w:val="00D00A5B"/>
    <w:rsid w:val="00D011F2"/>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3092"/>
    <w:rsid w:val="00D4685B"/>
    <w:rsid w:val="00D538B7"/>
    <w:rsid w:val="00D64F55"/>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21AAC"/>
    <w:rsid w:val="00E23A5F"/>
    <w:rsid w:val="00E245C6"/>
    <w:rsid w:val="00E25874"/>
    <w:rsid w:val="00E3544F"/>
    <w:rsid w:val="00E36ED1"/>
    <w:rsid w:val="00E3754F"/>
    <w:rsid w:val="00E41BCE"/>
    <w:rsid w:val="00E429E8"/>
    <w:rsid w:val="00E504CE"/>
    <w:rsid w:val="00E51A61"/>
    <w:rsid w:val="00E53389"/>
    <w:rsid w:val="00E544AD"/>
    <w:rsid w:val="00E60020"/>
    <w:rsid w:val="00E606FD"/>
    <w:rsid w:val="00E65740"/>
    <w:rsid w:val="00E735E6"/>
    <w:rsid w:val="00E80FD0"/>
    <w:rsid w:val="00E81E77"/>
    <w:rsid w:val="00E822D1"/>
    <w:rsid w:val="00E94299"/>
    <w:rsid w:val="00E97B14"/>
    <w:rsid w:val="00EA35FB"/>
    <w:rsid w:val="00EA3FA0"/>
    <w:rsid w:val="00EB6FFC"/>
    <w:rsid w:val="00EC513D"/>
    <w:rsid w:val="00ED23CC"/>
    <w:rsid w:val="00ED7982"/>
    <w:rsid w:val="00EE17C4"/>
    <w:rsid w:val="00EE5035"/>
    <w:rsid w:val="00EF0B7A"/>
    <w:rsid w:val="00EF14F6"/>
    <w:rsid w:val="00EF1C1A"/>
    <w:rsid w:val="00EF3110"/>
    <w:rsid w:val="00EF6FFF"/>
    <w:rsid w:val="00F02C15"/>
    <w:rsid w:val="00F05AB4"/>
    <w:rsid w:val="00F06680"/>
    <w:rsid w:val="00F06894"/>
    <w:rsid w:val="00F11BE0"/>
    <w:rsid w:val="00F14F8F"/>
    <w:rsid w:val="00F27A21"/>
    <w:rsid w:val="00F312AC"/>
    <w:rsid w:val="00F31E3B"/>
    <w:rsid w:val="00F34BA4"/>
    <w:rsid w:val="00F351A9"/>
    <w:rsid w:val="00F42EA3"/>
    <w:rsid w:val="00F433A3"/>
    <w:rsid w:val="00F46336"/>
    <w:rsid w:val="00F47049"/>
    <w:rsid w:val="00F5161F"/>
    <w:rsid w:val="00F55406"/>
    <w:rsid w:val="00F56C0B"/>
    <w:rsid w:val="00F60561"/>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D3CD9"/>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73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883</Words>
  <Characters>6118</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6988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579</cp:revision>
  <cp:lastPrinted>2018-04-12T14:03:00Z</cp:lastPrinted>
  <dcterms:created xsi:type="dcterms:W3CDTF">2016-11-02T15:55:00Z</dcterms:created>
  <dcterms:modified xsi:type="dcterms:W3CDTF">2018-06-21T06:51:00Z</dcterms:modified>
</cp:coreProperties>
</file>