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A313" w14:textId="77777777" w:rsidR="007C103F" w:rsidRPr="00344096" w:rsidRDefault="00726E57" w:rsidP="00344096">
      <w:pPr>
        <w:pStyle w:val="Titel"/>
        <w:pBdr>
          <w:bottom w:val="single" w:sz="2" w:space="0" w:color="3256A3" w:themeColor="accent1"/>
        </w:pBdr>
        <w:rPr>
          <w:rFonts w:cs="Arial"/>
          <w:bCs/>
        </w:rPr>
      </w:pPr>
      <w:r>
        <w:t xml:space="preserve">COMMUNIQUÉ DE PRESSE </w:t>
      </w:r>
    </w:p>
    <w:p w14:paraId="1B36A0D8" w14:textId="77777777" w:rsidR="00D2277B" w:rsidRDefault="00D2277B" w:rsidP="00677047">
      <w:pPr>
        <w:pStyle w:val="berschrift1"/>
        <w:jc w:val="left"/>
        <w:rPr>
          <w:rFonts w:ascii="Arial" w:hAnsi="Arial" w:cs="Arial"/>
          <w:b/>
        </w:rPr>
      </w:pPr>
    </w:p>
    <w:p w14:paraId="51C31702" w14:textId="146253D4" w:rsidR="00CD770A" w:rsidRPr="00677047" w:rsidRDefault="00C54993" w:rsidP="00677047">
      <w:pPr>
        <w:pStyle w:val="berschrift1"/>
        <w:jc w:val="left"/>
        <w:rPr>
          <w:rFonts w:ascii="Arial" w:hAnsi="Arial" w:cs="Arial"/>
          <w:b/>
        </w:rPr>
      </w:pPr>
      <w:r>
        <w:rPr>
          <w:rFonts w:ascii="Arial" w:hAnsi="Arial"/>
          <w:b/>
        </w:rPr>
        <w:t>Légère progression des effectifs dans le secteur bancaire</w:t>
      </w:r>
    </w:p>
    <w:p w14:paraId="0EEC6D3B" w14:textId="01BF3B55" w:rsidR="00FA1548" w:rsidRDefault="002D2C94" w:rsidP="006F5448">
      <w:pPr>
        <w:pStyle w:val="Lead"/>
        <w:spacing w:after="240"/>
        <w:rPr>
          <w:rFonts w:ascii="Arial" w:hAnsi="Arial" w:cs="Arial"/>
          <w:b/>
          <w:sz w:val="22"/>
        </w:rPr>
      </w:pPr>
      <w:r>
        <w:rPr>
          <w:rFonts w:ascii="Arial" w:hAnsi="Arial"/>
          <w:i/>
          <w:sz w:val="22"/>
        </w:rPr>
        <w:t>Bâle, le 17 juin 2021</w:t>
      </w:r>
      <w:r>
        <w:rPr>
          <w:rFonts w:ascii="Arial" w:hAnsi="Arial"/>
          <w:b/>
          <w:sz w:val="22"/>
        </w:rPr>
        <w:t xml:space="preserve"> Le nombre de collaborateurs employés dans les banques en Suisse a augmenté de 0,4% l’année dernière pour s’établir à 89 942. Les chiffres de l’emploi dans le secteur bancaire suisse progressent ainsi légèrement pour la première fois depuis 2011, en dépit d’un contexte difficile et de la pandémie. </w:t>
      </w:r>
    </w:p>
    <w:p w14:paraId="4969FEAB" w14:textId="6A3A0966" w:rsidR="009C3271" w:rsidRDefault="006F5448" w:rsidP="006F5448">
      <w:pPr>
        <w:pStyle w:val="Lead"/>
        <w:spacing w:after="240"/>
        <w:rPr>
          <w:rFonts w:ascii="Arial" w:hAnsi="Arial" w:cs="Arial"/>
          <w:sz w:val="22"/>
        </w:rPr>
      </w:pPr>
      <w:r>
        <w:rPr>
          <w:rFonts w:ascii="Arial" w:hAnsi="Arial"/>
          <w:sz w:val="22"/>
        </w:rPr>
        <w:t>La publication</w:t>
      </w:r>
      <w:proofErr w:type="gramStart"/>
      <w:r>
        <w:rPr>
          <w:rFonts w:ascii="Arial" w:hAnsi="Arial"/>
          <w:sz w:val="22"/>
        </w:rPr>
        <w:t xml:space="preserve"> «Les</w:t>
      </w:r>
      <w:proofErr w:type="gramEnd"/>
      <w:r>
        <w:rPr>
          <w:rFonts w:ascii="Arial" w:hAnsi="Arial"/>
          <w:sz w:val="22"/>
        </w:rPr>
        <w:t xml:space="preserve"> banques en Suisse» de la Banque nationale suisse (BNS) parue ce jour révèle que les effectifs des banques suisses ont progressé de 414 employés en équivalents plein temps pour s’établir à 89 942 (+0.4% en 2019: 89 528). Malgré un environnement exigeant, la baisse des marges, la mutation structurelle et le passage au numérique, on observe pour la première fois depuis neuf ans une légère avancée de l’emploi dans les banques en Suisse. Il apparaît que, pendant la pandémie, les banques ont freiné les mesures de réduction des effectifs, prenant en compte cette situation difficile.</w:t>
      </w:r>
    </w:p>
    <w:p w14:paraId="44E54EBD" w14:textId="74482688" w:rsidR="00117F27" w:rsidRDefault="00910DBA" w:rsidP="00913150">
      <w:pPr>
        <w:pStyle w:val="Lead"/>
        <w:rPr>
          <w:rFonts w:ascii="Arial" w:hAnsi="Arial" w:cs="Arial"/>
          <w:sz w:val="22"/>
        </w:rPr>
      </w:pPr>
      <w:r>
        <w:rPr>
          <w:rFonts w:ascii="Arial" w:hAnsi="Arial"/>
          <w:sz w:val="22"/>
        </w:rPr>
        <w:t>Il ressort des statistiques de la BNS que les grandes banques suisses (+444 employés), les Banques Cantonales (+323 employés), les</w:t>
      </w:r>
      <w:proofErr w:type="gramStart"/>
      <w:r>
        <w:rPr>
          <w:rFonts w:ascii="Arial" w:hAnsi="Arial"/>
          <w:sz w:val="22"/>
        </w:rPr>
        <w:t xml:space="preserve"> «Autres</w:t>
      </w:r>
      <w:proofErr w:type="gramEnd"/>
      <w:r>
        <w:rPr>
          <w:rFonts w:ascii="Arial" w:hAnsi="Arial"/>
          <w:sz w:val="22"/>
        </w:rPr>
        <w:t xml:space="preserve"> banques» (+244 employés), les banques boursières (+213 employés), les banques Raiffeisen (+197 employés) ainsi que les banquiers privés (+20 employés) et les établissements des banques étrangères (+16 employés) ont enregistré une augmentation de leur personnel. </w:t>
      </w:r>
    </w:p>
    <w:p w14:paraId="3A0CB515" w14:textId="7A385AAC" w:rsidR="00D2277B" w:rsidRDefault="00913150" w:rsidP="00913150">
      <w:pPr>
        <w:pStyle w:val="Lead"/>
        <w:rPr>
          <w:rFonts w:ascii="Arial" w:hAnsi="Arial" w:cs="Arial"/>
          <w:sz w:val="22"/>
        </w:rPr>
      </w:pPr>
      <w:r>
        <w:rPr>
          <w:rFonts w:ascii="Arial" w:hAnsi="Arial"/>
          <w:sz w:val="22"/>
        </w:rPr>
        <w:t>La BNS constate des baisses d’effectif pour les</w:t>
      </w:r>
      <w:proofErr w:type="gramStart"/>
      <w:r>
        <w:rPr>
          <w:rFonts w:ascii="Arial" w:hAnsi="Arial"/>
          <w:sz w:val="22"/>
        </w:rPr>
        <w:t xml:space="preserve"> «Banques</w:t>
      </w:r>
      <w:proofErr w:type="gramEnd"/>
      <w:r>
        <w:rPr>
          <w:rFonts w:ascii="Arial" w:hAnsi="Arial"/>
          <w:sz w:val="22"/>
        </w:rPr>
        <w:t xml:space="preserve"> en mains étrangères» </w:t>
      </w:r>
    </w:p>
    <w:p w14:paraId="17F96E59" w14:textId="65187B1E" w:rsidR="0038636A" w:rsidRDefault="00E44D76" w:rsidP="00913150">
      <w:pPr>
        <w:pStyle w:val="Lead"/>
        <w:rPr>
          <w:rFonts w:ascii="Arial" w:hAnsi="Arial" w:cs="Arial"/>
          <w:sz w:val="22"/>
        </w:rPr>
      </w:pPr>
      <w:r>
        <w:rPr>
          <w:rFonts w:ascii="Arial" w:hAnsi="Arial"/>
          <w:sz w:val="22"/>
        </w:rPr>
        <w:t>(-594 employés), ainsi que les banques régionales et caisses d’épargne (-449</w:t>
      </w:r>
      <w:r w:rsidR="005A4BCA">
        <w:rPr>
          <w:rFonts w:ascii="Arial" w:hAnsi="Arial"/>
          <w:sz w:val="22"/>
        </w:rPr>
        <w:t xml:space="preserve"> </w:t>
      </w:r>
      <w:r w:rsidR="005A4BCA">
        <w:rPr>
          <w:rFonts w:ascii="Arial" w:hAnsi="Arial"/>
          <w:sz w:val="22"/>
        </w:rPr>
        <w:t>employés</w:t>
      </w:r>
      <w:r>
        <w:rPr>
          <w:rFonts w:ascii="Arial" w:hAnsi="Arial"/>
          <w:sz w:val="22"/>
        </w:rPr>
        <w:t>).</w:t>
      </w:r>
    </w:p>
    <w:p w14:paraId="570B0CD9" w14:textId="77777777" w:rsidR="00871509" w:rsidRDefault="00871509" w:rsidP="0038636A">
      <w:pPr>
        <w:pStyle w:val="Lead"/>
        <w:rPr>
          <w:rFonts w:ascii="Arial" w:hAnsi="Arial" w:cs="Arial"/>
          <w:noProof/>
          <w:sz w:val="22"/>
        </w:rPr>
      </w:pPr>
    </w:p>
    <w:p w14:paraId="5DF8BA5F" w14:textId="742136C1" w:rsidR="0038636A" w:rsidRDefault="0038636A" w:rsidP="0038636A">
      <w:pPr>
        <w:pStyle w:val="Lead"/>
        <w:rPr>
          <w:rFonts w:ascii="Arial" w:hAnsi="Arial" w:cs="Arial"/>
          <w:noProof/>
          <w:sz w:val="22"/>
        </w:rPr>
      </w:pPr>
      <w:r>
        <w:rPr>
          <w:rFonts w:ascii="Arial" w:hAnsi="Arial"/>
          <w:sz w:val="22"/>
        </w:rPr>
        <w:t xml:space="preserve">La part des femmes dans le secteur bancaire suisse reste au niveau de l’année dernière et s’établit à 40% (en </w:t>
      </w:r>
      <w:proofErr w:type="gramStart"/>
      <w:r>
        <w:rPr>
          <w:rFonts w:ascii="Arial" w:hAnsi="Arial"/>
          <w:sz w:val="22"/>
        </w:rPr>
        <w:t>2019:</w:t>
      </w:r>
      <w:proofErr w:type="gramEnd"/>
      <w:r>
        <w:rPr>
          <w:rFonts w:ascii="Arial" w:hAnsi="Arial"/>
          <w:sz w:val="22"/>
        </w:rPr>
        <w:t xml:space="preserve"> 40%).</w:t>
      </w:r>
    </w:p>
    <w:p w14:paraId="2A12AAAD" w14:textId="77777777" w:rsidR="0038636A" w:rsidRDefault="0038636A" w:rsidP="00970244">
      <w:pPr>
        <w:pStyle w:val="Lead"/>
        <w:rPr>
          <w:rFonts w:ascii="Arial" w:hAnsi="Arial" w:cs="Arial"/>
          <w:sz w:val="22"/>
        </w:rPr>
      </w:pPr>
    </w:p>
    <w:p w14:paraId="7C298874" w14:textId="5B011E3B" w:rsidR="00677047" w:rsidRDefault="00910DBA" w:rsidP="00677047">
      <w:pPr>
        <w:rPr>
          <w:rFonts w:ascii="Arial" w:hAnsi="Arial" w:cs="Arial"/>
          <w:sz w:val="22"/>
        </w:rPr>
      </w:pPr>
      <w:r>
        <w:rPr>
          <w:rFonts w:ascii="Arial" w:hAnsi="Arial"/>
          <w:sz w:val="22"/>
        </w:rPr>
        <w:t>Il faut toutefois encore relativiser la pertinence des statistiques de la BNS en ce qui concerne l’emploi dans le secteur bancaire. Dans le contexte des exigences réglementaires (ce qu’on appelle la</w:t>
      </w:r>
      <w:proofErr w:type="gramStart"/>
      <w:r>
        <w:rPr>
          <w:rFonts w:ascii="Arial" w:hAnsi="Arial"/>
          <w:sz w:val="22"/>
        </w:rPr>
        <w:t xml:space="preserve"> «réglementation</w:t>
      </w:r>
      <w:proofErr w:type="gramEnd"/>
      <w:r>
        <w:rPr>
          <w:rFonts w:ascii="Arial" w:hAnsi="Arial"/>
          <w:sz w:val="22"/>
        </w:rPr>
        <w:t xml:space="preserve"> </w:t>
      </w:r>
      <w:proofErr w:type="spellStart"/>
      <w:r>
        <w:rPr>
          <w:rFonts w:ascii="Arial" w:hAnsi="Arial"/>
          <w:i/>
          <w:iCs/>
          <w:sz w:val="22"/>
        </w:rPr>
        <w:t>too</w:t>
      </w:r>
      <w:proofErr w:type="spellEnd"/>
      <w:r>
        <w:rPr>
          <w:rFonts w:ascii="Arial" w:hAnsi="Arial"/>
          <w:i/>
          <w:iCs/>
          <w:sz w:val="22"/>
        </w:rPr>
        <w:t xml:space="preserve"> big to fail</w:t>
      </w:r>
      <w:r>
        <w:rPr>
          <w:rFonts w:ascii="Arial" w:hAnsi="Arial"/>
          <w:sz w:val="22"/>
        </w:rPr>
        <w:t xml:space="preserve">»), les grandes banques notamment ont dû, ces dernières années, délocaliser du personnel vers des sociétés de services internes aux groupes. Ces sociétés ne disposent d’aucune licence bancaire, ce qui explique pourquoi le personnel correspondant n’apparaît plus dans les statistiques de la BNS. </w:t>
      </w:r>
    </w:p>
    <w:p w14:paraId="54F1AD3A" w14:textId="77777777" w:rsidR="00910DBA" w:rsidRPr="00677047" w:rsidRDefault="00910DBA" w:rsidP="00677047"/>
    <w:p w14:paraId="4F460219" w14:textId="2694DE82" w:rsidR="005425AA" w:rsidRDefault="002C67AB" w:rsidP="005425AA">
      <w:pPr>
        <w:pStyle w:val="Lead"/>
        <w:rPr>
          <w:rFonts w:ascii="Arial" w:hAnsi="Arial" w:cs="Arial"/>
          <w:sz w:val="22"/>
        </w:rPr>
      </w:pPr>
      <w:bookmarkStart w:id="0" w:name="_Hlk43388136"/>
      <w:r>
        <w:rPr>
          <w:rFonts w:ascii="Arial" w:hAnsi="Arial"/>
          <w:sz w:val="22"/>
        </w:rPr>
        <w:t>Employeurs Banques renvoie donc à la statistique de l’emploi en Suisse (STATEM). Cette dernière utilise un autre terme bancaire que la BNS dans sa catégorie</w:t>
      </w:r>
      <w:proofErr w:type="gramStart"/>
      <w:r>
        <w:rPr>
          <w:rFonts w:ascii="Arial" w:hAnsi="Arial"/>
          <w:sz w:val="22"/>
        </w:rPr>
        <w:t xml:space="preserve"> «Prestation</w:t>
      </w:r>
      <w:proofErr w:type="gramEnd"/>
      <w:r>
        <w:rPr>
          <w:rFonts w:ascii="Arial" w:hAnsi="Arial"/>
          <w:sz w:val="22"/>
        </w:rPr>
        <w:t xml:space="preserve"> de services financiers» qui comprend les sociétés de services. Selon les statistiques de la STATEM, fin 2020, les prestataires financiers employaient 104 835 personnes en Suisse. Ceci représente une augmentation de 592 employés</w:t>
      </w:r>
      <w:r>
        <w:t xml:space="preserve"> </w:t>
      </w:r>
      <w:r>
        <w:rPr>
          <w:rFonts w:ascii="Arial" w:hAnsi="Arial"/>
          <w:sz w:val="22"/>
        </w:rPr>
        <w:t>(+ 0.56%) par rapport à l’année précédente (</w:t>
      </w:r>
      <w:proofErr w:type="gramStart"/>
      <w:r>
        <w:rPr>
          <w:rFonts w:ascii="Arial" w:hAnsi="Arial"/>
          <w:sz w:val="22"/>
        </w:rPr>
        <w:t>2019:</w:t>
      </w:r>
      <w:proofErr w:type="gramEnd"/>
      <w:r>
        <w:rPr>
          <w:rFonts w:ascii="Arial" w:hAnsi="Arial"/>
          <w:sz w:val="22"/>
        </w:rPr>
        <w:t xml:space="preserve"> 104 243).</w:t>
      </w:r>
    </w:p>
    <w:p w14:paraId="0C76D376" w14:textId="77777777" w:rsidR="005425AA" w:rsidRDefault="005425AA" w:rsidP="005425AA">
      <w:pPr>
        <w:pStyle w:val="Lead"/>
        <w:rPr>
          <w:rFonts w:ascii="Arial" w:hAnsi="Arial" w:cs="Arial"/>
          <w:sz w:val="22"/>
        </w:rPr>
      </w:pPr>
    </w:p>
    <w:p w14:paraId="177B692C" w14:textId="77777777" w:rsidR="00D2277B" w:rsidRDefault="00D2277B" w:rsidP="005425AA">
      <w:pPr>
        <w:pStyle w:val="Lead"/>
        <w:rPr>
          <w:rFonts w:ascii="Arial" w:hAnsi="Arial" w:cs="Arial"/>
          <w:sz w:val="22"/>
        </w:rPr>
      </w:pPr>
    </w:p>
    <w:p w14:paraId="4B455D7B" w14:textId="3E002311" w:rsidR="00D2277B" w:rsidRDefault="00D2277B" w:rsidP="005425AA">
      <w:pPr>
        <w:pStyle w:val="Lead"/>
        <w:rPr>
          <w:rFonts w:ascii="Arial" w:hAnsi="Arial" w:cs="Arial"/>
          <w:sz w:val="22"/>
        </w:rPr>
      </w:pPr>
      <w:r>
        <w:rPr>
          <w:rFonts w:ascii="Arial" w:hAnsi="Arial"/>
          <w:sz w:val="22"/>
        </w:rPr>
        <w:t xml:space="preserve">Fin 2020, le chômage s’établissait à 2.2% au sein du secteur, c’est-à-dire qu’il était nettement inférieur à la valeur de 3.5% pour tous les secteurs. Fin mai 2021, le taux de chômage au sein du secteur bancaire s’élevait à 1.9% (tous secteurs 3.1%). </w:t>
      </w:r>
    </w:p>
    <w:p w14:paraId="675BC76A" w14:textId="77777777" w:rsidR="00D2277B" w:rsidRPr="00D2277B" w:rsidRDefault="00D2277B" w:rsidP="00D2277B"/>
    <w:p w14:paraId="3984DDC2" w14:textId="1D832594" w:rsidR="005425AA" w:rsidRDefault="005425AA" w:rsidP="005425AA">
      <w:pPr>
        <w:pStyle w:val="Lead"/>
        <w:rPr>
          <w:rFonts w:ascii="Arial" w:hAnsi="Arial" w:cs="Arial"/>
          <w:sz w:val="22"/>
        </w:rPr>
      </w:pPr>
      <w:r>
        <w:rPr>
          <w:rFonts w:ascii="Arial" w:hAnsi="Arial"/>
          <w:sz w:val="22"/>
        </w:rPr>
        <w:t xml:space="preserve">Pour retrouver cette statistique et d’autres encore sur la situation du marché du travail dans le secteur bancaire suisse, consultez le moniteur Banques en ligne d’Employeurs Banques. </w:t>
      </w:r>
    </w:p>
    <w:p w14:paraId="2D275A1F" w14:textId="4176277E" w:rsidR="005425AA" w:rsidRDefault="005A4BCA" w:rsidP="005425AA">
      <w:pPr>
        <w:pStyle w:val="Lead"/>
        <w:rPr>
          <w:rFonts w:ascii="Arial" w:hAnsi="Arial" w:cs="Arial"/>
          <w:sz w:val="22"/>
        </w:rPr>
      </w:pPr>
      <w:hyperlink r:id="rId8" w:history="1">
        <w:r w:rsidR="00C16E68">
          <w:rPr>
            <w:rStyle w:val="Hyperlink"/>
            <w:rFonts w:ascii="Arial" w:hAnsi="Arial"/>
            <w:sz w:val="22"/>
          </w:rPr>
          <w:t>https://www.employeurs-banques.ch/moniteur-banques/situation-du-marche-du-travail</w:t>
        </w:r>
      </w:hyperlink>
      <w:r w:rsidR="00C16E68">
        <w:rPr>
          <w:rStyle w:val="Hyperlink"/>
          <w:rFonts w:ascii="Arial" w:hAnsi="Arial"/>
          <w:sz w:val="22"/>
        </w:rPr>
        <w:t xml:space="preserve"> </w:t>
      </w:r>
      <w:r w:rsidR="00C16E68">
        <w:rPr>
          <w:rFonts w:ascii="Arial" w:hAnsi="Arial"/>
          <w:sz w:val="22"/>
        </w:rPr>
        <w:t xml:space="preserve">     </w:t>
      </w:r>
    </w:p>
    <w:p w14:paraId="0FD2026E" w14:textId="77777777" w:rsidR="00CD770A" w:rsidRDefault="00CD770A" w:rsidP="00615217">
      <w:pPr>
        <w:rPr>
          <w:rFonts w:ascii="Arial" w:hAnsi="Arial" w:cs="Arial"/>
          <w:sz w:val="18"/>
          <w:szCs w:val="18"/>
        </w:rPr>
      </w:pPr>
    </w:p>
    <w:p w14:paraId="06B3DDE7" w14:textId="77777777" w:rsidR="00A94B27" w:rsidRPr="00615217" w:rsidRDefault="00190644" w:rsidP="00615217">
      <w:pPr>
        <w:rPr>
          <w:rFonts w:ascii="Arial" w:hAnsi="Arial" w:cs="Arial"/>
          <w:sz w:val="18"/>
          <w:szCs w:val="18"/>
        </w:rPr>
      </w:pPr>
      <w:proofErr w:type="gramStart"/>
      <w:r>
        <w:rPr>
          <w:rFonts w:ascii="Arial" w:hAnsi="Arial"/>
          <w:sz w:val="18"/>
        </w:rPr>
        <w:t>Remarque:</w:t>
      </w:r>
      <w:proofErr w:type="gramEnd"/>
      <w:r>
        <w:rPr>
          <w:rFonts w:ascii="Arial" w:hAnsi="Arial"/>
          <w:sz w:val="18"/>
        </w:rPr>
        <w:t xml:space="preserve"> Toutes les indications relatives aux effectifs sont faites en équivalents plein temps (EPT). </w:t>
      </w:r>
      <w:bookmarkEnd w:id="0"/>
    </w:p>
    <w:p w14:paraId="70A2D2A6" w14:textId="442F1143" w:rsidR="00CD770A" w:rsidRDefault="00CD770A" w:rsidP="002D2C94">
      <w:pPr>
        <w:pStyle w:val="berschrift2"/>
        <w:spacing w:after="120"/>
        <w:rPr>
          <w:rFonts w:ascii="Arial" w:hAnsi="Arial" w:cs="Arial"/>
          <w:b/>
          <w:sz w:val="22"/>
        </w:rPr>
      </w:pPr>
    </w:p>
    <w:p w14:paraId="5CB606EA" w14:textId="77777777" w:rsidR="00677047" w:rsidRPr="00677047" w:rsidRDefault="00677047" w:rsidP="00677047"/>
    <w:p w14:paraId="31780B90" w14:textId="77777777" w:rsidR="002D2C94" w:rsidRPr="00306D35" w:rsidRDefault="002D2C94" w:rsidP="002D2C94">
      <w:pPr>
        <w:pStyle w:val="berschrift2"/>
        <w:spacing w:after="120"/>
        <w:rPr>
          <w:rFonts w:ascii="Arial" w:hAnsi="Arial" w:cs="Arial"/>
          <w:b/>
          <w:sz w:val="22"/>
        </w:rPr>
      </w:pPr>
      <w:proofErr w:type="gramStart"/>
      <w:r>
        <w:rPr>
          <w:rFonts w:ascii="Arial" w:hAnsi="Arial"/>
          <w:b/>
          <w:sz w:val="22"/>
        </w:rPr>
        <w:t>Contact:</w:t>
      </w:r>
      <w:proofErr w:type="gramEnd"/>
    </w:p>
    <w:p w14:paraId="65606475" w14:textId="6CD5F393" w:rsidR="00CC2F24" w:rsidRPr="00306D35" w:rsidRDefault="002D2C94" w:rsidP="00E12AFF">
      <w:pPr>
        <w:widowControl w:val="0"/>
        <w:autoSpaceDE w:val="0"/>
        <w:autoSpaceDN w:val="0"/>
        <w:adjustRightInd w:val="0"/>
        <w:spacing w:after="120"/>
        <w:rPr>
          <w:rFonts w:ascii="Arial" w:eastAsiaTheme="minorEastAsia" w:hAnsi="Arial" w:cs="Arial"/>
          <w:sz w:val="22"/>
        </w:rPr>
      </w:pPr>
      <w:proofErr w:type="spellStart"/>
      <w:r>
        <w:rPr>
          <w:rFonts w:ascii="Arial" w:hAnsi="Arial"/>
          <w:sz w:val="22"/>
        </w:rPr>
        <w:t>Balz</w:t>
      </w:r>
      <w:proofErr w:type="spellEnd"/>
      <w:r>
        <w:rPr>
          <w:rFonts w:ascii="Arial" w:hAnsi="Arial"/>
          <w:sz w:val="22"/>
        </w:rPr>
        <w:t xml:space="preserve"> </w:t>
      </w:r>
      <w:proofErr w:type="spellStart"/>
      <w:r>
        <w:rPr>
          <w:rFonts w:ascii="Arial" w:hAnsi="Arial"/>
          <w:sz w:val="22"/>
        </w:rPr>
        <w:t>Stückelberger</w:t>
      </w:r>
      <w:proofErr w:type="spellEnd"/>
      <w:r>
        <w:rPr>
          <w:rFonts w:ascii="Arial" w:hAnsi="Arial"/>
          <w:sz w:val="22"/>
        </w:rPr>
        <w:t xml:space="preserve">, directeur, responsable Droit et partenariat social, </w:t>
      </w:r>
      <w:hyperlink r:id="rId9" w:history="1">
        <w:r>
          <w:rPr>
            <w:rStyle w:val="Hyperlink"/>
            <w:rFonts w:ascii="Arial" w:hAnsi="Arial"/>
            <w:sz w:val="22"/>
            <w:u w:val="single"/>
          </w:rPr>
          <w:t>balz.stueckelberger@arbeitgeber-banken.ch</w:t>
        </w:r>
      </w:hyperlink>
      <w:r>
        <w:rPr>
          <w:rFonts w:ascii="Arial" w:hAnsi="Arial"/>
          <w:sz w:val="22"/>
        </w:rPr>
        <w:t>, tél. 079 628 20 28</w:t>
      </w:r>
    </w:p>
    <w:sectPr w:rsidR="00CC2F24" w:rsidRPr="00306D35" w:rsidSect="00E57045">
      <w:headerReference w:type="even" r:id="rId10"/>
      <w:headerReference w:type="default" r:id="rId11"/>
      <w:footerReference w:type="even" r:id="rId12"/>
      <w:footerReference w:type="default" r:id="rId13"/>
      <w:headerReference w:type="first" r:id="rId14"/>
      <w:footerReference w:type="first" r:id="rId15"/>
      <w:pgSz w:w="11906" w:h="16838"/>
      <w:pgMar w:top="1559" w:right="1418" w:bottom="2694"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550A" w14:textId="77777777" w:rsidR="00B1521C" w:rsidRDefault="00B1521C" w:rsidP="00F91D37">
      <w:pPr>
        <w:spacing w:line="240" w:lineRule="auto"/>
      </w:pPr>
      <w:r>
        <w:separator/>
      </w:r>
    </w:p>
  </w:endnote>
  <w:endnote w:type="continuationSeparator" w:id="0">
    <w:p w14:paraId="2A34396B" w14:textId="77777777" w:rsidR="00B1521C" w:rsidRDefault="00B1521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Segoe Script"/>
    <w:panose1 w:val="00000000000000000000"/>
    <w:charset w:val="00"/>
    <w:family w:val="swiss"/>
    <w:notTrueType/>
    <w:pitch w:val="variable"/>
    <w:sig w:usb0="00000001" w:usb1="4000207B" w:usb2="00000000" w:usb3="00000000" w:csb0="0000009F" w:csb1="00000000"/>
  </w:font>
  <w:font w:name="Arial MT Std Light">
    <w:altName w:val="Times New Roman"/>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A3E4" w14:textId="77777777" w:rsidR="00B54C00" w:rsidRDefault="00B54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0950" w14:textId="2BE885AB" w:rsidR="00B54C00" w:rsidRPr="00365705" w:rsidRDefault="00B54C00" w:rsidP="00E83103">
    <w:pPr>
      <w:pStyle w:val="Fuzeile"/>
      <w:rPr>
        <w:rFonts w:ascii="Arial" w:hAnsi="Arial" w:cs="Arial"/>
      </w:rPr>
    </w:pPr>
    <w:r>
      <w:rPr>
        <w:rFonts w:ascii="Arial" w:hAnsi="Arial"/>
      </w:rPr>
      <w:drawing>
        <wp:anchor distT="0" distB="0" distL="114300" distR="114300" simplePos="0" relativeHeight="251665408" behindDoc="1" locked="0" layoutInCell="1" allowOverlap="1" wp14:anchorId="6626AA3C" wp14:editId="745DA71F">
          <wp:simplePos x="0" y="0"/>
          <wp:positionH relativeFrom="column">
            <wp:posOffset>103010</wp:posOffset>
          </wp:positionH>
          <wp:positionV relativeFrom="page">
            <wp:posOffset>9671528</wp:posOffset>
          </wp:positionV>
          <wp:extent cx="5387975" cy="42164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606310274"/>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5A4BCA">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5A4BCA">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1087682161"/>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5A4BCA">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005A4BCA">
      <w:rPr>
        <w:rFonts w:ascii="Arial" w:hAnsi="Arial" w:cs="Arial"/>
      </w:rPr>
      <w:fldChar w:fldCharType="separate"/>
    </w:r>
    <w:r w:rsidR="005A4BCA">
      <w:rPr>
        <w:rFonts w:ascii="Arial" w:hAnsi="Arial" w:cs="Arial"/>
      </w:rPr>
      <w:t>2</w:t>
    </w:r>
    <w:r w:rsidR="005A4BCA" w:rsidRPr="00365705">
      <w:rPr>
        <w:rFonts w:ascii="Arial" w:hAnsi="Arial" w:cs="Arial"/>
      </w:rPr>
      <w:t> / </w:t>
    </w:r>
    <w:r w:rsidR="005A4BCA">
      <w:rPr>
        <w:rFonts w:ascii="Arial" w:hAnsi="Arial" w:cs="Arial"/>
      </w:rPr>
      <w:t>2</w:t>
    </w:r>
    <w:r w:rsidRPr="003657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E52E" w14:textId="4A9359E8" w:rsidR="00B54C00" w:rsidRPr="00365705" w:rsidRDefault="00B54C00" w:rsidP="00691913">
    <w:pPr>
      <w:pStyle w:val="Fuzeile"/>
      <w:rPr>
        <w:rFonts w:ascii="Arial" w:hAnsi="Arial" w:cs="Arial"/>
      </w:rPr>
    </w:pPr>
    <w:r>
      <w:rPr>
        <w:rFonts w:ascii="Arial" w:hAnsi="Arial"/>
      </w:rPr>
      <w:drawing>
        <wp:anchor distT="0" distB="0" distL="114300" distR="114300" simplePos="0" relativeHeight="251663360" behindDoc="1" locked="0" layoutInCell="1" allowOverlap="1" wp14:anchorId="530FB806" wp14:editId="1D1393FA">
          <wp:simplePos x="0" y="0"/>
          <wp:positionH relativeFrom="column">
            <wp:posOffset>103010</wp:posOffset>
          </wp:positionH>
          <wp:positionV relativeFrom="page">
            <wp:posOffset>9671528</wp:posOffset>
          </wp:positionV>
          <wp:extent cx="5387975" cy="42164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759869717"/>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5A4BCA">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5A4BCA">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454106330"/>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5A4BCA">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005A4BCA">
      <w:rPr>
        <w:rFonts w:ascii="Arial" w:hAnsi="Arial" w:cs="Arial"/>
      </w:rPr>
      <w:fldChar w:fldCharType="separate"/>
    </w:r>
    <w:r w:rsidR="005A4BCA">
      <w:rPr>
        <w:rFonts w:ascii="Arial" w:hAnsi="Arial" w:cs="Arial"/>
      </w:rPr>
      <w:t>1</w:t>
    </w:r>
    <w:r w:rsidR="005A4BCA" w:rsidRPr="00365705">
      <w:rPr>
        <w:rFonts w:ascii="Arial" w:hAnsi="Arial" w:cs="Arial"/>
      </w:rPr>
      <w:t> / </w:t>
    </w:r>
    <w:r w:rsidR="005A4BCA">
      <w:rPr>
        <w:rFonts w:ascii="Arial" w:hAnsi="Arial" w:cs="Arial"/>
      </w:rPr>
      <w:t>2</w: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D1D8" w14:textId="77777777" w:rsidR="00B1521C" w:rsidRDefault="00B1521C" w:rsidP="00F91D37">
      <w:pPr>
        <w:spacing w:line="240" w:lineRule="auto"/>
      </w:pPr>
      <w:r>
        <w:separator/>
      </w:r>
    </w:p>
  </w:footnote>
  <w:footnote w:type="continuationSeparator" w:id="0">
    <w:p w14:paraId="72E67DD7" w14:textId="77777777" w:rsidR="00B1521C" w:rsidRDefault="00B1521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D8CF" w14:textId="77777777" w:rsidR="00B54C00" w:rsidRDefault="00B54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469E" w14:textId="77777777" w:rsidR="00B54C00" w:rsidRDefault="00B54C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64ED" w14:textId="77777777" w:rsidR="00B54C00" w:rsidRPr="00E35367" w:rsidRDefault="00B54C00" w:rsidP="00E35367">
    <w:pPr>
      <w:pStyle w:val="Kopfzeile"/>
    </w:pPr>
    <w:r>
      <w:drawing>
        <wp:inline distT="0" distB="0" distL="0" distR="0" wp14:anchorId="47E13C9C" wp14:editId="26DEF953">
          <wp:extent cx="1060704" cy="1161288"/>
          <wp:effectExtent l="0" t="0" r="635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57"/>
    <w:rsid w:val="00002978"/>
    <w:rsid w:val="0001010F"/>
    <w:rsid w:val="00024075"/>
    <w:rsid w:val="00024611"/>
    <w:rsid w:val="000266B7"/>
    <w:rsid w:val="000274AB"/>
    <w:rsid w:val="0003217C"/>
    <w:rsid w:val="00037491"/>
    <w:rsid w:val="000409C8"/>
    <w:rsid w:val="00041700"/>
    <w:rsid w:val="00046E38"/>
    <w:rsid w:val="00052764"/>
    <w:rsid w:val="00062A63"/>
    <w:rsid w:val="00062DB8"/>
    <w:rsid w:val="00063BC2"/>
    <w:rsid w:val="000932F4"/>
    <w:rsid w:val="000937A6"/>
    <w:rsid w:val="00096E8E"/>
    <w:rsid w:val="000971A5"/>
    <w:rsid w:val="000A1C01"/>
    <w:rsid w:val="000A56B3"/>
    <w:rsid w:val="000A627F"/>
    <w:rsid w:val="000A6E3B"/>
    <w:rsid w:val="000B0D4C"/>
    <w:rsid w:val="000B4EB3"/>
    <w:rsid w:val="000B595D"/>
    <w:rsid w:val="000B6670"/>
    <w:rsid w:val="000D316E"/>
    <w:rsid w:val="000D5833"/>
    <w:rsid w:val="000E756F"/>
    <w:rsid w:val="000F7AE8"/>
    <w:rsid w:val="001014E1"/>
    <w:rsid w:val="00106688"/>
    <w:rsid w:val="001100AE"/>
    <w:rsid w:val="00111D71"/>
    <w:rsid w:val="001134C7"/>
    <w:rsid w:val="00117F27"/>
    <w:rsid w:val="00122C05"/>
    <w:rsid w:val="00124476"/>
    <w:rsid w:val="0012585B"/>
    <w:rsid w:val="00142113"/>
    <w:rsid w:val="001440F5"/>
    <w:rsid w:val="00144122"/>
    <w:rsid w:val="00154677"/>
    <w:rsid w:val="00167916"/>
    <w:rsid w:val="00167C4D"/>
    <w:rsid w:val="00190644"/>
    <w:rsid w:val="001B0A8F"/>
    <w:rsid w:val="001C3ACD"/>
    <w:rsid w:val="001D205D"/>
    <w:rsid w:val="001D4913"/>
    <w:rsid w:val="001F4B8C"/>
    <w:rsid w:val="001F7C0A"/>
    <w:rsid w:val="00202B92"/>
    <w:rsid w:val="002075D3"/>
    <w:rsid w:val="0021682A"/>
    <w:rsid w:val="0023205B"/>
    <w:rsid w:val="00236366"/>
    <w:rsid w:val="00251E2F"/>
    <w:rsid w:val="00252ADF"/>
    <w:rsid w:val="00253F9D"/>
    <w:rsid w:val="00267F71"/>
    <w:rsid w:val="00270DB6"/>
    <w:rsid w:val="00274337"/>
    <w:rsid w:val="00280F84"/>
    <w:rsid w:val="00286187"/>
    <w:rsid w:val="00293D94"/>
    <w:rsid w:val="002C67AB"/>
    <w:rsid w:val="002D220F"/>
    <w:rsid w:val="002D2C94"/>
    <w:rsid w:val="002D38AE"/>
    <w:rsid w:val="002E22ED"/>
    <w:rsid w:val="002E7B8C"/>
    <w:rsid w:val="002F06AA"/>
    <w:rsid w:val="002F1CEF"/>
    <w:rsid w:val="00306D35"/>
    <w:rsid w:val="00307D6C"/>
    <w:rsid w:val="0032330D"/>
    <w:rsid w:val="00333A1B"/>
    <w:rsid w:val="0034173C"/>
    <w:rsid w:val="00344096"/>
    <w:rsid w:val="0034576B"/>
    <w:rsid w:val="003537ED"/>
    <w:rsid w:val="00364EE3"/>
    <w:rsid w:val="00365705"/>
    <w:rsid w:val="00381826"/>
    <w:rsid w:val="0038636A"/>
    <w:rsid w:val="00392F5E"/>
    <w:rsid w:val="00393268"/>
    <w:rsid w:val="003B4380"/>
    <w:rsid w:val="003B5796"/>
    <w:rsid w:val="003B6DE4"/>
    <w:rsid w:val="003E62F4"/>
    <w:rsid w:val="003E75DE"/>
    <w:rsid w:val="003F1A56"/>
    <w:rsid w:val="003F4DF8"/>
    <w:rsid w:val="00402146"/>
    <w:rsid w:val="004409C3"/>
    <w:rsid w:val="00440F82"/>
    <w:rsid w:val="00441BE3"/>
    <w:rsid w:val="004558DB"/>
    <w:rsid w:val="00463DC1"/>
    <w:rsid w:val="004738E4"/>
    <w:rsid w:val="00475F18"/>
    <w:rsid w:val="004849C9"/>
    <w:rsid w:val="004908D5"/>
    <w:rsid w:val="004A039B"/>
    <w:rsid w:val="004C58E0"/>
    <w:rsid w:val="004C6A70"/>
    <w:rsid w:val="004C6E60"/>
    <w:rsid w:val="004C7CD4"/>
    <w:rsid w:val="004D179F"/>
    <w:rsid w:val="004D5295"/>
    <w:rsid w:val="004D6E0E"/>
    <w:rsid w:val="004E683A"/>
    <w:rsid w:val="004F12B4"/>
    <w:rsid w:val="00500294"/>
    <w:rsid w:val="0051169E"/>
    <w:rsid w:val="00517696"/>
    <w:rsid w:val="005239BD"/>
    <w:rsid w:val="00524481"/>
    <w:rsid w:val="00526C93"/>
    <w:rsid w:val="00531E7E"/>
    <w:rsid w:val="005372EE"/>
    <w:rsid w:val="005425AA"/>
    <w:rsid w:val="005452BA"/>
    <w:rsid w:val="00547413"/>
    <w:rsid w:val="00576886"/>
    <w:rsid w:val="00584DF4"/>
    <w:rsid w:val="005862AE"/>
    <w:rsid w:val="00591832"/>
    <w:rsid w:val="00592841"/>
    <w:rsid w:val="00597793"/>
    <w:rsid w:val="005A4BCA"/>
    <w:rsid w:val="005A6A6F"/>
    <w:rsid w:val="005A7A70"/>
    <w:rsid w:val="005E120C"/>
    <w:rsid w:val="005E733E"/>
    <w:rsid w:val="005E7A6A"/>
    <w:rsid w:val="005F009A"/>
    <w:rsid w:val="006044D5"/>
    <w:rsid w:val="00615217"/>
    <w:rsid w:val="00622FDC"/>
    <w:rsid w:val="00627A98"/>
    <w:rsid w:val="00627AD2"/>
    <w:rsid w:val="00630695"/>
    <w:rsid w:val="00633277"/>
    <w:rsid w:val="00641985"/>
    <w:rsid w:val="0064268F"/>
    <w:rsid w:val="00647CC7"/>
    <w:rsid w:val="006554B2"/>
    <w:rsid w:val="00660E8B"/>
    <w:rsid w:val="006725CF"/>
    <w:rsid w:val="00677047"/>
    <w:rsid w:val="006808C2"/>
    <w:rsid w:val="00686D14"/>
    <w:rsid w:val="00687ED7"/>
    <w:rsid w:val="00691913"/>
    <w:rsid w:val="006B14AD"/>
    <w:rsid w:val="006B6E54"/>
    <w:rsid w:val="006B76DF"/>
    <w:rsid w:val="006C5835"/>
    <w:rsid w:val="006D4029"/>
    <w:rsid w:val="006E2B77"/>
    <w:rsid w:val="006E2C40"/>
    <w:rsid w:val="006E59C6"/>
    <w:rsid w:val="006F0345"/>
    <w:rsid w:val="006F0469"/>
    <w:rsid w:val="006F22A5"/>
    <w:rsid w:val="006F27FE"/>
    <w:rsid w:val="006F3E71"/>
    <w:rsid w:val="006F5448"/>
    <w:rsid w:val="006F7691"/>
    <w:rsid w:val="00702CE9"/>
    <w:rsid w:val="0070709F"/>
    <w:rsid w:val="00711147"/>
    <w:rsid w:val="00717612"/>
    <w:rsid w:val="00721D66"/>
    <w:rsid w:val="00726E57"/>
    <w:rsid w:val="007277E3"/>
    <w:rsid w:val="00732891"/>
    <w:rsid w:val="00734458"/>
    <w:rsid w:val="0073689E"/>
    <w:rsid w:val="0073786D"/>
    <w:rsid w:val="00754892"/>
    <w:rsid w:val="007564A9"/>
    <w:rsid w:val="00756952"/>
    <w:rsid w:val="0076129F"/>
    <w:rsid w:val="00761819"/>
    <w:rsid w:val="00774E70"/>
    <w:rsid w:val="00796CEE"/>
    <w:rsid w:val="007C103F"/>
    <w:rsid w:val="007C3C07"/>
    <w:rsid w:val="007C4FBE"/>
    <w:rsid w:val="007C7ACF"/>
    <w:rsid w:val="007E1B78"/>
    <w:rsid w:val="00800469"/>
    <w:rsid w:val="008304C4"/>
    <w:rsid w:val="008360D5"/>
    <w:rsid w:val="00841B44"/>
    <w:rsid w:val="00841C8C"/>
    <w:rsid w:val="00844422"/>
    <w:rsid w:val="00852595"/>
    <w:rsid w:val="00871509"/>
    <w:rsid w:val="00883CC4"/>
    <w:rsid w:val="0088708D"/>
    <w:rsid w:val="0089196F"/>
    <w:rsid w:val="00894EEE"/>
    <w:rsid w:val="008C06F4"/>
    <w:rsid w:val="008C3D6E"/>
    <w:rsid w:val="008E580A"/>
    <w:rsid w:val="008E6F80"/>
    <w:rsid w:val="008F7982"/>
    <w:rsid w:val="00907BCA"/>
    <w:rsid w:val="00910DBA"/>
    <w:rsid w:val="00913150"/>
    <w:rsid w:val="009151E7"/>
    <w:rsid w:val="0092615F"/>
    <w:rsid w:val="00942127"/>
    <w:rsid w:val="0095267C"/>
    <w:rsid w:val="0095351A"/>
    <w:rsid w:val="00956B9A"/>
    <w:rsid w:val="00960F04"/>
    <w:rsid w:val="009613D8"/>
    <w:rsid w:val="00970244"/>
    <w:rsid w:val="00977EF6"/>
    <w:rsid w:val="00981B71"/>
    <w:rsid w:val="00994007"/>
    <w:rsid w:val="00995CBA"/>
    <w:rsid w:val="0099678C"/>
    <w:rsid w:val="009A59E8"/>
    <w:rsid w:val="009B0C96"/>
    <w:rsid w:val="009B1AFF"/>
    <w:rsid w:val="009C222B"/>
    <w:rsid w:val="009C3271"/>
    <w:rsid w:val="009C4E34"/>
    <w:rsid w:val="009C66D0"/>
    <w:rsid w:val="009C67A8"/>
    <w:rsid w:val="009C7205"/>
    <w:rsid w:val="009D5052"/>
    <w:rsid w:val="009D5D9C"/>
    <w:rsid w:val="009E2171"/>
    <w:rsid w:val="009F0AC8"/>
    <w:rsid w:val="009F5F63"/>
    <w:rsid w:val="009F6948"/>
    <w:rsid w:val="009F7534"/>
    <w:rsid w:val="00A032F9"/>
    <w:rsid w:val="00A12D79"/>
    <w:rsid w:val="00A14E71"/>
    <w:rsid w:val="00A1657E"/>
    <w:rsid w:val="00A234C9"/>
    <w:rsid w:val="00A333F0"/>
    <w:rsid w:val="00A57815"/>
    <w:rsid w:val="00A61DBD"/>
    <w:rsid w:val="00A62F82"/>
    <w:rsid w:val="00A745C4"/>
    <w:rsid w:val="00A94B27"/>
    <w:rsid w:val="00A95ED0"/>
    <w:rsid w:val="00AB2A66"/>
    <w:rsid w:val="00AC0BD2"/>
    <w:rsid w:val="00AC0D87"/>
    <w:rsid w:val="00AC22CC"/>
    <w:rsid w:val="00AC6650"/>
    <w:rsid w:val="00AC7BB8"/>
    <w:rsid w:val="00AD094E"/>
    <w:rsid w:val="00AD2CBA"/>
    <w:rsid w:val="00AD3471"/>
    <w:rsid w:val="00AD36B2"/>
    <w:rsid w:val="00AE44D6"/>
    <w:rsid w:val="00AE60DB"/>
    <w:rsid w:val="00AF0753"/>
    <w:rsid w:val="00AF47AE"/>
    <w:rsid w:val="00B027C5"/>
    <w:rsid w:val="00B13A74"/>
    <w:rsid w:val="00B14F78"/>
    <w:rsid w:val="00B1521C"/>
    <w:rsid w:val="00B32ABB"/>
    <w:rsid w:val="00B40109"/>
    <w:rsid w:val="00B41FD3"/>
    <w:rsid w:val="00B4579E"/>
    <w:rsid w:val="00B54C00"/>
    <w:rsid w:val="00B55736"/>
    <w:rsid w:val="00B605EB"/>
    <w:rsid w:val="00B62969"/>
    <w:rsid w:val="00B803E7"/>
    <w:rsid w:val="00B82514"/>
    <w:rsid w:val="00B8497D"/>
    <w:rsid w:val="00B86AD8"/>
    <w:rsid w:val="00B86E76"/>
    <w:rsid w:val="00B916B1"/>
    <w:rsid w:val="00B9336F"/>
    <w:rsid w:val="00B9363F"/>
    <w:rsid w:val="00BA24C8"/>
    <w:rsid w:val="00BA4DDE"/>
    <w:rsid w:val="00BB6C1E"/>
    <w:rsid w:val="00BC125C"/>
    <w:rsid w:val="00BC38D9"/>
    <w:rsid w:val="00BC655F"/>
    <w:rsid w:val="00BC79AD"/>
    <w:rsid w:val="00BE2EBF"/>
    <w:rsid w:val="00BF3C84"/>
    <w:rsid w:val="00BF53B9"/>
    <w:rsid w:val="00C12B78"/>
    <w:rsid w:val="00C16E68"/>
    <w:rsid w:val="00C31D7F"/>
    <w:rsid w:val="00C51D2F"/>
    <w:rsid w:val="00C54993"/>
    <w:rsid w:val="00C677E2"/>
    <w:rsid w:val="00C7052E"/>
    <w:rsid w:val="00C75A90"/>
    <w:rsid w:val="00C9012C"/>
    <w:rsid w:val="00CA348A"/>
    <w:rsid w:val="00CA6ECF"/>
    <w:rsid w:val="00CB2CE6"/>
    <w:rsid w:val="00CB5858"/>
    <w:rsid w:val="00CB63E0"/>
    <w:rsid w:val="00CC2F24"/>
    <w:rsid w:val="00CD192C"/>
    <w:rsid w:val="00CD64C4"/>
    <w:rsid w:val="00CD770A"/>
    <w:rsid w:val="00CF7780"/>
    <w:rsid w:val="00D2064A"/>
    <w:rsid w:val="00D2277B"/>
    <w:rsid w:val="00D316F9"/>
    <w:rsid w:val="00D473E8"/>
    <w:rsid w:val="00D51D0C"/>
    <w:rsid w:val="00D57D7D"/>
    <w:rsid w:val="00D70970"/>
    <w:rsid w:val="00D8388A"/>
    <w:rsid w:val="00D86793"/>
    <w:rsid w:val="00D91709"/>
    <w:rsid w:val="00D9415C"/>
    <w:rsid w:val="00DB05EF"/>
    <w:rsid w:val="00DB10E6"/>
    <w:rsid w:val="00DB3C4C"/>
    <w:rsid w:val="00DC07E8"/>
    <w:rsid w:val="00DE154A"/>
    <w:rsid w:val="00DF20D1"/>
    <w:rsid w:val="00DF2598"/>
    <w:rsid w:val="00E12AFF"/>
    <w:rsid w:val="00E24B09"/>
    <w:rsid w:val="00E25DCD"/>
    <w:rsid w:val="00E269E1"/>
    <w:rsid w:val="00E3006B"/>
    <w:rsid w:val="00E35367"/>
    <w:rsid w:val="00E36ADB"/>
    <w:rsid w:val="00E449BD"/>
    <w:rsid w:val="00E44D76"/>
    <w:rsid w:val="00E45F13"/>
    <w:rsid w:val="00E47B6F"/>
    <w:rsid w:val="00E50587"/>
    <w:rsid w:val="00E510BC"/>
    <w:rsid w:val="00E57045"/>
    <w:rsid w:val="00E73444"/>
    <w:rsid w:val="00E73CB2"/>
    <w:rsid w:val="00E7745F"/>
    <w:rsid w:val="00E80C14"/>
    <w:rsid w:val="00E83103"/>
    <w:rsid w:val="00E84BBE"/>
    <w:rsid w:val="00E92AF4"/>
    <w:rsid w:val="00E96B25"/>
    <w:rsid w:val="00EA5311"/>
    <w:rsid w:val="00EA59B8"/>
    <w:rsid w:val="00EC2DF9"/>
    <w:rsid w:val="00EE0CA5"/>
    <w:rsid w:val="00EE60FA"/>
    <w:rsid w:val="00EE7293"/>
    <w:rsid w:val="00F016BC"/>
    <w:rsid w:val="00F044D2"/>
    <w:rsid w:val="00F0645F"/>
    <w:rsid w:val="00F0660B"/>
    <w:rsid w:val="00F123AE"/>
    <w:rsid w:val="00F24EF9"/>
    <w:rsid w:val="00F2539E"/>
    <w:rsid w:val="00F30C10"/>
    <w:rsid w:val="00F73E3E"/>
    <w:rsid w:val="00F7738F"/>
    <w:rsid w:val="00F82D05"/>
    <w:rsid w:val="00F90DA0"/>
    <w:rsid w:val="00F91D37"/>
    <w:rsid w:val="00FA1548"/>
    <w:rsid w:val="00FA4CF5"/>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35343B4"/>
  <w15:docId w15:val="{A79D72F9-7712-43AA-8A43-6D2803D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 w:type="character" w:styleId="NichtaufgelsteErwhnung">
    <w:name w:val="Unresolved Mention"/>
    <w:basedOn w:val="Absatz-Standardschriftart"/>
    <w:uiPriority w:val="99"/>
    <w:semiHidden/>
    <w:unhideWhenUsed/>
    <w:rsid w:val="0054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eurs-banques.ch/moniteur-banques/situation-du-marche-du-trava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lz.stueckelberger@arbeitgeber-banken.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87D0-2BB6-4F49-A1BB-749608FC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2</Pages>
  <Words>496</Words>
  <Characters>3129</Characters>
  <Application>Microsoft Office Word</Application>
  <DocSecurity>0</DocSecurity>
  <PresentationFormat>e1259433-3ca0-4089-bf5c-6d429e9eb663</PresentationFormat>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Guggenbühl Pia</dc:creator>
  <cp:keywords/>
  <dc:description/>
  <cp:lastModifiedBy>Frey David</cp:lastModifiedBy>
  <cp:revision>2</cp:revision>
  <cp:lastPrinted>2020-06-25T07:18:00Z</cp:lastPrinted>
  <dcterms:created xsi:type="dcterms:W3CDTF">2021-06-17T10:53:00Z</dcterms:created>
  <dcterms:modified xsi:type="dcterms:W3CDTF">2021-06-17T10:53:00Z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