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634EE25E" w:rsidR="005463D5" w:rsidRDefault="00AE7469" w:rsidP="009B5293">
      <w:pPr>
        <w:spacing w:line="276" w:lineRule="auto"/>
        <w:rPr>
          <w:rFonts w:ascii="Verdana" w:hAnsi="Verdana"/>
          <w:b/>
          <w:bCs/>
          <w:color w:val="000000"/>
          <w:sz w:val="28"/>
          <w:szCs w:val="28"/>
        </w:rPr>
      </w:pPr>
      <w:r>
        <w:rPr>
          <w:rFonts w:ascii="Verdana" w:hAnsi="Verdana"/>
          <w:b/>
          <w:bCs/>
          <w:color w:val="000000"/>
          <w:sz w:val="28"/>
          <w:szCs w:val="28"/>
        </w:rPr>
        <w:t xml:space="preserve">Punktabzug für </w:t>
      </w:r>
      <w:r w:rsidR="00802B02">
        <w:rPr>
          <w:rFonts w:ascii="Verdana" w:hAnsi="Verdana"/>
          <w:b/>
          <w:bCs/>
          <w:color w:val="000000"/>
          <w:sz w:val="28"/>
          <w:szCs w:val="28"/>
        </w:rPr>
        <w:t>VCW</w:t>
      </w:r>
      <w:r w:rsidR="00F278D4">
        <w:rPr>
          <w:rFonts w:ascii="Verdana" w:hAnsi="Verdana"/>
          <w:b/>
          <w:bCs/>
          <w:color w:val="000000"/>
          <w:sz w:val="28"/>
          <w:szCs w:val="28"/>
        </w:rPr>
        <w:t xml:space="preserve"> und </w:t>
      </w:r>
      <w:r w:rsidR="00802B02">
        <w:rPr>
          <w:rFonts w:ascii="Verdana" w:hAnsi="Verdana"/>
          <w:b/>
          <w:bCs/>
          <w:color w:val="000000"/>
          <w:sz w:val="28"/>
          <w:szCs w:val="28"/>
        </w:rPr>
        <w:t>Suhl</w:t>
      </w:r>
      <w:r>
        <w:rPr>
          <w:rFonts w:ascii="Verdana" w:hAnsi="Verdana"/>
          <w:b/>
          <w:bCs/>
          <w:color w:val="000000"/>
          <w:sz w:val="28"/>
          <w:szCs w:val="28"/>
        </w:rPr>
        <w:t xml:space="preserve"> </w:t>
      </w:r>
    </w:p>
    <w:p w14:paraId="483ED512" w14:textId="7C97C2ED" w:rsidR="00F278D4" w:rsidRPr="00F278D4" w:rsidRDefault="00F278D4" w:rsidP="009B5293">
      <w:pPr>
        <w:spacing w:line="276" w:lineRule="auto"/>
        <w:rPr>
          <w:rFonts w:ascii="Verdana" w:hAnsi="Verdana"/>
          <w:b/>
          <w:bCs/>
          <w:color w:val="000000"/>
          <w:sz w:val="24"/>
          <w:szCs w:val="24"/>
        </w:rPr>
      </w:pPr>
      <w:r w:rsidRPr="00F278D4">
        <w:rPr>
          <w:rFonts w:ascii="Verdana" w:hAnsi="Verdana"/>
          <w:b/>
          <w:bCs/>
          <w:color w:val="000000"/>
          <w:sz w:val="24"/>
          <w:szCs w:val="24"/>
        </w:rPr>
        <w:t xml:space="preserve">Rang 5 </w:t>
      </w:r>
      <w:r>
        <w:rPr>
          <w:rFonts w:ascii="Verdana" w:hAnsi="Verdana"/>
          <w:b/>
          <w:bCs/>
          <w:color w:val="000000"/>
          <w:sz w:val="24"/>
          <w:szCs w:val="24"/>
        </w:rPr>
        <w:t xml:space="preserve">vor der Zwischenrunde </w:t>
      </w:r>
      <w:r w:rsidRPr="00F278D4">
        <w:rPr>
          <w:rFonts w:ascii="Verdana" w:hAnsi="Verdana"/>
          <w:b/>
          <w:bCs/>
          <w:color w:val="000000"/>
          <w:sz w:val="24"/>
          <w:szCs w:val="24"/>
        </w:rPr>
        <w:t>noch möglich</w:t>
      </w:r>
    </w:p>
    <w:p w14:paraId="6821E179" w14:textId="77777777" w:rsidR="002A51DF" w:rsidRPr="00E6479D" w:rsidRDefault="002A51DF" w:rsidP="009B5293">
      <w:pPr>
        <w:spacing w:line="276" w:lineRule="auto"/>
        <w:rPr>
          <w:rFonts w:ascii="Verdana" w:hAnsi="Verdana"/>
          <w:b/>
          <w:bCs/>
          <w:color w:val="000000"/>
          <w:sz w:val="28"/>
          <w:szCs w:val="28"/>
        </w:rPr>
      </w:pPr>
    </w:p>
    <w:p w14:paraId="0BB8AD95" w14:textId="1977E094" w:rsidR="00802B02" w:rsidRDefault="00D3797C" w:rsidP="00802B0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6C3F79">
        <w:rPr>
          <w:rFonts w:ascii="Verdana" w:hAnsi="Verdana"/>
          <w:color w:val="1C232C"/>
        </w:rPr>
        <w:t>2</w:t>
      </w:r>
      <w:r w:rsidR="001B1C63">
        <w:rPr>
          <w:rFonts w:ascii="Verdana" w:hAnsi="Verdana"/>
          <w:color w:val="1C232C"/>
        </w:rPr>
        <w:t>.</w:t>
      </w:r>
      <w:r w:rsidR="00FC5B81">
        <w:rPr>
          <w:rFonts w:ascii="Verdana" w:hAnsi="Verdana"/>
          <w:color w:val="1C232C"/>
        </w:rPr>
        <w:t xml:space="preserve"> </w:t>
      </w:r>
      <w:r w:rsidR="006C3F79">
        <w:rPr>
          <w:rFonts w:ascii="Verdana" w:hAnsi="Verdana"/>
          <w:color w:val="1C232C"/>
        </w:rPr>
        <w:t>Februar 2024</w:t>
      </w:r>
      <w:r w:rsidRPr="000B02AD">
        <w:rPr>
          <w:rFonts w:ascii="Verdana" w:hAnsi="Verdana"/>
          <w:color w:val="1C232C"/>
        </w:rPr>
        <w:t>)</w:t>
      </w:r>
      <w:r w:rsidR="00301384">
        <w:rPr>
          <w:rFonts w:ascii="Verdana" w:hAnsi="Verdana"/>
          <w:color w:val="1C232C"/>
        </w:rPr>
        <w:t xml:space="preserve"> </w:t>
      </w:r>
      <w:r w:rsidR="00802B02">
        <w:rPr>
          <w:rFonts w:ascii="Verdana" w:hAnsi="Verdana"/>
          <w:color w:val="1C232C"/>
        </w:rPr>
        <w:t xml:space="preserve">Eigentlich hatte der VC Wiesbaden bis Freitagmittag </w:t>
      </w:r>
      <w:r w:rsidR="00AE7469">
        <w:rPr>
          <w:rFonts w:ascii="Verdana" w:hAnsi="Verdana"/>
          <w:color w:val="1C232C"/>
        </w:rPr>
        <w:t xml:space="preserve">mit seinen 26 Punkten </w:t>
      </w:r>
      <w:r w:rsidR="00E26D30">
        <w:rPr>
          <w:rFonts w:ascii="Verdana" w:hAnsi="Verdana"/>
          <w:color w:val="1C232C"/>
        </w:rPr>
        <w:t xml:space="preserve">keine Chance mehr auf den wichtigen fünften Tabellenplatz der 1. Volleyball Bundesliga Frauen – dem </w:t>
      </w:r>
      <w:r w:rsidR="00E17FCC">
        <w:rPr>
          <w:rFonts w:ascii="Verdana" w:hAnsi="Verdana"/>
          <w:color w:val="1C232C"/>
        </w:rPr>
        <w:t xml:space="preserve">kommenden </w:t>
      </w:r>
      <w:r w:rsidR="00E26D30">
        <w:rPr>
          <w:rFonts w:ascii="Verdana" w:hAnsi="Verdana"/>
          <w:color w:val="1C232C"/>
        </w:rPr>
        <w:t>S</w:t>
      </w:r>
      <w:r w:rsidR="007123C2">
        <w:rPr>
          <w:rFonts w:ascii="Verdana" w:hAnsi="Verdana"/>
          <w:color w:val="1C232C"/>
        </w:rPr>
        <w:t xml:space="preserve">amstagsspiel </w:t>
      </w:r>
      <w:r w:rsidR="00E26D30">
        <w:rPr>
          <w:rFonts w:ascii="Verdana" w:hAnsi="Verdana"/>
          <w:color w:val="1C232C"/>
        </w:rPr>
        <w:t xml:space="preserve">gegen den VfB Suhl Lotto Thüringen (30 Punkte) </w:t>
      </w:r>
      <w:r w:rsidR="00E17FCC">
        <w:rPr>
          <w:rFonts w:ascii="Verdana" w:hAnsi="Verdana"/>
          <w:color w:val="1C232C"/>
        </w:rPr>
        <w:t xml:space="preserve">in der </w:t>
      </w:r>
      <w:r w:rsidR="00E17FCC" w:rsidRPr="00E17FCC">
        <w:rPr>
          <w:rFonts w:ascii="Verdana" w:hAnsi="Verdana"/>
          <w:b/>
          <w:bCs/>
          <w:color w:val="1C232C"/>
        </w:rPr>
        <w:t>Sporthalle Wolfsgrube (19:00 Uhr)</w:t>
      </w:r>
      <w:r w:rsidR="00E17FCC">
        <w:rPr>
          <w:rFonts w:ascii="Verdana" w:hAnsi="Verdana"/>
          <w:color w:val="1C232C"/>
        </w:rPr>
        <w:t xml:space="preserve"> </w:t>
      </w:r>
      <w:r w:rsidR="00E26D30">
        <w:rPr>
          <w:rFonts w:ascii="Verdana" w:hAnsi="Verdana"/>
          <w:color w:val="1C232C"/>
        </w:rPr>
        <w:t xml:space="preserve">wäre bis dato keine entscheidende Bedeutung mehr zugekommen. Dann änderte die Bekanntmachung </w:t>
      </w:r>
      <w:r w:rsidR="00F4220F">
        <w:rPr>
          <w:rFonts w:ascii="Verdana" w:hAnsi="Verdana"/>
          <w:color w:val="1C232C"/>
        </w:rPr>
        <w:t>des</w:t>
      </w:r>
      <w:r w:rsidR="00802B02" w:rsidRPr="00802B02">
        <w:rPr>
          <w:rFonts w:ascii="Verdana" w:hAnsi="Verdana"/>
          <w:color w:val="1C232C"/>
        </w:rPr>
        <w:t xml:space="preserve"> Lizenzierungsausschuss der Volleyball Bundesliga (VBL) </w:t>
      </w:r>
      <w:r w:rsidR="00F4220F">
        <w:rPr>
          <w:rFonts w:ascii="Verdana" w:hAnsi="Verdana"/>
          <w:color w:val="1C232C"/>
        </w:rPr>
        <w:t xml:space="preserve">die Ausgangslage: </w:t>
      </w:r>
      <w:r w:rsidR="00802B02" w:rsidRPr="00802B02">
        <w:rPr>
          <w:rFonts w:ascii="Verdana" w:hAnsi="Verdana"/>
          <w:color w:val="1C232C"/>
        </w:rPr>
        <w:t>Wiesbaden</w:t>
      </w:r>
      <w:r w:rsidR="00F4220F">
        <w:rPr>
          <w:rFonts w:ascii="Verdana" w:hAnsi="Verdana"/>
          <w:color w:val="1C232C"/>
        </w:rPr>
        <w:t>,</w:t>
      </w:r>
      <w:r w:rsidR="00802B02" w:rsidRPr="00802B02">
        <w:rPr>
          <w:rFonts w:ascii="Verdana" w:hAnsi="Verdana"/>
          <w:color w:val="1C232C"/>
        </w:rPr>
        <w:t xml:space="preserve"> Suhl </w:t>
      </w:r>
      <w:r w:rsidR="00F4220F">
        <w:rPr>
          <w:rFonts w:ascii="Verdana" w:hAnsi="Verdana"/>
          <w:color w:val="1C232C"/>
        </w:rPr>
        <w:t xml:space="preserve">und der SC </w:t>
      </w:r>
      <w:r w:rsidR="00F4220F" w:rsidRPr="00802B02">
        <w:rPr>
          <w:rFonts w:ascii="Verdana" w:hAnsi="Verdana"/>
          <w:color w:val="1C232C"/>
        </w:rPr>
        <w:t>Potsdam</w:t>
      </w:r>
      <w:r w:rsidR="00F4220F">
        <w:rPr>
          <w:rFonts w:ascii="Verdana" w:hAnsi="Verdana"/>
          <w:color w:val="1C232C"/>
        </w:rPr>
        <w:t xml:space="preserve"> </w:t>
      </w:r>
      <w:r w:rsidR="00802B02" w:rsidRPr="00802B02">
        <w:rPr>
          <w:rFonts w:ascii="Verdana" w:hAnsi="Verdana"/>
          <w:color w:val="1C232C"/>
        </w:rPr>
        <w:t xml:space="preserve">werden mit Punktabzug </w:t>
      </w:r>
      <w:r w:rsidR="00F4220F">
        <w:rPr>
          <w:rFonts w:ascii="Verdana" w:hAnsi="Verdana"/>
          <w:color w:val="1C232C"/>
        </w:rPr>
        <w:t>sanktioniert. Für den VCW bedeutet das zugleich: Gewinnt man in Thüringen</w:t>
      </w:r>
      <w:r w:rsidR="00C2043C">
        <w:rPr>
          <w:rFonts w:ascii="Verdana" w:hAnsi="Verdana"/>
          <w:color w:val="1C232C"/>
        </w:rPr>
        <w:t>,</w:t>
      </w:r>
      <w:r w:rsidR="00F4220F">
        <w:rPr>
          <w:rFonts w:ascii="Verdana" w:hAnsi="Verdana"/>
          <w:color w:val="1C232C"/>
        </w:rPr>
        <w:t xml:space="preserve"> ohne in den Tiebreak zu müssen, rutscht man vor auf Platz fünf und hätte damit eine</w:t>
      </w:r>
      <w:r w:rsidR="00C2043C">
        <w:rPr>
          <w:rFonts w:ascii="Verdana" w:hAnsi="Verdana"/>
          <w:color w:val="1C232C"/>
        </w:rPr>
        <w:t>n</w:t>
      </w:r>
      <w:r w:rsidR="00F4220F">
        <w:rPr>
          <w:rFonts w:ascii="Verdana" w:hAnsi="Verdana"/>
          <w:color w:val="1C232C"/>
        </w:rPr>
        <w:t xml:space="preserve"> </w:t>
      </w:r>
      <w:r w:rsidR="00C2043C">
        <w:rPr>
          <w:rFonts w:ascii="Verdana" w:hAnsi="Verdana"/>
          <w:color w:val="1C232C"/>
        </w:rPr>
        <w:t>komfortableren</w:t>
      </w:r>
      <w:r w:rsidR="00F4220F">
        <w:rPr>
          <w:rFonts w:ascii="Verdana" w:hAnsi="Verdana"/>
          <w:color w:val="1C232C"/>
        </w:rPr>
        <w:t xml:space="preserve"> Weg in der anstehenden Zwischenrunde.</w:t>
      </w:r>
    </w:p>
    <w:p w14:paraId="31F722FF" w14:textId="0FCF909B" w:rsidR="00F4220F" w:rsidRPr="00F4220F" w:rsidRDefault="00F4220F" w:rsidP="00802B02">
      <w:pPr>
        <w:spacing w:line="276" w:lineRule="auto"/>
        <w:jc w:val="both"/>
        <w:rPr>
          <w:rFonts w:ascii="Verdana" w:hAnsi="Verdana"/>
          <w:b/>
          <w:bCs/>
          <w:color w:val="1C232C"/>
        </w:rPr>
      </w:pPr>
      <w:r w:rsidRPr="00F4220F">
        <w:rPr>
          <w:rFonts w:ascii="Verdana" w:hAnsi="Verdana"/>
          <w:b/>
          <w:bCs/>
          <w:color w:val="1C232C"/>
        </w:rPr>
        <w:t>Hintergrund</w:t>
      </w:r>
    </w:p>
    <w:p w14:paraId="46E7F057" w14:textId="29A89D60" w:rsidR="00802B02" w:rsidRPr="00802B02" w:rsidRDefault="00802B02" w:rsidP="00802B02">
      <w:pPr>
        <w:spacing w:line="276" w:lineRule="auto"/>
        <w:jc w:val="both"/>
        <w:rPr>
          <w:rFonts w:ascii="Verdana" w:hAnsi="Verdana"/>
          <w:color w:val="1C232C"/>
        </w:rPr>
      </w:pPr>
      <w:r w:rsidRPr="00802B02">
        <w:rPr>
          <w:rFonts w:ascii="Verdana" w:hAnsi="Verdana"/>
          <w:color w:val="1C232C"/>
        </w:rPr>
        <w:t>Dem VC Wiesbaden werden in der Hauptrundentabelle drei Punkte abgezogen. Der Club hatte gegen eine Eigenkapitalauflage der Saison 2022/23 verstoßen. Die Strafe war bereits im November 2023 ausgesprochen worden und wir</w:t>
      </w:r>
      <w:r w:rsidR="00C2043C">
        <w:rPr>
          <w:rFonts w:ascii="Verdana" w:hAnsi="Verdana"/>
          <w:color w:val="1C232C"/>
        </w:rPr>
        <w:t>d</w:t>
      </w:r>
      <w:r w:rsidRPr="00802B02">
        <w:rPr>
          <w:rFonts w:ascii="Verdana" w:hAnsi="Verdana"/>
          <w:color w:val="1C232C"/>
        </w:rPr>
        <w:t xml:space="preserve"> jetzt wirksam. Für die laufende Lizenzierung hat der </w:t>
      </w:r>
      <w:r w:rsidR="00C2043C">
        <w:rPr>
          <w:rFonts w:ascii="Verdana" w:hAnsi="Verdana"/>
          <w:color w:val="1C232C"/>
        </w:rPr>
        <w:t>der VCW</w:t>
      </w:r>
      <w:r w:rsidRPr="00802B02">
        <w:rPr>
          <w:rFonts w:ascii="Verdana" w:hAnsi="Verdana"/>
          <w:color w:val="1C232C"/>
        </w:rPr>
        <w:t xml:space="preserve"> derweil alle Auflagen erfüllt. </w:t>
      </w:r>
      <w:r w:rsidR="00C2043C">
        <w:rPr>
          <w:rFonts w:ascii="Verdana" w:hAnsi="Verdana"/>
          <w:color w:val="1C232C"/>
        </w:rPr>
        <w:t>De</w:t>
      </w:r>
      <w:r w:rsidR="007B0C93">
        <w:rPr>
          <w:rFonts w:ascii="Verdana" w:hAnsi="Verdana"/>
          <w:color w:val="1C232C"/>
        </w:rPr>
        <w:t>r</w:t>
      </w:r>
      <w:r w:rsidR="00C2043C">
        <w:rPr>
          <w:rFonts w:ascii="Verdana" w:hAnsi="Verdana"/>
          <w:color w:val="1C232C"/>
        </w:rPr>
        <w:t xml:space="preserve"> </w:t>
      </w:r>
      <w:r w:rsidR="00C2043C" w:rsidRPr="00802B02">
        <w:rPr>
          <w:rFonts w:ascii="Verdana" w:hAnsi="Verdana"/>
          <w:color w:val="1C232C"/>
        </w:rPr>
        <w:t xml:space="preserve">VfB Suhl </w:t>
      </w:r>
      <w:r w:rsidR="00C2043C">
        <w:rPr>
          <w:rFonts w:ascii="Verdana" w:hAnsi="Verdana"/>
          <w:color w:val="1C232C"/>
        </w:rPr>
        <w:t>w</w:t>
      </w:r>
      <w:r w:rsidR="007B0C93">
        <w:rPr>
          <w:rFonts w:ascii="Verdana" w:hAnsi="Verdana"/>
          <w:color w:val="1C232C"/>
        </w:rPr>
        <w:t>erden</w:t>
      </w:r>
      <w:r w:rsidRPr="00802B02">
        <w:rPr>
          <w:rFonts w:ascii="Verdana" w:hAnsi="Verdana"/>
          <w:color w:val="1C232C"/>
        </w:rPr>
        <w:t xml:space="preserve"> wegen schwerwiegender </w:t>
      </w:r>
      <w:r w:rsidR="00C2043C">
        <w:rPr>
          <w:rFonts w:ascii="Verdana" w:hAnsi="Verdana"/>
          <w:color w:val="1C232C"/>
        </w:rPr>
        <w:t xml:space="preserve">Unregelmäßigkeiten </w:t>
      </w:r>
      <w:r w:rsidRPr="00802B02">
        <w:rPr>
          <w:rFonts w:ascii="Verdana" w:hAnsi="Verdana"/>
          <w:color w:val="1C232C"/>
        </w:rPr>
        <w:t>im Lizenzierungsverfahren sechs Punkte</w:t>
      </w:r>
      <w:r w:rsidR="00C2043C">
        <w:rPr>
          <w:rFonts w:ascii="Verdana" w:hAnsi="Verdana"/>
          <w:color w:val="1C232C"/>
        </w:rPr>
        <w:t xml:space="preserve"> abgezogen</w:t>
      </w:r>
      <w:r w:rsidRPr="00802B02">
        <w:rPr>
          <w:rFonts w:ascii="Verdana" w:hAnsi="Verdana"/>
          <w:color w:val="1C232C"/>
        </w:rPr>
        <w:t xml:space="preserve"> </w:t>
      </w:r>
      <w:r w:rsidR="00C2043C">
        <w:rPr>
          <w:rFonts w:ascii="Verdana" w:hAnsi="Verdana"/>
          <w:color w:val="1C232C"/>
        </w:rPr>
        <w:t>(zusätzlich</w:t>
      </w:r>
      <w:r w:rsidRPr="00802B02">
        <w:rPr>
          <w:rFonts w:ascii="Verdana" w:hAnsi="Verdana"/>
          <w:color w:val="1C232C"/>
        </w:rPr>
        <w:t xml:space="preserve"> Geldstrafe</w:t>
      </w:r>
      <w:r w:rsidR="00C2043C">
        <w:rPr>
          <w:rFonts w:ascii="Verdana" w:hAnsi="Verdana"/>
          <w:color w:val="1C232C"/>
        </w:rPr>
        <w:t>).</w:t>
      </w:r>
      <w:r w:rsidRPr="00802B02">
        <w:rPr>
          <w:rFonts w:ascii="Verdana" w:hAnsi="Verdana"/>
          <w:color w:val="1C232C"/>
        </w:rPr>
        <w:t xml:space="preserve"> </w:t>
      </w:r>
      <w:r w:rsidR="00AE7469" w:rsidRPr="00802B02">
        <w:rPr>
          <w:rFonts w:ascii="Verdana" w:hAnsi="Verdana"/>
          <w:color w:val="1C232C"/>
        </w:rPr>
        <w:t>Auch der SC Potsdam, der im Sommer infolge der Selbstanzeige wegen mutmaßlich rechtswidriger Vertragsgestaltungen</w:t>
      </w:r>
      <w:r w:rsidR="007B0C93">
        <w:rPr>
          <w:rFonts w:ascii="Verdana" w:hAnsi="Verdana"/>
          <w:color w:val="1C232C"/>
        </w:rPr>
        <w:t>, hat nun sechs Punkte weniger auf dem Konto.</w:t>
      </w:r>
      <w:r w:rsidR="007B0C93" w:rsidRPr="007B0C93">
        <w:rPr>
          <w:rFonts w:ascii="Verdana" w:hAnsi="Verdana"/>
          <w:color w:val="1C232C"/>
        </w:rPr>
        <w:t xml:space="preserve"> </w:t>
      </w:r>
    </w:p>
    <w:p w14:paraId="78888135" w14:textId="2CF9BB2A" w:rsidR="00802B02" w:rsidRDefault="00802B02" w:rsidP="00802B02">
      <w:pPr>
        <w:spacing w:line="276" w:lineRule="auto"/>
        <w:jc w:val="both"/>
        <w:rPr>
          <w:rFonts w:ascii="Verdana" w:hAnsi="Verdana"/>
          <w:color w:val="1C232C"/>
        </w:rPr>
      </w:pPr>
      <w:r w:rsidRPr="00802B02">
        <w:rPr>
          <w:rFonts w:ascii="Verdana" w:hAnsi="Verdana"/>
          <w:color w:val="1C232C"/>
        </w:rPr>
        <w:t xml:space="preserve">Gleichzeitig kündigte der Lizenzierungsausschuss an, den aktuellen Strafenkatalog des Lizenzstatuts zukünftig erweitern zu wollen. So sollen u.a. der temporäre Ausschluss vom Supercup, Pokalwettbewerb oder internationalen Wettbewerben sowie der Entzug des Heimrechts in die Sanktionsliste aufgenommen werden. </w:t>
      </w:r>
    </w:p>
    <w:p w14:paraId="2BB77532" w14:textId="5B8FC688" w:rsidR="00D44354" w:rsidRPr="00802B02" w:rsidRDefault="00D44354" w:rsidP="00802B02">
      <w:pPr>
        <w:spacing w:line="276" w:lineRule="auto"/>
        <w:jc w:val="both"/>
        <w:rPr>
          <w:rFonts w:ascii="Verdana" w:hAnsi="Verdana"/>
          <w:color w:val="1C232C"/>
        </w:rPr>
      </w:pPr>
      <w:r w:rsidRPr="00802B02">
        <w:rPr>
          <w:rFonts w:ascii="Verdana" w:hAnsi="Verdana"/>
          <w:color w:val="1C232C"/>
        </w:rPr>
        <w:t xml:space="preserve">Mehrere Clubs standen aufgrund der Nachwirkungen der Coronapandemie, den wirtschaftlichen Herausforderungen infolge externer Rahmenbedingungen wie Energiekrise, Ukraine-Krieg und Inflation vor der Saison 2023/24 vor großen finanziellen Problemen. </w:t>
      </w:r>
      <w:r>
        <w:rPr>
          <w:rFonts w:ascii="Verdana" w:hAnsi="Verdana"/>
          <w:color w:val="1C232C"/>
        </w:rPr>
        <w:t>D</w:t>
      </w:r>
      <w:r w:rsidRPr="00802B02">
        <w:rPr>
          <w:rFonts w:ascii="Verdana" w:hAnsi="Verdana"/>
          <w:color w:val="1C232C"/>
        </w:rPr>
        <w:t xml:space="preserve">er Lizenzierungsausschuss </w:t>
      </w:r>
      <w:r>
        <w:rPr>
          <w:rFonts w:ascii="Verdana" w:hAnsi="Verdana"/>
          <w:color w:val="1C232C"/>
        </w:rPr>
        <w:t xml:space="preserve">hatte </w:t>
      </w:r>
      <w:r w:rsidRPr="00802B02">
        <w:rPr>
          <w:rFonts w:ascii="Verdana" w:hAnsi="Verdana"/>
          <w:color w:val="1C232C"/>
        </w:rPr>
        <w:t xml:space="preserve">allen Teams bis Abschluss der Hauptrunde zusätzliche Zeit eingeräumt, </w:t>
      </w:r>
      <w:r>
        <w:rPr>
          <w:rFonts w:ascii="Verdana" w:hAnsi="Verdana"/>
          <w:color w:val="1C232C"/>
        </w:rPr>
        <w:t xml:space="preserve">um </w:t>
      </w:r>
      <w:r w:rsidRPr="00802B02">
        <w:rPr>
          <w:rFonts w:ascii="Verdana" w:hAnsi="Verdana"/>
          <w:color w:val="1C232C"/>
        </w:rPr>
        <w:t xml:space="preserve">nötigen Maßnahmen wirksam zu gestalten. </w:t>
      </w:r>
    </w:p>
    <w:p w14:paraId="5AE7B2DD" w14:textId="326FA49D" w:rsidR="00802B02" w:rsidRPr="00802B02" w:rsidRDefault="00802B02" w:rsidP="00802B02">
      <w:pPr>
        <w:spacing w:line="276" w:lineRule="auto"/>
        <w:jc w:val="both"/>
        <w:rPr>
          <w:rFonts w:ascii="Verdana" w:hAnsi="Verdana"/>
          <w:color w:val="1C232C"/>
        </w:rPr>
      </w:pPr>
      <w:r w:rsidRPr="00802B02">
        <w:rPr>
          <w:rFonts w:ascii="Verdana" w:hAnsi="Verdana"/>
          <w:color w:val="1C232C"/>
        </w:rPr>
        <w:lastRenderedPageBreak/>
        <w:t xml:space="preserve">Die Verlängerung der Fristen wie auch die Sanktionen </w:t>
      </w:r>
      <w:r w:rsidR="007B0C93">
        <w:rPr>
          <w:rFonts w:ascii="Verdana" w:hAnsi="Verdana"/>
          <w:color w:val="1C232C"/>
        </w:rPr>
        <w:t xml:space="preserve">sind laut VBL eine </w:t>
      </w:r>
      <w:r w:rsidRPr="00802B02">
        <w:rPr>
          <w:rFonts w:ascii="Verdana" w:hAnsi="Verdana"/>
          <w:color w:val="1C232C"/>
        </w:rPr>
        <w:t xml:space="preserve">Gradwanderung, da man zum einen den Neustart, der in vielen Clubs auch mit einem neuen Management einhergehe, nicht zusätzlich belasten wolle, aber gleichzeitig auch die Interessen aller übrigen Lizenznehmer, die solide wirtschaften, </w:t>
      </w:r>
      <w:r w:rsidR="007B0C93">
        <w:rPr>
          <w:rFonts w:ascii="Verdana" w:hAnsi="Verdana"/>
          <w:color w:val="1C232C"/>
        </w:rPr>
        <w:t xml:space="preserve">zu </w:t>
      </w:r>
      <w:r w:rsidRPr="00802B02">
        <w:rPr>
          <w:rFonts w:ascii="Verdana" w:hAnsi="Verdana"/>
          <w:color w:val="1C232C"/>
        </w:rPr>
        <w:t xml:space="preserve">schützen </w:t>
      </w:r>
      <w:r w:rsidR="007B0C93">
        <w:rPr>
          <w:rFonts w:ascii="Verdana" w:hAnsi="Verdana"/>
          <w:color w:val="1C232C"/>
        </w:rPr>
        <w:t xml:space="preserve">habe. </w:t>
      </w:r>
      <w:r w:rsidRPr="00802B02">
        <w:rPr>
          <w:rFonts w:ascii="Verdana" w:hAnsi="Verdana"/>
          <w:color w:val="1C232C"/>
        </w:rPr>
        <w:t>Aufgrund der Vertraulichkeit des Lizenzierungsverfahrens w</w:t>
      </w:r>
      <w:r w:rsidR="007B0C93">
        <w:rPr>
          <w:rFonts w:ascii="Verdana" w:hAnsi="Verdana"/>
          <w:color w:val="1C232C"/>
        </w:rPr>
        <w:t xml:space="preserve">erde </w:t>
      </w:r>
      <w:r w:rsidRPr="00802B02">
        <w:rPr>
          <w:rFonts w:ascii="Verdana" w:hAnsi="Verdana"/>
          <w:color w:val="1C232C"/>
        </w:rPr>
        <w:t>die VBL keine weiteren Auskünfte zu den einzelnen Verstößen und Strafen geben.</w:t>
      </w:r>
    </w:p>
    <w:p w14:paraId="0BB99741" w14:textId="572063B7" w:rsidR="007B0C93" w:rsidRPr="007B0C93" w:rsidRDefault="007B0C93" w:rsidP="00802B02">
      <w:pPr>
        <w:spacing w:line="276" w:lineRule="auto"/>
        <w:jc w:val="both"/>
        <w:rPr>
          <w:rFonts w:ascii="Verdana" w:hAnsi="Verdana"/>
          <w:b/>
          <w:bCs/>
          <w:color w:val="1C232C"/>
        </w:rPr>
      </w:pPr>
      <w:r w:rsidRPr="007B0C93">
        <w:rPr>
          <w:rFonts w:ascii="Verdana" w:hAnsi="Verdana"/>
          <w:b/>
          <w:bCs/>
          <w:color w:val="1C232C"/>
        </w:rPr>
        <w:t xml:space="preserve">Neue </w:t>
      </w:r>
      <w:r w:rsidR="00FD58CF">
        <w:rPr>
          <w:rFonts w:ascii="Verdana" w:hAnsi="Verdana"/>
          <w:b/>
          <w:bCs/>
          <w:color w:val="1C232C"/>
        </w:rPr>
        <w:t>Ausgangslage</w:t>
      </w:r>
    </w:p>
    <w:p w14:paraId="3BF16E9F" w14:textId="77777777" w:rsidR="00E17FCC" w:rsidRDefault="00802B02" w:rsidP="00802B02">
      <w:pPr>
        <w:spacing w:line="276" w:lineRule="auto"/>
        <w:jc w:val="both"/>
        <w:rPr>
          <w:rFonts w:ascii="Verdana" w:hAnsi="Verdana"/>
          <w:color w:val="1C232C"/>
        </w:rPr>
      </w:pPr>
      <w:r w:rsidRPr="00802B02">
        <w:rPr>
          <w:rFonts w:ascii="Verdana" w:hAnsi="Verdana"/>
          <w:color w:val="1C232C"/>
        </w:rPr>
        <w:t>Potsdam (26 Punkte, 10 Siege, 36:25 Sätze) kann in der Hauptrundentabelle noch Platz 4 oder 5 belegen; Suhl (24 Punkte, 10 Siege, 38:28 Sätze) und Wiesbaden (23 Punkte; 8 Siege; 33:32 Sätze) werden im direkten Duell am letzten Spieltag um den Einzug in die Zwischenrundengruppe A spielen.</w:t>
      </w:r>
      <w:r w:rsidR="007B0C93">
        <w:rPr>
          <w:rFonts w:ascii="Verdana" w:hAnsi="Verdana"/>
          <w:color w:val="1C232C"/>
        </w:rPr>
        <w:t xml:space="preserve"> </w:t>
      </w:r>
    </w:p>
    <w:p w14:paraId="45C529A7" w14:textId="000ADDF3" w:rsidR="007B0C93" w:rsidRDefault="007B0C93" w:rsidP="00802B02">
      <w:pPr>
        <w:spacing w:line="276" w:lineRule="auto"/>
        <w:jc w:val="both"/>
        <w:rPr>
          <w:rFonts w:ascii="Verdana" w:hAnsi="Verdana"/>
          <w:color w:val="1C232C"/>
        </w:rPr>
      </w:pPr>
      <w:r w:rsidRPr="007B0C93">
        <w:rPr>
          <w:rFonts w:ascii="Verdana" w:hAnsi="Verdana"/>
          <w:b/>
          <w:bCs/>
          <w:color w:val="1C232C"/>
        </w:rPr>
        <w:t xml:space="preserve">Angepasste </w:t>
      </w:r>
      <w:r w:rsidR="00802B02" w:rsidRPr="007B0C93">
        <w:rPr>
          <w:rFonts w:ascii="Verdana" w:hAnsi="Verdana"/>
          <w:b/>
          <w:bCs/>
          <w:color w:val="1C232C"/>
        </w:rPr>
        <w:t>Tabelle</w:t>
      </w:r>
      <w:r w:rsidRPr="007B0C93">
        <w:rPr>
          <w:rFonts w:ascii="Verdana" w:hAnsi="Verdana"/>
          <w:b/>
          <w:bCs/>
          <w:color w:val="1C232C"/>
        </w:rPr>
        <w:t>:</w:t>
      </w:r>
      <w:r w:rsidR="00802B02" w:rsidRPr="00802B02">
        <w:rPr>
          <w:rFonts w:ascii="Verdana" w:hAnsi="Verdana"/>
          <w:color w:val="1C232C"/>
        </w:rPr>
        <w:t xml:space="preserve"> </w:t>
      </w:r>
    </w:p>
    <w:p w14:paraId="542CC7A5" w14:textId="35C035FC" w:rsidR="00802B02" w:rsidRPr="00802B02" w:rsidRDefault="00802B02" w:rsidP="00802B02">
      <w:pPr>
        <w:spacing w:line="276" w:lineRule="auto"/>
        <w:jc w:val="both"/>
        <w:rPr>
          <w:rFonts w:ascii="Verdana" w:hAnsi="Verdana"/>
          <w:color w:val="1C232C"/>
        </w:rPr>
      </w:pPr>
      <w:r w:rsidRPr="00802B02">
        <w:rPr>
          <w:rFonts w:ascii="Verdana" w:hAnsi="Verdana"/>
          <w:color w:val="1C232C"/>
        </w:rPr>
        <w:t>1             Stuttgart                             17           16           49:17    43</w:t>
      </w:r>
    </w:p>
    <w:p w14:paraId="54F3ECB7" w14:textId="77777777" w:rsidR="00802B02" w:rsidRPr="00802B02" w:rsidRDefault="00802B02" w:rsidP="00802B02">
      <w:pPr>
        <w:spacing w:line="276" w:lineRule="auto"/>
        <w:jc w:val="both"/>
        <w:rPr>
          <w:rFonts w:ascii="Verdana" w:hAnsi="Verdana"/>
          <w:color w:val="1C232C"/>
        </w:rPr>
      </w:pPr>
      <w:r w:rsidRPr="00802B02">
        <w:rPr>
          <w:rFonts w:ascii="Verdana" w:hAnsi="Verdana"/>
          <w:color w:val="1C232C"/>
        </w:rPr>
        <w:t>2             Schwerin                             17           14           47:15    42</w:t>
      </w:r>
    </w:p>
    <w:p w14:paraId="2CCD1846" w14:textId="77777777" w:rsidR="00802B02" w:rsidRPr="00802B02" w:rsidRDefault="00802B02" w:rsidP="00802B02">
      <w:pPr>
        <w:spacing w:line="276" w:lineRule="auto"/>
        <w:jc w:val="both"/>
        <w:rPr>
          <w:rFonts w:ascii="Verdana" w:hAnsi="Verdana"/>
          <w:color w:val="1C232C"/>
        </w:rPr>
      </w:pPr>
      <w:r w:rsidRPr="00802B02">
        <w:rPr>
          <w:rFonts w:ascii="Verdana" w:hAnsi="Verdana"/>
          <w:color w:val="1C232C"/>
        </w:rPr>
        <w:t>3             Dresden                               17           12           41:23    36</w:t>
      </w:r>
    </w:p>
    <w:p w14:paraId="53290F91" w14:textId="2FBAD658" w:rsidR="00802B02" w:rsidRPr="00802B02" w:rsidRDefault="00802B02" w:rsidP="00802B02">
      <w:pPr>
        <w:spacing w:line="276" w:lineRule="auto"/>
        <w:jc w:val="both"/>
        <w:rPr>
          <w:rFonts w:ascii="Verdana" w:hAnsi="Verdana"/>
          <w:color w:val="1C232C"/>
        </w:rPr>
      </w:pPr>
      <w:r w:rsidRPr="00802B02">
        <w:rPr>
          <w:rFonts w:ascii="Verdana" w:hAnsi="Verdana"/>
          <w:color w:val="1C232C"/>
        </w:rPr>
        <w:t>4             Potsdam                              17           10           36:25   </w:t>
      </w:r>
      <w:r w:rsidR="00D44354">
        <w:rPr>
          <w:rFonts w:ascii="Verdana" w:hAnsi="Verdana"/>
          <w:color w:val="1C232C"/>
        </w:rPr>
        <w:t xml:space="preserve"> </w:t>
      </w:r>
      <w:r w:rsidRPr="00802B02">
        <w:rPr>
          <w:rFonts w:ascii="Verdana" w:hAnsi="Verdana"/>
          <w:color w:val="1C232C"/>
        </w:rPr>
        <w:t xml:space="preserve"> 26 (32)</w:t>
      </w:r>
    </w:p>
    <w:p w14:paraId="69471B38" w14:textId="2DBDAD22" w:rsidR="00802B02" w:rsidRPr="00802B02" w:rsidRDefault="00802B02" w:rsidP="00802B02">
      <w:pPr>
        <w:spacing w:line="276" w:lineRule="auto"/>
        <w:jc w:val="both"/>
        <w:rPr>
          <w:rFonts w:ascii="Verdana" w:hAnsi="Verdana"/>
          <w:color w:val="1C232C"/>
        </w:rPr>
      </w:pPr>
      <w:r w:rsidRPr="00802B02">
        <w:rPr>
          <w:rFonts w:ascii="Verdana" w:hAnsi="Verdana"/>
          <w:color w:val="1C232C"/>
        </w:rPr>
        <w:t>5             Suhl                                    17           10           38:28   </w:t>
      </w:r>
      <w:r w:rsidR="00D44354">
        <w:rPr>
          <w:rFonts w:ascii="Verdana" w:hAnsi="Verdana"/>
          <w:color w:val="1C232C"/>
        </w:rPr>
        <w:t xml:space="preserve"> </w:t>
      </w:r>
      <w:r w:rsidRPr="00802B02">
        <w:rPr>
          <w:rFonts w:ascii="Verdana" w:hAnsi="Verdana"/>
          <w:color w:val="1C232C"/>
        </w:rPr>
        <w:t xml:space="preserve"> 24 (30)</w:t>
      </w:r>
    </w:p>
    <w:p w14:paraId="67EC229C" w14:textId="60A7CFE9" w:rsidR="00802B02" w:rsidRPr="00802B02" w:rsidRDefault="00802B02" w:rsidP="00802B02">
      <w:pPr>
        <w:spacing w:line="276" w:lineRule="auto"/>
        <w:jc w:val="both"/>
        <w:rPr>
          <w:rFonts w:ascii="Verdana" w:hAnsi="Verdana"/>
          <w:color w:val="1C232C"/>
        </w:rPr>
      </w:pPr>
      <w:r w:rsidRPr="00802B02">
        <w:rPr>
          <w:rFonts w:ascii="Verdana" w:hAnsi="Verdana"/>
          <w:color w:val="1C232C"/>
        </w:rPr>
        <w:t xml:space="preserve">6             Wiesbaden                         </w:t>
      </w:r>
      <w:r w:rsidR="00D44354">
        <w:rPr>
          <w:rFonts w:ascii="Verdana" w:hAnsi="Verdana"/>
          <w:color w:val="1C232C"/>
        </w:rPr>
        <w:t xml:space="preserve">  </w:t>
      </w:r>
      <w:r w:rsidRPr="00802B02">
        <w:rPr>
          <w:rFonts w:ascii="Verdana" w:hAnsi="Verdana"/>
          <w:color w:val="1C232C"/>
        </w:rPr>
        <w:t xml:space="preserve">17           8             33:32    </w:t>
      </w:r>
      <w:r w:rsidR="00D44354">
        <w:rPr>
          <w:rFonts w:ascii="Verdana" w:hAnsi="Verdana"/>
          <w:color w:val="1C232C"/>
        </w:rPr>
        <w:t xml:space="preserve"> </w:t>
      </w:r>
      <w:r w:rsidRPr="00802B02">
        <w:rPr>
          <w:rFonts w:ascii="Verdana" w:hAnsi="Verdana"/>
          <w:color w:val="1C232C"/>
        </w:rPr>
        <w:t>23 (26)</w:t>
      </w:r>
    </w:p>
    <w:p w14:paraId="68F8B0C2" w14:textId="20E00054" w:rsidR="00802B02" w:rsidRPr="00802B02" w:rsidRDefault="00802B02" w:rsidP="00802B02">
      <w:pPr>
        <w:spacing w:line="276" w:lineRule="auto"/>
        <w:jc w:val="both"/>
        <w:rPr>
          <w:rFonts w:ascii="Verdana" w:hAnsi="Verdana"/>
          <w:color w:val="1C232C"/>
        </w:rPr>
      </w:pPr>
      <w:r w:rsidRPr="00802B02">
        <w:rPr>
          <w:rFonts w:ascii="Verdana" w:hAnsi="Verdana"/>
          <w:color w:val="1C232C"/>
        </w:rPr>
        <w:t xml:space="preserve">7             Vilsbiburg                            17           5             24:40    </w:t>
      </w:r>
      <w:r w:rsidR="00D44354">
        <w:rPr>
          <w:rFonts w:ascii="Verdana" w:hAnsi="Verdana"/>
          <w:color w:val="1C232C"/>
        </w:rPr>
        <w:t xml:space="preserve"> </w:t>
      </w:r>
      <w:r w:rsidRPr="00802B02">
        <w:rPr>
          <w:rFonts w:ascii="Verdana" w:hAnsi="Verdana"/>
          <w:color w:val="1C232C"/>
        </w:rPr>
        <w:t>17</w:t>
      </w:r>
    </w:p>
    <w:p w14:paraId="27A1E682" w14:textId="4C795275" w:rsidR="00802B02" w:rsidRPr="00802B02" w:rsidRDefault="00802B02" w:rsidP="00802B02">
      <w:pPr>
        <w:spacing w:line="276" w:lineRule="auto"/>
        <w:jc w:val="both"/>
        <w:rPr>
          <w:rFonts w:ascii="Verdana" w:hAnsi="Verdana"/>
          <w:color w:val="1C232C"/>
        </w:rPr>
      </w:pPr>
      <w:r w:rsidRPr="00802B02">
        <w:rPr>
          <w:rFonts w:ascii="Verdana" w:hAnsi="Verdana"/>
          <w:color w:val="1C232C"/>
        </w:rPr>
        <w:t xml:space="preserve">8             Aachen                                18           6             23:43    </w:t>
      </w:r>
      <w:r w:rsidR="00D44354">
        <w:rPr>
          <w:rFonts w:ascii="Verdana" w:hAnsi="Verdana"/>
          <w:color w:val="1C232C"/>
        </w:rPr>
        <w:t xml:space="preserve"> </w:t>
      </w:r>
      <w:r w:rsidRPr="00802B02">
        <w:rPr>
          <w:rFonts w:ascii="Verdana" w:hAnsi="Verdana"/>
          <w:color w:val="1C232C"/>
        </w:rPr>
        <w:t>16</w:t>
      </w:r>
    </w:p>
    <w:p w14:paraId="0914CF83" w14:textId="4446E8F3" w:rsidR="00802B02" w:rsidRPr="00802B02" w:rsidRDefault="00802B02" w:rsidP="00802B02">
      <w:pPr>
        <w:spacing w:line="276" w:lineRule="auto"/>
        <w:jc w:val="both"/>
        <w:rPr>
          <w:rFonts w:ascii="Verdana" w:hAnsi="Verdana"/>
          <w:color w:val="1C232C"/>
        </w:rPr>
      </w:pPr>
      <w:r w:rsidRPr="00802B02">
        <w:rPr>
          <w:rFonts w:ascii="Verdana" w:hAnsi="Verdana"/>
          <w:color w:val="1C232C"/>
        </w:rPr>
        <w:t xml:space="preserve">9             Münster                              17           5             22:37    </w:t>
      </w:r>
      <w:r w:rsidR="00D44354">
        <w:rPr>
          <w:rFonts w:ascii="Verdana" w:hAnsi="Verdana"/>
          <w:color w:val="1C232C"/>
        </w:rPr>
        <w:t xml:space="preserve">  </w:t>
      </w:r>
      <w:r w:rsidRPr="00802B02">
        <w:rPr>
          <w:rFonts w:ascii="Verdana" w:hAnsi="Verdana"/>
          <w:color w:val="1C232C"/>
        </w:rPr>
        <w:t>16</w:t>
      </w:r>
    </w:p>
    <w:p w14:paraId="7E699699" w14:textId="79C38594" w:rsidR="00802B02" w:rsidRPr="00802B02" w:rsidRDefault="00802B02" w:rsidP="00802B02">
      <w:pPr>
        <w:spacing w:line="276" w:lineRule="auto"/>
        <w:jc w:val="both"/>
        <w:rPr>
          <w:rFonts w:ascii="Verdana" w:hAnsi="Verdana"/>
          <w:color w:val="1C232C"/>
        </w:rPr>
      </w:pPr>
      <w:r w:rsidRPr="00802B02">
        <w:rPr>
          <w:rFonts w:ascii="Verdana" w:hAnsi="Verdana"/>
          <w:color w:val="1C232C"/>
        </w:rPr>
        <w:t>10           Neuwied                             18           0             1:54      </w:t>
      </w:r>
      <w:r w:rsidR="00D44354">
        <w:rPr>
          <w:rFonts w:ascii="Verdana" w:hAnsi="Verdana"/>
          <w:color w:val="1C232C"/>
        </w:rPr>
        <w:t xml:space="preserve">   </w:t>
      </w:r>
      <w:r w:rsidRPr="00802B02">
        <w:rPr>
          <w:rFonts w:ascii="Verdana" w:hAnsi="Verdana"/>
          <w:color w:val="1C232C"/>
        </w:rPr>
        <w:t xml:space="preserve"> 0</w:t>
      </w:r>
    </w:p>
    <w:p w14:paraId="544295D6" w14:textId="77777777" w:rsidR="00D44354" w:rsidRDefault="00D44354" w:rsidP="00D44354">
      <w:pPr>
        <w:rPr>
          <w:rFonts w:ascii="Tahoma" w:hAnsi="Tahoma" w:cs="Tahoma"/>
          <w:sz w:val="20"/>
          <w:szCs w:val="20"/>
        </w:rPr>
      </w:pPr>
    </w:p>
    <w:p w14:paraId="10B10867" w14:textId="6199A432" w:rsidR="007C59A9" w:rsidRPr="00E17FCC" w:rsidRDefault="00D44354" w:rsidP="004D7428">
      <w:pPr>
        <w:spacing w:line="276" w:lineRule="auto"/>
        <w:jc w:val="both"/>
        <w:rPr>
          <w:rFonts w:ascii="Verdana" w:hAnsi="Verdana"/>
          <w:color w:val="1C232C"/>
        </w:rPr>
      </w:pPr>
      <w:r w:rsidRPr="00D44354">
        <w:rPr>
          <w:rFonts w:ascii="Verdana" w:hAnsi="Verdana"/>
          <w:b/>
          <w:bCs/>
          <w:color w:val="1C232C"/>
        </w:rPr>
        <w:t>VCW-Geschäftsführer Christopher Fetting:</w:t>
      </w:r>
      <w:r>
        <w:rPr>
          <w:rFonts w:ascii="Verdana" w:hAnsi="Verdana"/>
          <w:color w:val="1C232C"/>
        </w:rPr>
        <w:t xml:space="preserve"> „</w:t>
      </w:r>
      <w:r w:rsidR="00F278D4">
        <w:rPr>
          <w:rFonts w:ascii="Verdana" w:hAnsi="Verdana"/>
          <w:color w:val="1C232C"/>
        </w:rPr>
        <w:t>Dass der Punktabzug als Folge wirtschaftlicher Herausforderungen nun unseren aktuellen sportlichen Wettkampf beeinflusst</w:t>
      </w:r>
      <w:r w:rsidR="00A67A96">
        <w:rPr>
          <w:rFonts w:ascii="Verdana" w:hAnsi="Verdana"/>
          <w:color w:val="1C232C"/>
        </w:rPr>
        <w:t>,</w:t>
      </w:r>
      <w:r w:rsidR="00F278D4">
        <w:rPr>
          <w:rFonts w:ascii="Verdana" w:hAnsi="Verdana"/>
          <w:color w:val="1C232C"/>
        </w:rPr>
        <w:t xml:space="preserve"> ist natürlich ungut, jedoch ist t</w:t>
      </w:r>
      <w:r w:rsidRPr="00D44354">
        <w:rPr>
          <w:rFonts w:ascii="Verdana" w:hAnsi="Verdana"/>
          <w:color w:val="1C232C"/>
        </w:rPr>
        <w:t xml:space="preserve">rotz Strafe </w:t>
      </w:r>
      <w:r w:rsidR="00F278D4">
        <w:rPr>
          <w:rFonts w:ascii="Verdana" w:hAnsi="Verdana"/>
          <w:color w:val="1C232C"/>
        </w:rPr>
        <w:t xml:space="preserve">festzustellen, dass </w:t>
      </w:r>
      <w:r w:rsidRPr="00D44354">
        <w:rPr>
          <w:rFonts w:ascii="Verdana" w:hAnsi="Verdana"/>
          <w:color w:val="1C232C"/>
        </w:rPr>
        <w:t>das Lizenzierungsverfahren fair verlaufen</w:t>
      </w:r>
      <w:r w:rsidR="00F278D4">
        <w:rPr>
          <w:rFonts w:ascii="Verdana" w:hAnsi="Verdana"/>
          <w:color w:val="1C232C"/>
        </w:rPr>
        <w:t xml:space="preserve"> ist</w:t>
      </w:r>
      <w:r>
        <w:rPr>
          <w:rFonts w:ascii="Verdana" w:hAnsi="Verdana"/>
          <w:color w:val="1C232C"/>
        </w:rPr>
        <w:t>. Man hat</w:t>
      </w:r>
      <w:r w:rsidRPr="00D44354">
        <w:rPr>
          <w:rFonts w:ascii="Verdana" w:hAnsi="Verdana"/>
          <w:color w:val="1C232C"/>
        </w:rPr>
        <w:t xml:space="preserve"> die aktuelle gesamtwirtschaftliche Lage und damit auch die Auswirkungen auf eine Vielzahl </w:t>
      </w:r>
      <w:r w:rsidR="007C59A9">
        <w:rPr>
          <w:rFonts w:ascii="Verdana" w:hAnsi="Verdana"/>
          <w:color w:val="1C232C"/>
        </w:rPr>
        <w:t xml:space="preserve">der </w:t>
      </w:r>
      <w:r w:rsidRPr="00D44354">
        <w:rPr>
          <w:rFonts w:ascii="Verdana" w:hAnsi="Verdana"/>
          <w:color w:val="1C232C"/>
        </w:rPr>
        <w:t>Clubs nicht außer Acht gelassen</w:t>
      </w:r>
      <w:r>
        <w:rPr>
          <w:rFonts w:ascii="Verdana" w:hAnsi="Verdana"/>
          <w:color w:val="1C232C"/>
        </w:rPr>
        <w:t>,</w:t>
      </w:r>
      <w:r w:rsidRPr="00D44354">
        <w:rPr>
          <w:rFonts w:ascii="Verdana" w:hAnsi="Verdana"/>
          <w:color w:val="1C232C"/>
        </w:rPr>
        <w:t xml:space="preserve"> und das ist wichtig für </w:t>
      </w:r>
      <w:r w:rsidR="00F278D4">
        <w:rPr>
          <w:rFonts w:ascii="Verdana" w:hAnsi="Verdana"/>
          <w:color w:val="1C232C"/>
        </w:rPr>
        <w:t>unsere</w:t>
      </w:r>
      <w:r w:rsidRPr="00D44354">
        <w:rPr>
          <w:rFonts w:ascii="Verdana" w:hAnsi="Verdana"/>
          <w:color w:val="1C232C"/>
        </w:rPr>
        <w:t xml:space="preserve"> ganze Liga.</w:t>
      </w:r>
      <w:r>
        <w:rPr>
          <w:rFonts w:ascii="Verdana" w:hAnsi="Verdana"/>
          <w:color w:val="1C232C"/>
        </w:rPr>
        <w:t xml:space="preserve"> Für uns </w:t>
      </w:r>
      <w:r w:rsidRPr="00D44354">
        <w:rPr>
          <w:rFonts w:ascii="Verdana" w:hAnsi="Verdana"/>
          <w:color w:val="1C232C"/>
        </w:rPr>
        <w:t xml:space="preserve">muss die weitere Konsolidierung oberste </w:t>
      </w:r>
      <w:r>
        <w:rPr>
          <w:rFonts w:ascii="Verdana" w:hAnsi="Verdana"/>
          <w:color w:val="1C232C"/>
        </w:rPr>
        <w:t xml:space="preserve">Priorität </w:t>
      </w:r>
      <w:r w:rsidRPr="00D44354">
        <w:rPr>
          <w:rFonts w:ascii="Verdana" w:hAnsi="Verdana"/>
          <w:color w:val="1C232C"/>
        </w:rPr>
        <w:t xml:space="preserve">haben, wobei wir dabei unsere </w:t>
      </w:r>
      <w:r w:rsidRPr="00D44354">
        <w:rPr>
          <w:rFonts w:ascii="Verdana" w:hAnsi="Verdana"/>
          <w:color w:val="1C232C"/>
        </w:rPr>
        <w:lastRenderedPageBreak/>
        <w:t xml:space="preserve">sportlichen Ansprüche nicht ganz aus den Augen verlieren sollten. </w:t>
      </w:r>
      <w:r>
        <w:rPr>
          <w:rFonts w:ascii="Verdana" w:hAnsi="Verdana"/>
          <w:color w:val="1C232C"/>
        </w:rPr>
        <w:t>Das</w:t>
      </w:r>
      <w:r w:rsidRPr="00D44354">
        <w:rPr>
          <w:rFonts w:ascii="Verdana" w:hAnsi="Verdana"/>
          <w:color w:val="1C232C"/>
        </w:rPr>
        <w:t xml:space="preserve"> im Einklang zu halten ist </w:t>
      </w:r>
      <w:r w:rsidR="00F278D4">
        <w:rPr>
          <w:rFonts w:ascii="Verdana" w:hAnsi="Verdana"/>
          <w:color w:val="1C232C"/>
        </w:rPr>
        <w:t xml:space="preserve">sehr </w:t>
      </w:r>
      <w:r w:rsidRPr="00D44354">
        <w:rPr>
          <w:rFonts w:ascii="Verdana" w:hAnsi="Verdana"/>
          <w:color w:val="1C232C"/>
        </w:rPr>
        <w:t xml:space="preserve">ambitioniert, sollte aber mit unserer sehr beliebten regionalen Sportmarke, mit überregionalen und </w:t>
      </w:r>
      <w:r w:rsidR="007C59A9">
        <w:rPr>
          <w:rFonts w:ascii="Verdana" w:hAnsi="Verdana"/>
          <w:color w:val="1C232C"/>
        </w:rPr>
        <w:t xml:space="preserve">auch </w:t>
      </w:r>
      <w:r w:rsidR="00F278D4">
        <w:rPr>
          <w:rFonts w:ascii="Verdana" w:hAnsi="Verdana"/>
          <w:color w:val="1C232C"/>
        </w:rPr>
        <w:t>erreichbaren</w:t>
      </w:r>
      <w:r w:rsidR="007C59A9">
        <w:rPr>
          <w:rFonts w:ascii="Verdana" w:hAnsi="Verdana"/>
          <w:color w:val="1C232C"/>
        </w:rPr>
        <w:t xml:space="preserve"> weiteren </w:t>
      </w:r>
      <w:r w:rsidRPr="00D44354">
        <w:rPr>
          <w:rFonts w:ascii="Verdana" w:hAnsi="Verdana"/>
          <w:color w:val="1C232C"/>
        </w:rPr>
        <w:t>internationalen Auftritten</w:t>
      </w:r>
      <w:r w:rsidR="007C59A9">
        <w:rPr>
          <w:rFonts w:ascii="Verdana" w:hAnsi="Verdana"/>
          <w:color w:val="1C232C"/>
        </w:rPr>
        <w:t xml:space="preserve"> </w:t>
      </w:r>
      <w:r w:rsidRPr="00D44354">
        <w:rPr>
          <w:rFonts w:ascii="Verdana" w:hAnsi="Verdana"/>
          <w:color w:val="1C232C"/>
        </w:rPr>
        <w:t>möglich sein</w:t>
      </w:r>
      <w:r w:rsidR="007C59A9">
        <w:rPr>
          <w:rFonts w:ascii="Verdana" w:hAnsi="Verdana"/>
          <w:color w:val="1C232C"/>
        </w:rPr>
        <w:t xml:space="preserve">. </w:t>
      </w:r>
      <w:r w:rsidR="00F278D4">
        <w:rPr>
          <w:rFonts w:ascii="Verdana" w:hAnsi="Verdana"/>
          <w:color w:val="1C232C"/>
        </w:rPr>
        <w:t xml:space="preserve">Hierbei </w:t>
      </w:r>
      <w:r w:rsidRPr="00D44354">
        <w:rPr>
          <w:rFonts w:ascii="Verdana" w:hAnsi="Verdana"/>
          <w:color w:val="1C232C"/>
        </w:rPr>
        <w:t xml:space="preserve">bauen wir auf die Unterstützung unserer Partner, um künftig mehr </w:t>
      </w:r>
      <w:r w:rsidR="007C59A9">
        <w:rPr>
          <w:rFonts w:ascii="Verdana" w:hAnsi="Verdana"/>
          <w:color w:val="1C232C"/>
        </w:rPr>
        <w:t>P</w:t>
      </w:r>
      <w:r w:rsidRPr="00D44354">
        <w:rPr>
          <w:rFonts w:ascii="Verdana" w:hAnsi="Verdana"/>
          <w:color w:val="1C232C"/>
        </w:rPr>
        <w:t>lanungssicherheit zu bekommen</w:t>
      </w:r>
      <w:r w:rsidR="007C59A9">
        <w:rPr>
          <w:rFonts w:ascii="Verdana" w:hAnsi="Verdana"/>
          <w:color w:val="1C232C"/>
        </w:rPr>
        <w:t>.“</w:t>
      </w:r>
      <w:r w:rsidRPr="00D44354">
        <w:rPr>
          <w:rFonts w:ascii="Verdana" w:hAnsi="Verdana"/>
          <w:color w:val="1C232C"/>
        </w:rPr>
        <w:t xml:space="preserve"> </w:t>
      </w:r>
    </w:p>
    <w:p w14:paraId="472059D8" w14:textId="1D791D22" w:rsidR="00E17FCC" w:rsidRPr="00E17FCC" w:rsidRDefault="003F5F24" w:rsidP="00E17FCC">
      <w:pPr>
        <w:spacing w:line="276" w:lineRule="auto"/>
        <w:jc w:val="both"/>
        <w:rPr>
          <w:rFonts w:ascii="Verdana" w:hAnsi="Verdana"/>
          <w:b/>
          <w:bCs/>
          <w:color w:val="1C232C"/>
        </w:rPr>
      </w:pPr>
      <w:r>
        <w:rPr>
          <w:rFonts w:ascii="Verdana" w:hAnsi="Verdana"/>
          <w:color w:val="1C232C"/>
        </w:rPr>
        <w:br/>
      </w:r>
      <w:bookmarkStart w:id="0" w:name="_Hlk152808843"/>
      <w:r w:rsidR="00FF3D25" w:rsidRPr="00844B0A">
        <w:rPr>
          <w:rFonts w:ascii="Verdana" w:hAnsi="Verdana"/>
          <w:b/>
          <w:bCs/>
          <w:color w:val="1C232C"/>
        </w:rPr>
        <w:t>NÄCHSTE TERMINE</w:t>
      </w:r>
      <w:bookmarkEnd w:id="0"/>
    </w:p>
    <w:p w14:paraId="3F2385D1" w14:textId="77777777" w:rsidR="00E17FCC" w:rsidRPr="001D19E1" w:rsidRDefault="00E17FCC" w:rsidP="00E17FCC">
      <w:pPr>
        <w:spacing w:line="276" w:lineRule="auto"/>
        <w:rPr>
          <w:rFonts w:ascii="Verdana" w:hAnsi="Verdana"/>
          <w:color w:val="1C232C"/>
        </w:rPr>
      </w:pPr>
      <w:r w:rsidRPr="001D19E1">
        <w:rPr>
          <w:rFonts w:ascii="Verdana" w:hAnsi="Verdana"/>
          <w:b/>
          <w:bCs/>
          <w:color w:val="1C232C"/>
        </w:rPr>
        <w:t>1. Volleyball Bundesliga Frauen</w:t>
      </w:r>
    </w:p>
    <w:p w14:paraId="50D16E4E" w14:textId="77777777" w:rsidR="00E17FCC" w:rsidRPr="001D19E1" w:rsidRDefault="00E17FCC" w:rsidP="00E17FCC">
      <w:pPr>
        <w:spacing w:line="276" w:lineRule="auto"/>
        <w:rPr>
          <w:rFonts w:ascii="Verdana" w:hAnsi="Verdana"/>
          <w:color w:val="1C232C"/>
        </w:rPr>
      </w:pPr>
      <w:r w:rsidRPr="001D19E1">
        <w:rPr>
          <w:rFonts w:ascii="Verdana" w:hAnsi="Verdana"/>
          <w:color w:val="1C232C"/>
        </w:rPr>
        <w:t>3. Februar 2024 (Samstag, 19:00 Uhr): VfB Lotto Suhl Thüringen – VCW</w:t>
      </w:r>
      <w:r w:rsidRPr="001D19E1">
        <w:rPr>
          <w:rFonts w:ascii="Verdana" w:hAnsi="Verdana"/>
          <w:color w:val="1C232C"/>
        </w:rPr>
        <w:br/>
      </w:r>
      <w:r w:rsidRPr="001D19E1">
        <w:rPr>
          <w:rFonts w:ascii="Verdana" w:hAnsi="Verdana"/>
          <w:i/>
          <w:iCs/>
          <w:color w:val="1C232C"/>
        </w:rPr>
        <w:t>(Sporthalle Wolfsgrube)</w:t>
      </w:r>
    </w:p>
    <w:p w14:paraId="0D8175D7" w14:textId="77777777" w:rsidR="00E17FCC" w:rsidRDefault="00E17FCC" w:rsidP="00E17FCC">
      <w:pPr>
        <w:spacing w:line="276" w:lineRule="auto"/>
        <w:rPr>
          <w:rFonts w:ascii="Verdana" w:hAnsi="Verdana"/>
          <w:color w:val="1C232C"/>
        </w:rPr>
      </w:pPr>
      <w:r w:rsidRPr="001D19E1">
        <w:rPr>
          <w:rFonts w:ascii="Verdana" w:hAnsi="Verdana"/>
          <w:color w:val="1C232C"/>
        </w:rPr>
        <w:t>D</w:t>
      </w:r>
      <w:r>
        <w:rPr>
          <w:rFonts w:ascii="Verdana" w:hAnsi="Verdana"/>
          <w:color w:val="1C232C"/>
        </w:rPr>
        <w:t xml:space="preserve">as Spiel </w:t>
      </w:r>
      <w:r w:rsidRPr="001D19E1">
        <w:rPr>
          <w:rFonts w:ascii="Verdana" w:hAnsi="Verdana"/>
          <w:color w:val="1C232C"/>
        </w:rPr>
        <w:t>w</w:t>
      </w:r>
      <w:r>
        <w:rPr>
          <w:rFonts w:ascii="Verdana" w:hAnsi="Verdana"/>
          <w:color w:val="1C232C"/>
        </w:rPr>
        <w:t>ird</w:t>
      </w:r>
      <w:r w:rsidRPr="001D19E1">
        <w:rPr>
          <w:rFonts w:ascii="Verdana" w:hAnsi="Verdana"/>
          <w:color w:val="1C232C"/>
        </w:rPr>
        <w:t xml:space="preserve"> live und on-Demand auf der Streaming-Plattform Sport1 extra und auf DYN übertragen.</w:t>
      </w:r>
    </w:p>
    <w:p w14:paraId="28F03E75" w14:textId="77777777" w:rsidR="00EB4060" w:rsidRDefault="00EB4060" w:rsidP="00EB4060">
      <w:pPr>
        <w:spacing w:line="276" w:lineRule="auto"/>
        <w:rPr>
          <w:rFonts w:ascii="Verdana" w:hAnsi="Verdana"/>
          <w:b/>
          <w:bCs/>
          <w:color w:val="1C232C"/>
        </w:rPr>
      </w:pPr>
      <w:r>
        <w:rPr>
          <w:rFonts w:ascii="Verdana" w:hAnsi="Verdana"/>
          <w:color w:val="1C232C"/>
        </w:rPr>
        <w:t xml:space="preserve">Die weiteren Spieltermine und Begegnungen der Zwischenrunde der Volleyball Bundesliga werden zeitnah bekanntgegeben. </w:t>
      </w:r>
    </w:p>
    <w:p w14:paraId="018C9823" w14:textId="0230760F" w:rsidR="00EB4060" w:rsidRDefault="00E17FCC" w:rsidP="00E17FCC">
      <w:pPr>
        <w:spacing w:line="276" w:lineRule="auto"/>
        <w:rPr>
          <w:rFonts w:ascii="Verdana" w:hAnsi="Verdana"/>
          <w:color w:val="1C232C"/>
        </w:rPr>
      </w:pPr>
      <w:r w:rsidRPr="001D19E1">
        <w:rPr>
          <w:rFonts w:ascii="Verdana" w:hAnsi="Verdana"/>
          <w:b/>
          <w:bCs/>
          <w:color w:val="1C232C"/>
        </w:rPr>
        <w:t xml:space="preserve">CEV </w:t>
      </w:r>
      <w:r w:rsidR="00806541">
        <w:rPr>
          <w:rFonts w:ascii="Verdana" w:hAnsi="Verdana"/>
          <w:b/>
          <w:bCs/>
          <w:color w:val="1C232C"/>
        </w:rPr>
        <w:t xml:space="preserve">Volleyball </w:t>
      </w:r>
      <w:r w:rsidRPr="001D19E1">
        <w:rPr>
          <w:rFonts w:ascii="Verdana" w:hAnsi="Verdana"/>
          <w:b/>
          <w:bCs/>
          <w:color w:val="1C232C"/>
        </w:rPr>
        <w:t>Challenge Cup | Halbfinale</w:t>
      </w:r>
    </w:p>
    <w:p w14:paraId="49DDBE0D" w14:textId="477F8135" w:rsidR="00E17FCC" w:rsidRDefault="00E17FCC" w:rsidP="00E17FCC">
      <w:pPr>
        <w:spacing w:line="276" w:lineRule="auto"/>
        <w:rPr>
          <w:rFonts w:ascii="Verdana" w:hAnsi="Verdana"/>
          <w:color w:val="1C232C"/>
        </w:rPr>
      </w:pPr>
      <w:r w:rsidRPr="001D19E1">
        <w:rPr>
          <w:rFonts w:ascii="Verdana" w:hAnsi="Verdana"/>
          <w:color w:val="1C232C"/>
        </w:rPr>
        <w:t>Rückspiel</w:t>
      </w:r>
      <w:r w:rsidRPr="001D19E1">
        <w:rPr>
          <w:rFonts w:ascii="Verdana" w:hAnsi="Verdana"/>
          <w:color w:val="1C232C"/>
        </w:rPr>
        <w:br/>
        <w:t>7. Februar 2024 (Mittwoch, 19:30 Uhr): VCW</w:t>
      </w:r>
      <w:r>
        <w:rPr>
          <w:rFonts w:ascii="Verdana" w:hAnsi="Verdana"/>
          <w:color w:val="1C232C"/>
        </w:rPr>
        <w:t xml:space="preserve"> –</w:t>
      </w:r>
      <w:r w:rsidRPr="001D19E1">
        <w:rPr>
          <w:rFonts w:ascii="Verdana" w:hAnsi="Verdana"/>
          <w:color w:val="1C232C"/>
        </w:rPr>
        <w:t xml:space="preserve"> Igor Gorgonzola Novara</w:t>
      </w:r>
      <w:r>
        <w:rPr>
          <w:rFonts w:ascii="Verdana" w:hAnsi="Verdana"/>
          <w:color w:val="1C232C"/>
        </w:rPr>
        <w:t xml:space="preserve"> </w:t>
      </w:r>
      <w:r w:rsidRPr="001D19E1">
        <w:rPr>
          <w:rFonts w:ascii="Verdana" w:hAnsi="Verdana"/>
          <w:color w:val="1C232C"/>
        </w:rPr>
        <w:br/>
      </w:r>
      <w:r w:rsidRPr="001D19E1">
        <w:rPr>
          <w:rFonts w:ascii="Verdana" w:hAnsi="Verdana"/>
          <w:i/>
          <w:iCs/>
          <w:color w:val="1C232C"/>
        </w:rPr>
        <w:t>(Wiesbaden, Sporthalle am Platz der Deutschen Einheit)</w:t>
      </w:r>
      <w:r w:rsidRPr="001D19E1">
        <w:rPr>
          <w:rFonts w:ascii="Verdana" w:hAnsi="Verdana"/>
          <w:color w:val="1C232C"/>
        </w:rPr>
        <w:br/>
      </w:r>
      <w:r w:rsidRPr="001D19E1">
        <w:rPr>
          <w:rFonts w:ascii="Verdana" w:hAnsi="Verdana"/>
          <w:i/>
          <w:iCs/>
          <w:color w:val="1C232C"/>
        </w:rPr>
        <w:br/>
        <w:t>Livestreaming (+ on-Demand):</w:t>
      </w:r>
      <w:r w:rsidRPr="001D19E1">
        <w:rPr>
          <w:rFonts w:ascii="Verdana" w:hAnsi="Verdana"/>
          <w:b/>
          <w:bCs/>
          <w:color w:val="1C232C"/>
        </w:rPr>
        <w:t xml:space="preserve"> </w:t>
      </w:r>
      <w:hyperlink r:id="rId8" w:history="1">
        <w:r w:rsidRPr="001D19E1">
          <w:rPr>
            <w:rFonts w:ascii="Verdana" w:hAnsi="Verdana"/>
            <w:color w:val="1C232C"/>
          </w:rPr>
          <w:t>www.sportdeutschland.tv</w:t>
        </w:r>
      </w:hyperlink>
    </w:p>
    <w:p w14:paraId="4AA57DF3" w14:textId="77777777" w:rsidR="00E17FCC" w:rsidRPr="00C531FA" w:rsidRDefault="00E17FCC" w:rsidP="00911F4C">
      <w:pPr>
        <w:spacing w:line="276" w:lineRule="auto"/>
        <w:rPr>
          <w:rFonts w:ascii="Verdana" w:hAnsi="Verdana"/>
          <w:b/>
          <w:bCs/>
          <w:color w:val="1C232C"/>
        </w:rPr>
      </w:pPr>
    </w:p>
    <w:p w14:paraId="7615B8FF" w14:textId="77777777" w:rsidR="00034553" w:rsidRPr="00C531FA" w:rsidRDefault="00034553">
      <w:pPr>
        <w:rPr>
          <w:rFonts w:ascii="Verdana" w:hAnsi="Verdana"/>
          <w:b/>
          <w:bCs/>
          <w:color w:val="1C232C"/>
        </w:rPr>
      </w:pPr>
    </w:p>
    <w:p w14:paraId="07665101" w14:textId="0EF67786" w:rsidR="00BA0725" w:rsidRDefault="00765D82" w:rsidP="003D43D9">
      <w:pPr>
        <w:rPr>
          <w:rFonts w:ascii="Verdana" w:hAnsi="Verdana"/>
          <w:sz w:val="18"/>
          <w:szCs w:val="18"/>
        </w:rPr>
      </w:pPr>
      <w:r>
        <w:rPr>
          <w:rFonts w:ascii="Verdana" w:hAnsi="Verdana"/>
          <w:i/>
          <w:iCs/>
          <w:noProof/>
          <w:color w:val="1C232C"/>
        </w:rPr>
        <w:lastRenderedPageBreak/>
        <w:drawing>
          <wp:inline distT="0" distB="0" distL="0" distR="0" wp14:anchorId="4EDD8C47" wp14:editId="20541883">
            <wp:extent cx="5759450" cy="3841750"/>
            <wp:effectExtent l="0" t="0" r="0" b="6350"/>
            <wp:docPr id="171591956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19566" name="Grafik 17159195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00B82A6E">
        <w:rPr>
          <w:rFonts w:ascii="Verdana" w:hAnsi="Verdana"/>
          <w:i/>
          <w:iCs/>
          <w:color w:val="1C232C"/>
        </w:rPr>
        <w:t>Es bleibt spannend ... Kampf um Rang fünf in der Suhler Wolfsgrube</w:t>
      </w:r>
      <w:r w:rsidR="003601A9" w:rsidRPr="00574E3C">
        <w:rPr>
          <w:rFonts w:ascii="Verdana" w:hAnsi="Verdana"/>
          <w:color w:val="1C232C"/>
        </w:rPr>
        <w:br/>
      </w:r>
      <w:r w:rsidR="003601A9" w:rsidRPr="00574E3C">
        <w:rPr>
          <w:rFonts w:ascii="Verdana" w:hAnsi="Verdana"/>
          <w:sz w:val="18"/>
          <w:szCs w:val="18"/>
        </w:rPr>
        <w:t xml:space="preserve">Foto: Detlef Gottwald | </w:t>
      </w:r>
      <w:hyperlink r:id="rId10" w:history="1">
        <w:r w:rsidRPr="00D31E5B">
          <w:rPr>
            <w:rStyle w:val="Hyperlink"/>
            <w:rFonts w:ascii="Verdana" w:hAnsi="Verdana"/>
            <w:sz w:val="18"/>
            <w:szCs w:val="18"/>
          </w:rPr>
          <w:t>www.detlef-gottwald.de</w:t>
        </w:r>
      </w:hyperlink>
    </w:p>
    <w:p w14:paraId="7DA6FA0D" w14:textId="77777777" w:rsidR="00765D82" w:rsidRPr="003D43D9" w:rsidRDefault="00765D82" w:rsidP="003D43D9">
      <w:pPr>
        <w:rPr>
          <w:rFonts w:ascii="Verdana" w:hAnsi="Verdana"/>
          <w:color w:val="1C232C"/>
        </w:rPr>
      </w:pP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E07731">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56F8" w14:textId="77777777" w:rsidR="00E07731" w:rsidRDefault="00E07731" w:rsidP="00CE0C86">
      <w:pPr>
        <w:spacing w:after="0" w:line="240" w:lineRule="auto"/>
      </w:pPr>
      <w:r>
        <w:separator/>
      </w:r>
    </w:p>
  </w:endnote>
  <w:endnote w:type="continuationSeparator" w:id="0">
    <w:p w14:paraId="6D8D68E1" w14:textId="77777777" w:rsidR="00E07731" w:rsidRDefault="00E0773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0A4C" w14:textId="77777777" w:rsidR="00E07731" w:rsidRDefault="00E07731" w:rsidP="00CE0C86">
      <w:pPr>
        <w:spacing w:after="0" w:line="240" w:lineRule="auto"/>
      </w:pPr>
      <w:r>
        <w:separator/>
      </w:r>
    </w:p>
  </w:footnote>
  <w:footnote w:type="continuationSeparator" w:id="0">
    <w:p w14:paraId="13FC7824" w14:textId="77777777" w:rsidR="00E07731" w:rsidRDefault="00E0773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500C6A6" w:rsidR="005A59D6" w:rsidRPr="00CE0C86" w:rsidRDefault="00D11D53"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09888270">
              <wp:simplePos x="0" y="0"/>
              <wp:positionH relativeFrom="page">
                <wp:posOffset>5050155</wp:posOffset>
              </wp:positionH>
              <wp:positionV relativeFrom="page">
                <wp:posOffset>393700</wp:posOffset>
              </wp:positionV>
              <wp:extent cx="1358900" cy="1234440"/>
              <wp:effectExtent l="0" t="0" r="0" b="0"/>
              <wp:wrapNone/>
              <wp:docPr id="1048837535"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C18B86F"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25616E9F">
              <wp:simplePos x="0" y="0"/>
              <wp:positionH relativeFrom="page">
                <wp:posOffset>899160</wp:posOffset>
              </wp:positionH>
              <wp:positionV relativeFrom="page">
                <wp:posOffset>1640204</wp:posOffset>
              </wp:positionV>
              <wp:extent cx="5419725" cy="0"/>
              <wp:effectExtent l="0" t="0" r="0" b="0"/>
              <wp:wrapNone/>
              <wp:docPr id="2124726162"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F72BD41"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0EB14CE8">
              <wp:simplePos x="0" y="0"/>
              <wp:positionH relativeFrom="page">
                <wp:posOffset>1707515</wp:posOffset>
              </wp:positionH>
              <wp:positionV relativeFrom="page">
                <wp:posOffset>18941415</wp:posOffset>
              </wp:positionV>
              <wp:extent cx="5868670" cy="762000"/>
              <wp:effectExtent l="0" t="0" r="0" b="0"/>
              <wp:wrapNone/>
              <wp:docPr id="435469001"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7BC49F2B">
              <wp:simplePos x="0" y="0"/>
              <wp:positionH relativeFrom="page">
                <wp:posOffset>1707515</wp:posOffset>
              </wp:positionH>
              <wp:positionV relativeFrom="page">
                <wp:posOffset>18941415</wp:posOffset>
              </wp:positionV>
              <wp:extent cx="5868670" cy="762000"/>
              <wp:effectExtent l="0" t="0" r="0" b="0"/>
              <wp:wrapNone/>
              <wp:docPr id="485226538"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1F7AA544">
              <wp:simplePos x="0" y="0"/>
              <wp:positionH relativeFrom="page">
                <wp:posOffset>1707515</wp:posOffset>
              </wp:positionH>
              <wp:positionV relativeFrom="page">
                <wp:posOffset>18941415</wp:posOffset>
              </wp:positionV>
              <wp:extent cx="5868670" cy="762000"/>
              <wp:effectExtent l="0" t="0" r="0" b="0"/>
              <wp:wrapNone/>
              <wp:docPr id="1468963409"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872EB44">
              <wp:simplePos x="0" y="0"/>
              <wp:positionH relativeFrom="page">
                <wp:posOffset>1707515</wp:posOffset>
              </wp:positionH>
              <wp:positionV relativeFrom="page">
                <wp:posOffset>18941415</wp:posOffset>
              </wp:positionV>
              <wp:extent cx="5868670" cy="762000"/>
              <wp:effectExtent l="0" t="0" r="0" b="0"/>
              <wp:wrapNone/>
              <wp:docPr id="63818390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16F9D569">
              <wp:simplePos x="0" y="0"/>
              <wp:positionH relativeFrom="page">
                <wp:posOffset>1707515</wp:posOffset>
              </wp:positionH>
              <wp:positionV relativeFrom="page">
                <wp:posOffset>18941415</wp:posOffset>
              </wp:positionV>
              <wp:extent cx="5868670" cy="762000"/>
              <wp:effectExtent l="0" t="0" r="0" b="0"/>
              <wp:wrapNone/>
              <wp:docPr id="638846841"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789DB72F">
              <wp:simplePos x="0" y="0"/>
              <wp:positionH relativeFrom="page">
                <wp:posOffset>1707515</wp:posOffset>
              </wp:positionH>
              <wp:positionV relativeFrom="page">
                <wp:posOffset>18941415</wp:posOffset>
              </wp:positionV>
              <wp:extent cx="5868670" cy="762000"/>
              <wp:effectExtent l="0" t="0" r="0" b="0"/>
              <wp:wrapNone/>
              <wp:docPr id="1591861178"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04128"/>
    <w:multiLevelType w:val="multilevel"/>
    <w:tmpl w:val="B054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775053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A2"/>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84E"/>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0B98"/>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1D77"/>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7934"/>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6AAB"/>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3F79"/>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3C2"/>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310AA"/>
    <w:rsid w:val="00732203"/>
    <w:rsid w:val="00732238"/>
    <w:rsid w:val="00732329"/>
    <w:rsid w:val="00732A6A"/>
    <w:rsid w:val="00733361"/>
    <w:rsid w:val="00734B33"/>
    <w:rsid w:val="00734BDE"/>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D82"/>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93"/>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9A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B02"/>
    <w:rsid w:val="00802C44"/>
    <w:rsid w:val="00802CD3"/>
    <w:rsid w:val="00802F9B"/>
    <w:rsid w:val="00803555"/>
    <w:rsid w:val="00803DF8"/>
    <w:rsid w:val="00803ED5"/>
    <w:rsid w:val="0080430C"/>
    <w:rsid w:val="00804A58"/>
    <w:rsid w:val="00804EDC"/>
    <w:rsid w:val="0080564E"/>
    <w:rsid w:val="00805B11"/>
    <w:rsid w:val="00805BCC"/>
    <w:rsid w:val="00806541"/>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817"/>
    <w:rsid w:val="009E2CFC"/>
    <w:rsid w:val="009E2D0B"/>
    <w:rsid w:val="009E2D6B"/>
    <w:rsid w:val="009E31C9"/>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A96"/>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746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480"/>
    <w:rsid w:val="00AF6111"/>
    <w:rsid w:val="00AF61AB"/>
    <w:rsid w:val="00AF6A04"/>
    <w:rsid w:val="00AF6D4E"/>
    <w:rsid w:val="00AF73C2"/>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C4A"/>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2A6E"/>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511"/>
    <w:rsid w:val="00BD57F3"/>
    <w:rsid w:val="00BD5BE7"/>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43C"/>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1FA"/>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11085"/>
    <w:rsid w:val="00D11D53"/>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151"/>
    <w:rsid w:val="00D44354"/>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0146"/>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31"/>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17FCC"/>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6D30"/>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060"/>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8D4"/>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0F"/>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58CF"/>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5929903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79361910">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6467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6</cp:revision>
  <cp:lastPrinted>2024-02-02T14:48:00Z</cp:lastPrinted>
  <dcterms:created xsi:type="dcterms:W3CDTF">2024-02-02T14:38:00Z</dcterms:created>
  <dcterms:modified xsi:type="dcterms:W3CDTF">2024-02-02T14:54:00Z</dcterms:modified>
</cp:coreProperties>
</file>