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FEE728" w14:textId="4D56FFCF" w:rsidR="00CA79D7" w:rsidRPr="006456EA" w:rsidRDefault="00CF558D" w:rsidP="00CA79D7">
      <w:pPr>
        <w:pStyle w:val="EinfAbs"/>
        <w:tabs>
          <w:tab w:val="left" w:pos="200"/>
        </w:tabs>
        <w:rPr>
          <w:rFonts w:ascii="Source Sans Pro" w:hAnsi="Source Sans Pro" w:cs="Source Sans Pro"/>
          <w:caps/>
          <w:color w:val="0086A8"/>
          <w:sz w:val="22"/>
          <w:szCs w:val="22"/>
        </w:rPr>
      </w:pPr>
      <w:r>
        <w:rPr>
          <w:rFonts w:ascii="Source Sans Pro" w:hAnsi="Source Sans Pro" w:cs="Source Sans Pro"/>
          <w:caps/>
          <w:color w:val="0086A8"/>
          <w:sz w:val="22"/>
          <w:szCs w:val="22"/>
        </w:rPr>
        <w:softHyphen/>
      </w:r>
      <w:r>
        <w:rPr>
          <w:rFonts w:ascii="Source Sans Pro" w:hAnsi="Source Sans Pro" w:cs="Source Sans Pro"/>
          <w:caps/>
          <w:color w:val="0086A8"/>
          <w:sz w:val="22"/>
          <w:szCs w:val="22"/>
        </w:rPr>
        <w:softHyphen/>
      </w:r>
      <w:r w:rsidR="00161817">
        <w:rPr>
          <w:rFonts w:ascii="Source Sans Pro" w:hAnsi="Source Sans Pro" w:cs="Source Sans Pro"/>
          <w:caps/>
          <w:color w:val="0086A8"/>
          <w:sz w:val="22"/>
          <w:szCs w:val="22"/>
        </w:rPr>
        <w:t>top-7-investment</w:t>
      </w:r>
      <w:r w:rsidR="000021F4">
        <w:rPr>
          <w:rFonts w:ascii="Source Sans Pro" w:hAnsi="Source Sans Pro" w:cs="Source Sans Pro"/>
          <w:caps/>
          <w:color w:val="0086A8"/>
          <w:sz w:val="22"/>
          <w:szCs w:val="22"/>
        </w:rPr>
        <w:t>märkte Q</w:t>
      </w:r>
      <w:r w:rsidR="00147232">
        <w:rPr>
          <w:rFonts w:ascii="Source Sans Pro" w:hAnsi="Source Sans Pro" w:cs="Source Sans Pro"/>
          <w:caps/>
          <w:color w:val="0086A8"/>
          <w:sz w:val="22"/>
          <w:szCs w:val="22"/>
        </w:rPr>
        <w:t>1-</w:t>
      </w:r>
      <w:r w:rsidR="00F30798">
        <w:rPr>
          <w:rFonts w:ascii="Source Sans Pro" w:hAnsi="Source Sans Pro" w:cs="Source Sans Pro"/>
          <w:caps/>
          <w:color w:val="0086A8"/>
          <w:sz w:val="22"/>
          <w:szCs w:val="22"/>
        </w:rPr>
        <w:t>4</w:t>
      </w:r>
      <w:r w:rsidR="001550FE">
        <w:rPr>
          <w:rFonts w:ascii="Source Sans Pro" w:hAnsi="Source Sans Pro" w:cs="Source Sans Pro"/>
          <w:caps/>
          <w:color w:val="0086A8"/>
          <w:sz w:val="22"/>
          <w:szCs w:val="22"/>
        </w:rPr>
        <w:t>/202</w:t>
      </w:r>
      <w:r w:rsidR="00F40B12">
        <w:rPr>
          <w:rFonts w:ascii="Source Sans Pro" w:hAnsi="Source Sans Pro" w:cs="Source Sans Pro"/>
          <w:caps/>
          <w:color w:val="0086A8"/>
          <w:sz w:val="22"/>
          <w:szCs w:val="22"/>
        </w:rPr>
        <w:t>2</w:t>
      </w:r>
      <w:r w:rsidR="00CA79D7" w:rsidRPr="006456EA">
        <w:rPr>
          <w:rFonts w:ascii="Source Sans Pro" w:hAnsi="Source Sans Pro" w:cs="Source Sans Pro"/>
          <w:caps/>
          <w:color w:val="0086A8"/>
          <w:sz w:val="22"/>
          <w:szCs w:val="22"/>
        </w:rPr>
        <w:t xml:space="preserve"> </w:t>
      </w:r>
    </w:p>
    <w:p w14:paraId="7C2D2599" w14:textId="0B74ACDE" w:rsidR="00CA79D7" w:rsidRDefault="001C5C9B" w:rsidP="003152C9">
      <w:pPr>
        <w:pStyle w:val="EinfAbs"/>
        <w:tabs>
          <w:tab w:val="left" w:pos="200"/>
        </w:tabs>
        <w:spacing w:line="440" w:lineRule="exact"/>
        <w:rPr>
          <w:rFonts w:ascii="Source Sans Pro" w:hAnsi="Source Sans Pro" w:cs="Source Sans Pro"/>
          <w:sz w:val="36"/>
          <w:szCs w:val="36"/>
        </w:rPr>
      </w:pPr>
      <w:r>
        <w:rPr>
          <w:rFonts w:ascii="Source Sans Pro" w:hAnsi="Source Sans Pro" w:cs="Source Sans Pro"/>
          <w:sz w:val="36"/>
          <w:szCs w:val="36"/>
        </w:rPr>
        <w:t>Zurückhaltung statt Jahresendrallye</w:t>
      </w:r>
    </w:p>
    <w:p w14:paraId="743073FD" w14:textId="77777777" w:rsidR="003152C9" w:rsidRDefault="003152C9" w:rsidP="003152C9">
      <w:pPr>
        <w:pStyle w:val="EinfAbs"/>
        <w:tabs>
          <w:tab w:val="left" w:pos="200"/>
        </w:tabs>
        <w:spacing w:line="440" w:lineRule="exact"/>
        <w:rPr>
          <w:rFonts w:ascii="Source Sans Pro" w:hAnsi="Source Sans Pro" w:cs="Source Sans Pro"/>
          <w:sz w:val="36"/>
          <w:szCs w:val="36"/>
        </w:rPr>
      </w:pPr>
    </w:p>
    <w:p w14:paraId="1DE5BFC8" w14:textId="661AF023" w:rsidR="00904B69" w:rsidRDefault="00A57479" w:rsidP="00673477">
      <w:pPr>
        <w:pStyle w:val="EinfAbs"/>
        <w:tabs>
          <w:tab w:val="left" w:pos="200"/>
        </w:tabs>
        <w:rPr>
          <w:rFonts w:ascii="Source Sans Pro" w:hAnsi="Source Sans Pro" w:cs="Source Sans Pro"/>
          <w:color w:val="0086A8"/>
          <w:sz w:val="22"/>
          <w:szCs w:val="22"/>
        </w:rPr>
      </w:pPr>
      <w:r>
        <w:rPr>
          <w:rFonts w:ascii="Source Sans Pro" w:hAnsi="Source Sans Pro" w:cs="Source Sans Pro"/>
          <w:noProof/>
          <w:color w:val="0086A8"/>
          <w:sz w:val="22"/>
          <w:szCs w:val="22"/>
        </w:rPr>
        <w:drawing>
          <wp:inline distT="0" distB="0" distL="0" distR="0" wp14:anchorId="327B4928" wp14:editId="4BE6F36A">
            <wp:extent cx="4513479" cy="2564211"/>
            <wp:effectExtent l="19050" t="19050" r="20955" b="2667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Unbenannt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68745" cy="2595609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13B4C90" w14:textId="6672846F" w:rsidR="00B15CB9" w:rsidRDefault="00673477" w:rsidP="00EE60C7">
      <w:pPr>
        <w:pStyle w:val="EinfAbs"/>
        <w:tabs>
          <w:tab w:val="left" w:pos="200"/>
        </w:tabs>
        <w:snapToGrid w:val="0"/>
        <w:spacing w:line="280" w:lineRule="exact"/>
        <w:jc w:val="both"/>
        <w:rPr>
          <w:rFonts w:ascii="Source Sans Pro" w:hAnsi="Source Sans Pro" w:cs="Source Sans Pro"/>
          <w:sz w:val="22"/>
          <w:szCs w:val="22"/>
        </w:rPr>
      </w:pPr>
      <w:r>
        <w:rPr>
          <w:rFonts w:ascii="Source Sans Pro" w:hAnsi="Source Sans Pro" w:cs="Source Sans Pro"/>
          <w:color w:val="0086A8"/>
          <w:sz w:val="22"/>
          <w:szCs w:val="22"/>
        </w:rPr>
        <w:br/>
      </w:r>
      <w:r w:rsidR="00F40B12">
        <w:rPr>
          <w:rFonts w:ascii="Source Sans Pro" w:hAnsi="Source Sans Pro" w:cs="Source Sans Pro"/>
          <w:color w:val="0086A8"/>
          <w:sz w:val="22"/>
          <w:szCs w:val="22"/>
        </w:rPr>
        <w:t>0</w:t>
      </w:r>
      <w:r w:rsidR="00F30798">
        <w:rPr>
          <w:rFonts w:ascii="Source Sans Pro" w:hAnsi="Source Sans Pro" w:cs="Source Sans Pro"/>
          <w:color w:val="0086A8"/>
          <w:sz w:val="22"/>
          <w:szCs w:val="22"/>
        </w:rPr>
        <w:t>3</w:t>
      </w:r>
      <w:r w:rsidR="007D5A52" w:rsidRPr="006456EA">
        <w:rPr>
          <w:rFonts w:ascii="Source Sans Pro" w:hAnsi="Source Sans Pro" w:cs="Source Sans Pro"/>
          <w:color w:val="0087A8"/>
          <w:sz w:val="22"/>
          <w:szCs w:val="22"/>
        </w:rPr>
        <w:t xml:space="preserve">. </w:t>
      </w:r>
      <w:r w:rsidR="00F30798">
        <w:rPr>
          <w:rFonts w:ascii="Source Sans Pro" w:hAnsi="Source Sans Pro" w:cs="Source Sans Pro"/>
          <w:color w:val="0087A8"/>
          <w:sz w:val="22"/>
          <w:szCs w:val="22"/>
        </w:rPr>
        <w:t>Janua</w:t>
      </w:r>
      <w:r w:rsidR="00147232">
        <w:rPr>
          <w:rFonts w:ascii="Source Sans Pro" w:hAnsi="Source Sans Pro" w:cs="Source Sans Pro"/>
          <w:color w:val="0087A8"/>
          <w:sz w:val="22"/>
          <w:szCs w:val="22"/>
        </w:rPr>
        <w:t>r</w:t>
      </w:r>
      <w:r w:rsidR="000021F4">
        <w:rPr>
          <w:rFonts w:ascii="Source Sans Pro" w:hAnsi="Source Sans Pro" w:cs="Source Sans Pro"/>
          <w:color w:val="0087A8"/>
          <w:sz w:val="22"/>
          <w:szCs w:val="22"/>
        </w:rPr>
        <w:t xml:space="preserve"> 202</w:t>
      </w:r>
      <w:r w:rsidR="00F30798">
        <w:rPr>
          <w:rFonts w:ascii="Source Sans Pro" w:hAnsi="Source Sans Pro" w:cs="Source Sans Pro"/>
          <w:color w:val="0087A8"/>
          <w:sz w:val="22"/>
          <w:szCs w:val="22"/>
        </w:rPr>
        <w:t>3</w:t>
      </w:r>
      <w:r w:rsidR="007D5A52" w:rsidRPr="006456EA">
        <w:rPr>
          <w:rFonts w:ascii="Source Sans Pro" w:hAnsi="Source Sans Pro" w:cs="Source Sans Pro"/>
          <w:color w:val="0087A8"/>
          <w:sz w:val="22"/>
          <w:szCs w:val="22"/>
        </w:rPr>
        <w:t>, Hamburg.</w:t>
      </w:r>
      <w:r w:rsidR="007D5A52">
        <w:rPr>
          <w:rFonts w:ascii="Source Sans Pro" w:hAnsi="Source Sans Pro" w:cs="Source Sans Pro"/>
          <w:color w:val="0086A8"/>
          <w:sz w:val="22"/>
          <w:szCs w:val="22"/>
        </w:rPr>
        <w:t xml:space="preserve"> </w:t>
      </w:r>
      <w:r w:rsidR="00A8249A" w:rsidRPr="00A8249A">
        <w:rPr>
          <w:rFonts w:ascii="Source Sans Pro" w:hAnsi="Source Sans Pro" w:cs="Source Sans Pro"/>
          <w:color w:val="auto"/>
          <w:sz w:val="22"/>
          <w:szCs w:val="22"/>
        </w:rPr>
        <w:t>D</w:t>
      </w:r>
      <w:r w:rsidR="00A8249A" w:rsidRPr="00A8249A">
        <w:rPr>
          <w:rFonts w:ascii="Source Sans Pro" w:hAnsi="Source Sans Pro" w:cs="Source Sans Pro"/>
          <w:sz w:val="22"/>
          <w:szCs w:val="22"/>
        </w:rPr>
        <w:t xml:space="preserve">as </w:t>
      </w:r>
      <w:r w:rsidR="00F229FC">
        <w:rPr>
          <w:rFonts w:ascii="Source Sans Pro" w:hAnsi="Source Sans Pro" w:cs="Source Sans Pro"/>
          <w:sz w:val="22"/>
          <w:szCs w:val="22"/>
        </w:rPr>
        <w:t xml:space="preserve">Transaktionsvolumen </w:t>
      </w:r>
      <w:r w:rsidR="0003633B">
        <w:rPr>
          <w:rFonts w:ascii="Source Sans Pro" w:hAnsi="Source Sans Pro" w:cs="Source Sans Pro"/>
          <w:sz w:val="22"/>
          <w:szCs w:val="22"/>
        </w:rPr>
        <w:t xml:space="preserve">(TAV) </w:t>
      </w:r>
      <w:r w:rsidR="00F229FC">
        <w:rPr>
          <w:rFonts w:ascii="Source Sans Pro" w:hAnsi="Source Sans Pro" w:cs="Source Sans Pro"/>
          <w:sz w:val="22"/>
          <w:szCs w:val="22"/>
        </w:rPr>
        <w:t xml:space="preserve">für gewerbliche Immobilieninvestments an den Top-7-Standorten </w:t>
      </w:r>
      <w:r w:rsidR="0003633B">
        <w:rPr>
          <w:rFonts w:ascii="Source Sans Pro" w:hAnsi="Source Sans Pro" w:cs="Source Sans Pro"/>
          <w:sz w:val="22"/>
          <w:szCs w:val="22"/>
        </w:rPr>
        <w:t>belief sich zum Ende des Jahres 2022</w:t>
      </w:r>
      <w:r w:rsidR="00F229FC">
        <w:rPr>
          <w:rFonts w:ascii="Source Sans Pro" w:hAnsi="Source Sans Pro" w:cs="Source Sans Pro"/>
          <w:sz w:val="22"/>
          <w:szCs w:val="22"/>
        </w:rPr>
        <w:t xml:space="preserve"> auf rund </w:t>
      </w:r>
      <w:r w:rsidR="0003633B">
        <w:rPr>
          <w:rFonts w:ascii="Source Sans Pro" w:hAnsi="Source Sans Pro" w:cs="Source Sans Pro"/>
          <w:sz w:val="22"/>
          <w:szCs w:val="22"/>
        </w:rPr>
        <w:t>24,9</w:t>
      </w:r>
      <w:r w:rsidR="00F229FC">
        <w:rPr>
          <w:rFonts w:ascii="Source Sans Pro" w:hAnsi="Source Sans Pro" w:cs="Source Sans Pro"/>
          <w:sz w:val="22"/>
          <w:szCs w:val="22"/>
        </w:rPr>
        <w:t xml:space="preserve"> Mrd. €. </w:t>
      </w:r>
      <w:r w:rsidR="0003633B">
        <w:rPr>
          <w:rFonts w:ascii="Source Sans Pro" w:hAnsi="Source Sans Pro" w:cs="Source Sans Pro"/>
          <w:sz w:val="22"/>
          <w:szCs w:val="22"/>
        </w:rPr>
        <w:t xml:space="preserve">Dieses Ergebnis entspricht einem Minus von rund 26 % gegenüber dem Vorjahr und </w:t>
      </w:r>
      <w:r w:rsidR="000E60F7">
        <w:rPr>
          <w:rFonts w:ascii="Source Sans Pro" w:hAnsi="Source Sans Pro" w:cs="Source Sans Pro"/>
          <w:sz w:val="22"/>
          <w:szCs w:val="22"/>
        </w:rPr>
        <w:t xml:space="preserve">verfehlt das </w:t>
      </w:r>
      <w:r w:rsidR="007221C6">
        <w:rPr>
          <w:rFonts w:ascii="Source Sans Pro" w:hAnsi="Source Sans Pro" w:cs="Source Sans Pro"/>
          <w:sz w:val="22"/>
          <w:szCs w:val="22"/>
        </w:rPr>
        <w:t>Zehn</w:t>
      </w:r>
      <w:r w:rsidR="0003633B">
        <w:rPr>
          <w:rFonts w:ascii="Source Sans Pro" w:hAnsi="Source Sans Pro" w:cs="Source Sans Pro"/>
          <w:sz w:val="22"/>
          <w:szCs w:val="22"/>
        </w:rPr>
        <w:t>-Jahres-Mittel von 29,4 Mrd. €</w:t>
      </w:r>
      <w:r w:rsidR="000E60F7">
        <w:rPr>
          <w:rFonts w:ascii="Source Sans Pro" w:hAnsi="Source Sans Pro" w:cs="Source Sans Pro"/>
          <w:sz w:val="22"/>
          <w:szCs w:val="22"/>
        </w:rPr>
        <w:t xml:space="preserve"> deutlich</w:t>
      </w:r>
      <w:r w:rsidR="0003633B">
        <w:rPr>
          <w:rFonts w:ascii="Source Sans Pro" w:hAnsi="Source Sans Pro" w:cs="Source Sans Pro"/>
          <w:sz w:val="22"/>
          <w:szCs w:val="22"/>
        </w:rPr>
        <w:t xml:space="preserve">. </w:t>
      </w:r>
      <w:r w:rsidR="00DF3E1E">
        <w:rPr>
          <w:rFonts w:ascii="Source Sans Pro" w:hAnsi="Source Sans Pro" w:cs="Source Sans Pro"/>
          <w:sz w:val="22"/>
          <w:szCs w:val="22"/>
        </w:rPr>
        <w:t>Ein niedrigere</w:t>
      </w:r>
      <w:r w:rsidR="007E336D">
        <w:rPr>
          <w:rFonts w:ascii="Source Sans Pro" w:hAnsi="Source Sans Pro" w:cs="Source Sans Pro"/>
          <w:sz w:val="22"/>
          <w:szCs w:val="22"/>
        </w:rPr>
        <w:t>r Gesamtjahreswert</w:t>
      </w:r>
      <w:r w:rsidR="00DF3E1E">
        <w:rPr>
          <w:rFonts w:ascii="Source Sans Pro" w:hAnsi="Source Sans Pro" w:cs="Source Sans Pro"/>
          <w:sz w:val="22"/>
          <w:szCs w:val="22"/>
        </w:rPr>
        <w:t xml:space="preserve"> wur</w:t>
      </w:r>
      <w:r w:rsidR="001C5C9B">
        <w:rPr>
          <w:rFonts w:ascii="Source Sans Pro" w:hAnsi="Source Sans Pro" w:cs="Source Sans Pro"/>
          <w:sz w:val="22"/>
          <w:szCs w:val="22"/>
        </w:rPr>
        <w:t>de zuletzt 2014 (21,8 Mrd. €) erfasst</w:t>
      </w:r>
      <w:r w:rsidR="00DF3E1E">
        <w:rPr>
          <w:rFonts w:ascii="Source Sans Pro" w:hAnsi="Source Sans Pro" w:cs="Source Sans Pro"/>
          <w:sz w:val="22"/>
          <w:szCs w:val="22"/>
        </w:rPr>
        <w:t>.</w:t>
      </w:r>
      <w:r w:rsidR="008231BD">
        <w:rPr>
          <w:rFonts w:ascii="Source Sans Pro" w:hAnsi="Source Sans Pro" w:cs="Source Sans Pro"/>
          <w:sz w:val="22"/>
          <w:szCs w:val="22"/>
        </w:rPr>
        <w:t xml:space="preserve"> </w:t>
      </w:r>
      <w:r w:rsidR="00B14696">
        <w:rPr>
          <w:rFonts w:ascii="Source Sans Pro" w:hAnsi="Source Sans Pro" w:cs="Source Sans Pro"/>
          <w:sz w:val="22"/>
          <w:szCs w:val="22"/>
        </w:rPr>
        <w:t xml:space="preserve">Lediglich ein Sechstel (4,4 Mrd. €) des Gesamtvolumens von 2022 entfiel auf das </w:t>
      </w:r>
      <w:r w:rsidR="00B203AB">
        <w:rPr>
          <w:rFonts w:ascii="Source Sans Pro" w:hAnsi="Source Sans Pro" w:cs="Source Sans Pro"/>
          <w:sz w:val="22"/>
          <w:szCs w:val="22"/>
        </w:rPr>
        <w:t xml:space="preserve">normalerweise umsatzstarke </w:t>
      </w:r>
      <w:r w:rsidR="00B14696">
        <w:rPr>
          <w:rFonts w:ascii="Source Sans Pro" w:hAnsi="Source Sans Pro" w:cs="Source Sans Pro"/>
          <w:sz w:val="22"/>
          <w:szCs w:val="22"/>
        </w:rPr>
        <w:t xml:space="preserve">4. Quartal. </w:t>
      </w:r>
      <w:r w:rsidR="008231BD">
        <w:rPr>
          <w:rFonts w:ascii="Source Sans Pro" w:hAnsi="Source Sans Pro" w:cs="Source Sans Pro"/>
          <w:sz w:val="22"/>
          <w:szCs w:val="22"/>
        </w:rPr>
        <w:t>Dies ergaben Analysen von German Property Partners (GPP), dem G</w:t>
      </w:r>
      <w:r w:rsidR="008231BD" w:rsidRPr="0042270C">
        <w:rPr>
          <w:rFonts w:ascii="Source Sans Pro" w:hAnsi="Source Sans Pro" w:cs="Source Sans Pro"/>
          <w:sz w:val="22"/>
          <w:szCs w:val="22"/>
        </w:rPr>
        <w:t>ewerbeimmobiliennetz</w:t>
      </w:r>
      <w:r w:rsidR="008231BD">
        <w:rPr>
          <w:rFonts w:ascii="Source Sans Pro" w:hAnsi="Source Sans Pro" w:cs="Source Sans Pro"/>
          <w:sz w:val="22"/>
          <w:szCs w:val="22"/>
        </w:rPr>
        <w:t xml:space="preserve">werk von </w:t>
      </w:r>
      <w:r w:rsidR="008231BD" w:rsidRPr="00EB1611">
        <w:rPr>
          <w:rFonts w:ascii="Source Sans Pro" w:hAnsi="Source Sans Pro" w:cs="Arial"/>
          <w:bCs/>
          <w:sz w:val="22"/>
          <w:szCs w:val="22"/>
        </w:rPr>
        <w:t xml:space="preserve">Grossmann &amp; Berger, Anteon Immobilien, GREIF &amp; CONTZEN Immobilien, </w:t>
      </w:r>
      <w:proofErr w:type="spellStart"/>
      <w:r w:rsidR="008231BD" w:rsidRPr="00EB1611">
        <w:rPr>
          <w:rFonts w:ascii="Source Sans Pro" w:hAnsi="Source Sans Pro" w:cs="Arial"/>
          <w:bCs/>
          <w:sz w:val="22"/>
          <w:szCs w:val="22"/>
        </w:rPr>
        <w:t>b</w:t>
      </w:r>
      <w:r w:rsidR="008231BD">
        <w:rPr>
          <w:rFonts w:ascii="Source Sans Pro" w:hAnsi="Source Sans Pro" w:cs="Arial"/>
          <w:bCs/>
          <w:sz w:val="22"/>
          <w:szCs w:val="22"/>
        </w:rPr>
        <w:t>lackolive</w:t>
      </w:r>
      <w:proofErr w:type="spellEnd"/>
      <w:r w:rsidR="008231BD">
        <w:rPr>
          <w:rFonts w:ascii="Source Sans Pro" w:hAnsi="Source Sans Pro" w:cs="Arial"/>
          <w:bCs/>
          <w:sz w:val="22"/>
          <w:szCs w:val="22"/>
        </w:rPr>
        <w:t xml:space="preserve"> und E &amp; G Real Estate.</w:t>
      </w:r>
      <w:r w:rsidR="008231BD">
        <w:rPr>
          <w:rFonts w:ascii="Source Sans Pro" w:hAnsi="Source Sans Pro" w:cs="Source Sans Pro"/>
          <w:sz w:val="22"/>
          <w:szCs w:val="22"/>
        </w:rPr>
        <w:t xml:space="preserve"> </w:t>
      </w:r>
      <w:r w:rsidR="00DF3E1E">
        <w:rPr>
          <w:rFonts w:ascii="Source Sans Pro" w:hAnsi="Source Sans Pro" w:cs="Source Sans Pro"/>
          <w:sz w:val="22"/>
          <w:szCs w:val="22"/>
        </w:rPr>
        <w:t xml:space="preserve"> </w:t>
      </w:r>
    </w:p>
    <w:p w14:paraId="36A6C608" w14:textId="315CA56E" w:rsidR="00B15CB9" w:rsidRDefault="00B15CB9" w:rsidP="00EE60C7">
      <w:pPr>
        <w:pStyle w:val="EinfAbs"/>
        <w:tabs>
          <w:tab w:val="left" w:pos="200"/>
        </w:tabs>
        <w:snapToGrid w:val="0"/>
        <w:spacing w:line="280" w:lineRule="exact"/>
        <w:jc w:val="both"/>
        <w:rPr>
          <w:rFonts w:ascii="Source Sans Pro" w:hAnsi="Source Sans Pro" w:cs="Source Sans Pro"/>
          <w:sz w:val="22"/>
          <w:szCs w:val="22"/>
        </w:rPr>
      </w:pPr>
    </w:p>
    <w:p w14:paraId="02272AFE" w14:textId="3BDAF685" w:rsidR="00C26D67" w:rsidRPr="00DD249D" w:rsidRDefault="001C5C9B" w:rsidP="00EE60C7">
      <w:pPr>
        <w:pStyle w:val="EinfAbs"/>
        <w:tabs>
          <w:tab w:val="left" w:pos="200"/>
        </w:tabs>
        <w:snapToGrid w:val="0"/>
        <w:spacing w:line="280" w:lineRule="exact"/>
        <w:jc w:val="both"/>
        <w:rPr>
          <w:rFonts w:ascii="Source Sans Pro" w:hAnsi="Source Sans Pro" w:cs="Source Sans Pro"/>
          <w:i/>
          <w:sz w:val="22"/>
          <w:szCs w:val="22"/>
        </w:rPr>
      </w:pPr>
      <w:r w:rsidRPr="00755E62">
        <w:rPr>
          <w:rFonts w:ascii="Source Sans Pro" w:hAnsi="Source Sans Pro" w:cs="Source Sans Pro"/>
          <w:b/>
          <w:sz w:val="22"/>
          <w:szCs w:val="22"/>
        </w:rPr>
        <w:t>Andreas Rehberg</w:t>
      </w:r>
      <w:r>
        <w:rPr>
          <w:rFonts w:ascii="Source Sans Pro" w:hAnsi="Source Sans Pro" w:cs="Source Sans Pro"/>
          <w:sz w:val="22"/>
          <w:szCs w:val="22"/>
        </w:rPr>
        <w:t xml:space="preserve">, Sprecher von </w:t>
      </w:r>
      <w:r w:rsidR="008231BD">
        <w:rPr>
          <w:rFonts w:ascii="Source Sans Pro" w:hAnsi="Source Sans Pro" w:cs="Source Sans Pro"/>
          <w:sz w:val="22"/>
          <w:szCs w:val="22"/>
        </w:rPr>
        <w:t>GPP</w:t>
      </w:r>
      <w:r>
        <w:rPr>
          <w:rFonts w:ascii="Source Sans Pro" w:hAnsi="Source Sans Pro" w:cs="Source Sans Pro"/>
          <w:sz w:val="22"/>
          <w:szCs w:val="22"/>
        </w:rPr>
        <w:t>:</w:t>
      </w:r>
      <w:r w:rsidRPr="00755E62">
        <w:rPr>
          <w:rFonts w:ascii="Source Sans Pro" w:hAnsi="Source Sans Pro" w:cs="Source Sans Pro"/>
          <w:i/>
          <w:sz w:val="22"/>
          <w:szCs w:val="22"/>
        </w:rPr>
        <w:t xml:space="preserve"> </w:t>
      </w:r>
      <w:r w:rsidR="0003633B" w:rsidRPr="00DD249D">
        <w:rPr>
          <w:rFonts w:ascii="Source Sans Pro" w:hAnsi="Source Sans Pro" w:cs="Source Sans Pro"/>
          <w:i/>
          <w:sz w:val="22"/>
          <w:szCs w:val="22"/>
        </w:rPr>
        <w:t>„</w:t>
      </w:r>
      <w:r w:rsidRPr="00DD249D">
        <w:rPr>
          <w:rFonts w:ascii="Source Sans Pro" w:hAnsi="Source Sans Pro" w:cs="Source Sans Pro"/>
          <w:i/>
          <w:sz w:val="22"/>
          <w:szCs w:val="22"/>
        </w:rPr>
        <w:t>Bis</w:t>
      </w:r>
      <w:r w:rsidR="00FB7278" w:rsidRPr="00DD249D">
        <w:rPr>
          <w:rFonts w:ascii="Source Sans Pro" w:hAnsi="Source Sans Pro" w:cs="Source Sans Pro"/>
          <w:i/>
          <w:sz w:val="22"/>
          <w:szCs w:val="22"/>
        </w:rPr>
        <w:t xml:space="preserve"> zum Ende des dritten Quartals </w:t>
      </w:r>
      <w:r w:rsidR="008231BD">
        <w:rPr>
          <w:rFonts w:ascii="Source Sans Pro" w:hAnsi="Source Sans Pro" w:cs="Source Sans Pro"/>
          <w:i/>
          <w:sz w:val="22"/>
          <w:szCs w:val="22"/>
        </w:rPr>
        <w:t xml:space="preserve">lag das </w:t>
      </w:r>
      <w:r w:rsidR="008231BD" w:rsidRPr="00DD249D">
        <w:rPr>
          <w:rFonts w:ascii="Source Sans Pro" w:hAnsi="Source Sans Pro" w:cs="Source Sans Pro"/>
          <w:i/>
          <w:sz w:val="22"/>
          <w:szCs w:val="22"/>
        </w:rPr>
        <w:t>Top-7-Trans</w:t>
      </w:r>
      <w:r w:rsidR="008231BD">
        <w:rPr>
          <w:rFonts w:ascii="Source Sans Pro" w:hAnsi="Source Sans Pro" w:cs="Source Sans Pro"/>
          <w:i/>
          <w:sz w:val="22"/>
          <w:szCs w:val="22"/>
        </w:rPr>
        <w:t>aktionsvolumen aufgrund von</w:t>
      </w:r>
      <w:r w:rsidR="008231BD" w:rsidRPr="00DD249D">
        <w:rPr>
          <w:rFonts w:ascii="Source Sans Pro" w:hAnsi="Source Sans Pro" w:cs="Source Sans Pro"/>
          <w:i/>
          <w:sz w:val="22"/>
          <w:szCs w:val="22"/>
        </w:rPr>
        <w:t xml:space="preserve"> </w:t>
      </w:r>
      <w:r w:rsidR="00FB7278" w:rsidRPr="00DD249D">
        <w:rPr>
          <w:rFonts w:ascii="Source Sans Pro" w:hAnsi="Source Sans Pro" w:cs="Source Sans Pro"/>
          <w:i/>
          <w:sz w:val="22"/>
          <w:szCs w:val="22"/>
        </w:rPr>
        <w:t xml:space="preserve">Sondereffekten noch leicht </w:t>
      </w:r>
      <w:r w:rsidR="008231BD">
        <w:rPr>
          <w:rFonts w:ascii="Source Sans Pro" w:hAnsi="Source Sans Pro" w:cs="Source Sans Pro"/>
          <w:i/>
          <w:sz w:val="22"/>
          <w:szCs w:val="22"/>
        </w:rPr>
        <w:t>über</w:t>
      </w:r>
      <w:r w:rsidR="00C00398" w:rsidRPr="00DD249D">
        <w:rPr>
          <w:rFonts w:ascii="Source Sans Pro" w:hAnsi="Source Sans Pro" w:cs="Source Sans Pro"/>
          <w:i/>
          <w:sz w:val="22"/>
          <w:szCs w:val="22"/>
        </w:rPr>
        <w:t xml:space="preserve"> dem Vorjahr</w:t>
      </w:r>
      <w:r w:rsidR="008231BD">
        <w:rPr>
          <w:rFonts w:ascii="Source Sans Pro" w:hAnsi="Source Sans Pro" w:cs="Source Sans Pro"/>
          <w:i/>
          <w:sz w:val="22"/>
          <w:szCs w:val="22"/>
        </w:rPr>
        <w:t>eswert</w:t>
      </w:r>
      <w:r w:rsidRPr="00DD249D">
        <w:rPr>
          <w:rFonts w:ascii="Source Sans Pro" w:hAnsi="Source Sans Pro" w:cs="Source Sans Pro"/>
          <w:i/>
          <w:sz w:val="22"/>
          <w:szCs w:val="22"/>
        </w:rPr>
        <w:t xml:space="preserve">. </w:t>
      </w:r>
      <w:r w:rsidR="00C00398" w:rsidRPr="00DD249D">
        <w:rPr>
          <w:rFonts w:ascii="Source Sans Pro" w:hAnsi="Source Sans Pro" w:cs="Source Sans Pro"/>
          <w:i/>
          <w:sz w:val="22"/>
          <w:szCs w:val="22"/>
        </w:rPr>
        <w:t xml:space="preserve">Insbesondere die </w:t>
      </w:r>
      <w:r w:rsidR="00C00398" w:rsidRPr="00DD249D">
        <w:rPr>
          <w:rFonts w:ascii="Source Sans Pro" w:hAnsi="Source Sans Pro" w:cs="Arial"/>
          <w:bCs/>
          <w:i/>
          <w:sz w:val="22"/>
          <w:szCs w:val="22"/>
        </w:rPr>
        <w:t xml:space="preserve">großvolumige </w:t>
      </w:r>
      <w:proofErr w:type="spellStart"/>
      <w:r w:rsidR="00C00398" w:rsidRPr="00DD249D">
        <w:rPr>
          <w:rFonts w:ascii="Source Sans Pro" w:hAnsi="Source Sans Pro" w:cs="Arial"/>
          <w:bCs/>
          <w:i/>
          <w:sz w:val="22"/>
          <w:szCs w:val="22"/>
        </w:rPr>
        <w:t>alstria</w:t>
      </w:r>
      <w:proofErr w:type="spellEnd"/>
      <w:r w:rsidR="00C00398" w:rsidRPr="00DD249D">
        <w:rPr>
          <w:rFonts w:ascii="Source Sans Pro" w:hAnsi="Source Sans Pro" w:cs="Arial"/>
          <w:bCs/>
          <w:i/>
          <w:sz w:val="22"/>
          <w:szCs w:val="22"/>
        </w:rPr>
        <w:t xml:space="preserve">-Übernahme </w:t>
      </w:r>
      <w:r w:rsidR="008231BD">
        <w:rPr>
          <w:rFonts w:ascii="Source Sans Pro" w:hAnsi="Source Sans Pro" w:cs="Arial"/>
          <w:bCs/>
          <w:i/>
          <w:sz w:val="22"/>
          <w:szCs w:val="22"/>
        </w:rPr>
        <w:t xml:space="preserve">durch </w:t>
      </w:r>
      <w:proofErr w:type="spellStart"/>
      <w:r w:rsidR="008231BD">
        <w:rPr>
          <w:rFonts w:ascii="Source Sans Pro" w:hAnsi="Source Sans Pro" w:cs="Arial"/>
          <w:bCs/>
          <w:i/>
          <w:sz w:val="22"/>
          <w:szCs w:val="22"/>
        </w:rPr>
        <w:t>Brookfield</w:t>
      </w:r>
      <w:proofErr w:type="spellEnd"/>
      <w:r w:rsidR="008231BD">
        <w:rPr>
          <w:rFonts w:ascii="Source Sans Pro" w:hAnsi="Source Sans Pro" w:cs="Arial"/>
          <w:bCs/>
          <w:i/>
          <w:sz w:val="22"/>
          <w:szCs w:val="22"/>
        </w:rPr>
        <w:t xml:space="preserve"> </w:t>
      </w:r>
      <w:r w:rsidR="00DD249D" w:rsidRPr="00DD249D">
        <w:rPr>
          <w:rFonts w:ascii="Source Sans Pro" w:hAnsi="Source Sans Pro" w:cs="Source Sans Pro"/>
          <w:i/>
          <w:sz w:val="22"/>
          <w:szCs w:val="22"/>
        </w:rPr>
        <w:t xml:space="preserve">bescherte dem Investmentmarkt </w:t>
      </w:r>
      <w:r w:rsidR="00DD249D">
        <w:rPr>
          <w:rFonts w:ascii="Source Sans Pro" w:hAnsi="Source Sans Pro" w:cs="Source Sans Pro"/>
          <w:i/>
          <w:sz w:val="22"/>
          <w:szCs w:val="22"/>
        </w:rPr>
        <w:t>einen Rekordstart</w:t>
      </w:r>
      <w:r w:rsidR="00DD249D" w:rsidRPr="00DD249D">
        <w:rPr>
          <w:rFonts w:ascii="Source Sans Pro" w:hAnsi="Source Sans Pro" w:cs="Source Sans Pro"/>
          <w:i/>
          <w:sz w:val="22"/>
          <w:szCs w:val="22"/>
        </w:rPr>
        <w:t xml:space="preserve"> und </w:t>
      </w:r>
      <w:r w:rsidR="00C00398" w:rsidRPr="00DD249D">
        <w:rPr>
          <w:rFonts w:ascii="Source Sans Pro" w:hAnsi="Source Sans Pro" w:cs="Source Sans Pro"/>
          <w:i/>
          <w:sz w:val="22"/>
          <w:szCs w:val="22"/>
        </w:rPr>
        <w:t>stützte das Transaktionsvolumen</w:t>
      </w:r>
      <w:r w:rsidR="00DD249D" w:rsidRPr="00DD249D">
        <w:rPr>
          <w:rFonts w:ascii="Source Sans Pro" w:hAnsi="Source Sans Pro" w:cs="Source Sans Pro"/>
          <w:i/>
          <w:sz w:val="22"/>
          <w:szCs w:val="22"/>
        </w:rPr>
        <w:t xml:space="preserve"> im weiteren Jahresverlauf</w:t>
      </w:r>
      <w:r w:rsidR="00C00398" w:rsidRPr="00DD249D">
        <w:rPr>
          <w:rFonts w:ascii="Source Sans Pro" w:hAnsi="Source Sans Pro" w:cs="Source Sans Pro"/>
          <w:i/>
          <w:sz w:val="22"/>
          <w:szCs w:val="22"/>
        </w:rPr>
        <w:t xml:space="preserve">. </w:t>
      </w:r>
      <w:r w:rsidR="00DD249D" w:rsidRPr="00DD249D">
        <w:rPr>
          <w:rFonts w:ascii="Source Sans Pro" w:hAnsi="Source Sans Pro" w:cs="Source Sans Pro"/>
          <w:i/>
          <w:sz w:val="22"/>
          <w:szCs w:val="22"/>
        </w:rPr>
        <w:t xml:space="preserve">Tatsächlich ist die Marktdynamik </w:t>
      </w:r>
      <w:r w:rsidR="00B0550C">
        <w:rPr>
          <w:rFonts w:ascii="Source Sans Pro" w:hAnsi="Source Sans Pro" w:cs="Source Sans Pro"/>
          <w:i/>
          <w:sz w:val="22"/>
          <w:szCs w:val="22"/>
        </w:rPr>
        <w:t>ab dem zweiten Quartal</w:t>
      </w:r>
      <w:r w:rsidR="00DD249D">
        <w:rPr>
          <w:rFonts w:ascii="Source Sans Pro" w:hAnsi="Source Sans Pro" w:cs="Source Sans Pro"/>
          <w:i/>
          <w:sz w:val="22"/>
          <w:szCs w:val="22"/>
        </w:rPr>
        <w:t xml:space="preserve"> </w:t>
      </w:r>
      <w:r w:rsidR="00B0550C">
        <w:rPr>
          <w:rFonts w:ascii="Source Sans Pro" w:hAnsi="Source Sans Pro" w:cs="Source Sans Pro"/>
          <w:i/>
          <w:sz w:val="22"/>
          <w:szCs w:val="22"/>
        </w:rPr>
        <w:t xml:space="preserve">aufgrund der verschlechterten Rahmenbedingungen </w:t>
      </w:r>
      <w:r w:rsidR="00DD249D">
        <w:rPr>
          <w:rFonts w:ascii="Source Sans Pro" w:hAnsi="Source Sans Pro" w:cs="Source Sans Pro"/>
          <w:i/>
          <w:sz w:val="22"/>
          <w:szCs w:val="22"/>
        </w:rPr>
        <w:t>jedoch</w:t>
      </w:r>
      <w:r w:rsidR="00DD249D" w:rsidRPr="00DD249D">
        <w:rPr>
          <w:rFonts w:ascii="Source Sans Pro" w:hAnsi="Source Sans Pro" w:cs="Source Sans Pro"/>
          <w:i/>
          <w:sz w:val="22"/>
          <w:szCs w:val="22"/>
        </w:rPr>
        <w:t xml:space="preserve"> </w:t>
      </w:r>
      <w:r w:rsidR="00DD249D">
        <w:rPr>
          <w:rFonts w:ascii="Source Sans Pro" w:hAnsi="Source Sans Pro" w:cs="Source Sans Pro"/>
          <w:i/>
          <w:sz w:val="22"/>
          <w:szCs w:val="22"/>
        </w:rPr>
        <w:t>s</w:t>
      </w:r>
      <w:r w:rsidR="00DD249D" w:rsidRPr="00DD249D">
        <w:rPr>
          <w:rFonts w:ascii="Source Sans Pro" w:hAnsi="Source Sans Pro" w:cs="Source Sans Pro"/>
          <w:i/>
          <w:sz w:val="22"/>
          <w:szCs w:val="22"/>
        </w:rPr>
        <w:t>pürbar abgeflaut</w:t>
      </w:r>
      <w:r w:rsidR="00DD249D">
        <w:rPr>
          <w:rFonts w:ascii="Source Sans Pro" w:hAnsi="Source Sans Pro" w:cs="Source Sans Pro"/>
          <w:i/>
          <w:sz w:val="22"/>
          <w:szCs w:val="22"/>
        </w:rPr>
        <w:t xml:space="preserve">. </w:t>
      </w:r>
      <w:r w:rsidR="007221C6">
        <w:rPr>
          <w:rFonts w:ascii="Source Sans Pro" w:hAnsi="Source Sans Pro" w:cs="Source Sans Pro"/>
          <w:i/>
          <w:sz w:val="22"/>
          <w:szCs w:val="22"/>
        </w:rPr>
        <w:t>Am</w:t>
      </w:r>
      <w:r w:rsidR="00B14696">
        <w:rPr>
          <w:rFonts w:ascii="Source Sans Pro" w:hAnsi="Source Sans Pro" w:cs="Source Sans Pro"/>
          <w:i/>
          <w:sz w:val="22"/>
          <w:szCs w:val="22"/>
        </w:rPr>
        <w:t xml:space="preserve"> Jahresergebnis</w:t>
      </w:r>
      <w:r w:rsidR="00DD249D">
        <w:rPr>
          <w:rFonts w:ascii="Source Sans Pro" w:hAnsi="Source Sans Pro" w:cs="Source Sans Pro"/>
          <w:i/>
          <w:sz w:val="22"/>
          <w:szCs w:val="22"/>
        </w:rPr>
        <w:t xml:space="preserve"> lässt sich dies</w:t>
      </w:r>
      <w:r w:rsidR="00E84824">
        <w:rPr>
          <w:rFonts w:ascii="Source Sans Pro" w:hAnsi="Source Sans Pro" w:cs="Source Sans Pro"/>
          <w:i/>
          <w:sz w:val="22"/>
          <w:szCs w:val="22"/>
        </w:rPr>
        <w:t xml:space="preserve"> </w:t>
      </w:r>
      <w:r w:rsidR="00B14696">
        <w:rPr>
          <w:rFonts w:ascii="Source Sans Pro" w:hAnsi="Source Sans Pro" w:cs="Source Sans Pro"/>
          <w:i/>
          <w:sz w:val="22"/>
          <w:szCs w:val="22"/>
        </w:rPr>
        <w:t>inzwischen d</w:t>
      </w:r>
      <w:r w:rsidR="00DD249D">
        <w:rPr>
          <w:rFonts w:ascii="Source Sans Pro" w:hAnsi="Source Sans Pro" w:cs="Source Sans Pro"/>
          <w:i/>
          <w:sz w:val="22"/>
          <w:szCs w:val="22"/>
        </w:rPr>
        <w:t xml:space="preserve">eutlich ablesen.“ </w:t>
      </w:r>
    </w:p>
    <w:p w14:paraId="0423D186" w14:textId="38389D6E" w:rsidR="00895E64" w:rsidRDefault="00895E64" w:rsidP="000136D7">
      <w:pPr>
        <w:pStyle w:val="EinfAbs"/>
        <w:tabs>
          <w:tab w:val="left" w:pos="200"/>
        </w:tabs>
        <w:snapToGrid w:val="0"/>
        <w:spacing w:line="280" w:lineRule="exact"/>
        <w:jc w:val="both"/>
        <w:rPr>
          <w:rFonts w:ascii="Source Sans Pro" w:hAnsi="Source Sans Pro" w:cs="Arial"/>
          <w:bCs/>
          <w:sz w:val="22"/>
          <w:szCs w:val="22"/>
        </w:rPr>
      </w:pPr>
    </w:p>
    <w:p w14:paraId="0E4CB111" w14:textId="5C3874E2" w:rsidR="00A85640" w:rsidRPr="00895E64" w:rsidRDefault="003527F5" w:rsidP="000136D7">
      <w:pPr>
        <w:pStyle w:val="EinfAbs"/>
        <w:tabs>
          <w:tab w:val="left" w:pos="200"/>
        </w:tabs>
        <w:snapToGrid w:val="0"/>
        <w:spacing w:line="280" w:lineRule="exact"/>
        <w:jc w:val="both"/>
        <w:rPr>
          <w:rFonts w:ascii="Source Sans Pro" w:hAnsi="Source Sans Pro" w:cs="Arial"/>
          <w:bCs/>
          <w:sz w:val="22"/>
          <w:szCs w:val="22"/>
        </w:rPr>
      </w:pPr>
      <w:r>
        <w:rPr>
          <w:rFonts w:ascii="Source Sans Pro" w:hAnsi="Source Sans Pro" w:cs="Source Sans Pro"/>
          <w:caps/>
          <w:color w:val="0086A8"/>
          <w:sz w:val="22"/>
          <w:szCs w:val="22"/>
        </w:rPr>
        <w:t xml:space="preserve">TRANSAKTIONSVOLUMINA: </w:t>
      </w:r>
      <w:r w:rsidR="00AB0A46">
        <w:rPr>
          <w:rFonts w:ascii="Source Sans Pro" w:hAnsi="Source Sans Pro" w:cs="Source Sans Pro"/>
          <w:caps/>
          <w:color w:val="0086A8"/>
          <w:sz w:val="22"/>
          <w:szCs w:val="22"/>
        </w:rPr>
        <w:t xml:space="preserve">IN </w:t>
      </w:r>
      <w:r w:rsidR="00A8249A">
        <w:rPr>
          <w:rFonts w:ascii="Source Sans Pro" w:hAnsi="Source Sans Pro" w:cs="Source Sans Pro"/>
          <w:caps/>
          <w:color w:val="0086A8"/>
          <w:sz w:val="22"/>
          <w:szCs w:val="22"/>
        </w:rPr>
        <w:t xml:space="preserve">HAMBURG UND DÜSSELDORF </w:t>
      </w:r>
      <w:r w:rsidR="00AB0A46">
        <w:rPr>
          <w:rFonts w:ascii="Source Sans Pro" w:hAnsi="Source Sans Pro" w:cs="Source Sans Pro"/>
          <w:caps/>
          <w:color w:val="0086A8"/>
          <w:sz w:val="22"/>
          <w:szCs w:val="22"/>
        </w:rPr>
        <w:t>ÜBERWIEGT EIN</w:t>
      </w:r>
      <w:r w:rsidR="00C67F2E">
        <w:rPr>
          <w:rFonts w:ascii="Source Sans Pro" w:hAnsi="Source Sans Pro" w:cs="Source Sans Pro"/>
          <w:caps/>
          <w:color w:val="0086A8"/>
          <w:sz w:val="22"/>
          <w:szCs w:val="22"/>
        </w:rPr>
        <w:t xml:space="preserve"> SONDEREFFEKT</w:t>
      </w:r>
    </w:p>
    <w:p w14:paraId="4C184596" w14:textId="6F61A595" w:rsidR="00CC74BD" w:rsidRPr="003527F5" w:rsidRDefault="00050524" w:rsidP="00CC74BD">
      <w:pPr>
        <w:pStyle w:val="EinfAbs"/>
        <w:tabs>
          <w:tab w:val="left" w:pos="200"/>
        </w:tabs>
        <w:snapToGrid w:val="0"/>
        <w:spacing w:line="280" w:lineRule="exact"/>
        <w:jc w:val="both"/>
        <w:rPr>
          <w:rFonts w:ascii="Source Sans Pro" w:hAnsi="Source Sans Pro" w:cs="Source Sans Pro"/>
          <w:sz w:val="22"/>
          <w:szCs w:val="22"/>
        </w:rPr>
      </w:pPr>
      <w:r w:rsidRPr="008231BD">
        <w:rPr>
          <w:rFonts w:ascii="Source Sans Pro" w:hAnsi="Source Sans Pro" w:cs="Source Sans Pro"/>
          <w:sz w:val="22"/>
          <w:szCs w:val="22"/>
        </w:rPr>
        <w:t>Viele Investoren wechselten aufgrund des</w:t>
      </w:r>
      <w:r w:rsidR="00CC74BD" w:rsidRPr="008231BD">
        <w:rPr>
          <w:rFonts w:ascii="Source Sans Pro" w:hAnsi="Source Sans Pro" w:cs="Source Sans Pro"/>
          <w:sz w:val="22"/>
          <w:szCs w:val="22"/>
        </w:rPr>
        <w:t xml:space="preserve"> sprunghafte</w:t>
      </w:r>
      <w:r w:rsidRPr="008231BD">
        <w:rPr>
          <w:rFonts w:ascii="Source Sans Pro" w:hAnsi="Source Sans Pro" w:cs="Source Sans Pro"/>
          <w:sz w:val="22"/>
          <w:szCs w:val="22"/>
        </w:rPr>
        <w:t>n</w:t>
      </w:r>
      <w:r w:rsidR="00CC74BD" w:rsidRPr="008231BD">
        <w:rPr>
          <w:rFonts w:ascii="Source Sans Pro" w:hAnsi="Source Sans Pro" w:cs="Source Sans Pro"/>
          <w:sz w:val="22"/>
          <w:szCs w:val="22"/>
        </w:rPr>
        <w:t xml:space="preserve"> Zinsanstieg</w:t>
      </w:r>
      <w:r w:rsidRPr="008231BD">
        <w:rPr>
          <w:rFonts w:ascii="Source Sans Pro" w:hAnsi="Source Sans Pro" w:cs="Source Sans Pro"/>
          <w:sz w:val="22"/>
          <w:szCs w:val="22"/>
        </w:rPr>
        <w:t>s von einer aktiven in eine abwartende Haltung.</w:t>
      </w:r>
      <w:r w:rsidR="00CC74BD" w:rsidRPr="008231BD">
        <w:rPr>
          <w:rFonts w:ascii="Source Sans Pro" w:hAnsi="Source Sans Pro" w:cs="Source Sans Pro"/>
          <w:sz w:val="22"/>
          <w:szCs w:val="22"/>
        </w:rPr>
        <w:t xml:space="preserve"> </w:t>
      </w:r>
      <w:r w:rsidR="003527F5">
        <w:rPr>
          <w:rFonts w:ascii="Source Sans Pro" w:hAnsi="Source Sans Pro" w:cs="Source Sans Pro"/>
          <w:sz w:val="22"/>
          <w:szCs w:val="22"/>
        </w:rPr>
        <w:t>„</w:t>
      </w:r>
      <w:r w:rsidR="00CC74BD">
        <w:rPr>
          <w:rFonts w:ascii="Source Sans Pro" w:hAnsi="Source Sans Pro" w:cs="Source Sans Pro"/>
          <w:i/>
          <w:sz w:val="22"/>
          <w:szCs w:val="22"/>
        </w:rPr>
        <w:t>Vor allem</w:t>
      </w:r>
      <w:r w:rsidR="00CC74BD" w:rsidRPr="00755E62">
        <w:rPr>
          <w:rFonts w:ascii="Source Sans Pro" w:hAnsi="Source Sans Pro" w:cs="Source Sans Pro"/>
          <w:i/>
          <w:sz w:val="22"/>
          <w:szCs w:val="22"/>
        </w:rPr>
        <w:t xml:space="preserve"> bei großvolumigen Investments sehen wir eine große Zurückhaltung</w:t>
      </w:r>
      <w:r w:rsidR="00CC74BD">
        <w:rPr>
          <w:rFonts w:ascii="Source Sans Pro" w:hAnsi="Source Sans Pro" w:cs="Source Sans Pro"/>
          <w:i/>
          <w:sz w:val="22"/>
          <w:szCs w:val="22"/>
        </w:rPr>
        <w:t xml:space="preserve">. Auch wenn inzwischen mehr Verkäufer bereit sind, Preisabschläge hinzunehmen, scheitern </w:t>
      </w:r>
      <w:r w:rsidR="00B14696">
        <w:rPr>
          <w:rFonts w:ascii="Source Sans Pro" w:hAnsi="Source Sans Pro" w:cs="Source Sans Pro"/>
          <w:i/>
          <w:sz w:val="22"/>
          <w:szCs w:val="22"/>
        </w:rPr>
        <w:t xml:space="preserve">noch immer </w:t>
      </w:r>
      <w:r w:rsidR="00CC74BD">
        <w:rPr>
          <w:rFonts w:ascii="Source Sans Pro" w:hAnsi="Source Sans Pro" w:cs="Source Sans Pro"/>
          <w:i/>
          <w:sz w:val="22"/>
          <w:szCs w:val="22"/>
        </w:rPr>
        <w:t>viele Prozesse an der Preisfindung</w:t>
      </w:r>
      <w:r w:rsidR="003527F5">
        <w:rPr>
          <w:rFonts w:ascii="Source Sans Pro" w:hAnsi="Source Sans Pro" w:cs="Source Sans Pro"/>
          <w:i/>
          <w:sz w:val="22"/>
          <w:szCs w:val="22"/>
        </w:rPr>
        <w:t>“</w:t>
      </w:r>
      <w:r w:rsidR="007221C6">
        <w:rPr>
          <w:rFonts w:ascii="Source Sans Pro" w:hAnsi="Source Sans Pro" w:cs="Source Sans Pro"/>
          <w:i/>
          <w:sz w:val="22"/>
          <w:szCs w:val="22"/>
        </w:rPr>
        <w:t>,</w:t>
      </w:r>
      <w:r w:rsidR="003527F5">
        <w:rPr>
          <w:rFonts w:ascii="Source Sans Pro" w:hAnsi="Source Sans Pro" w:cs="Source Sans Pro"/>
          <w:i/>
          <w:sz w:val="22"/>
          <w:szCs w:val="22"/>
        </w:rPr>
        <w:t xml:space="preserve"> </w:t>
      </w:r>
      <w:r w:rsidR="003527F5">
        <w:rPr>
          <w:rFonts w:ascii="Source Sans Pro" w:hAnsi="Source Sans Pro" w:cs="Source Sans Pro"/>
          <w:sz w:val="22"/>
          <w:szCs w:val="22"/>
        </w:rPr>
        <w:t xml:space="preserve">berichtet </w:t>
      </w:r>
      <w:r w:rsidR="003527F5" w:rsidRPr="00CC74BD">
        <w:rPr>
          <w:rFonts w:ascii="Source Sans Pro" w:hAnsi="Source Sans Pro" w:cs="Source Sans Pro"/>
          <w:b/>
          <w:sz w:val="22"/>
          <w:szCs w:val="22"/>
        </w:rPr>
        <w:t>Rehberg</w:t>
      </w:r>
      <w:r w:rsidR="003527F5">
        <w:rPr>
          <w:rFonts w:ascii="Source Sans Pro" w:hAnsi="Source Sans Pro" w:cs="Source Sans Pro"/>
          <w:sz w:val="22"/>
          <w:szCs w:val="22"/>
        </w:rPr>
        <w:t>.</w:t>
      </w:r>
      <w:r w:rsidR="00C00398">
        <w:rPr>
          <w:rFonts w:ascii="Source Sans Pro" w:hAnsi="Source Sans Pro" w:cs="Source Sans Pro"/>
          <w:i/>
          <w:sz w:val="22"/>
          <w:szCs w:val="22"/>
        </w:rPr>
        <w:t xml:space="preserve"> </w:t>
      </w:r>
      <w:r w:rsidR="00C00398" w:rsidRPr="003527F5">
        <w:rPr>
          <w:rFonts w:ascii="Source Sans Pro" w:hAnsi="Source Sans Pro" w:cs="Source Sans Pro"/>
          <w:sz w:val="22"/>
          <w:szCs w:val="22"/>
        </w:rPr>
        <w:t xml:space="preserve">Einige Objekte wurden </w:t>
      </w:r>
      <w:r w:rsidR="00DD249D" w:rsidRPr="003527F5">
        <w:rPr>
          <w:rFonts w:ascii="Source Sans Pro" w:hAnsi="Source Sans Pro" w:cs="Source Sans Pro"/>
          <w:sz w:val="22"/>
          <w:szCs w:val="22"/>
        </w:rPr>
        <w:t xml:space="preserve">aufgrund des fehlenden Wettbewerbs </w:t>
      </w:r>
      <w:r w:rsidR="007221C6">
        <w:rPr>
          <w:rFonts w:ascii="Source Sans Pro" w:hAnsi="Source Sans Pro" w:cs="Source Sans Pro"/>
          <w:sz w:val="22"/>
          <w:szCs w:val="22"/>
        </w:rPr>
        <w:t xml:space="preserve">auch </w:t>
      </w:r>
      <w:r w:rsidR="00DD249D" w:rsidRPr="003527F5">
        <w:rPr>
          <w:rFonts w:ascii="Source Sans Pro" w:hAnsi="Source Sans Pro" w:cs="Source Sans Pro"/>
          <w:sz w:val="22"/>
          <w:szCs w:val="22"/>
        </w:rPr>
        <w:t>w</w:t>
      </w:r>
      <w:r w:rsidR="00C00398" w:rsidRPr="003527F5">
        <w:rPr>
          <w:rFonts w:ascii="Source Sans Pro" w:hAnsi="Source Sans Pro" w:cs="Source Sans Pro"/>
          <w:sz w:val="22"/>
          <w:szCs w:val="22"/>
        </w:rPr>
        <w:t>ieder vom Markt genommen</w:t>
      </w:r>
      <w:r w:rsidR="003527F5">
        <w:rPr>
          <w:rFonts w:ascii="Source Sans Pro" w:hAnsi="Source Sans Pro" w:cs="Source Sans Pro"/>
          <w:sz w:val="22"/>
          <w:szCs w:val="22"/>
        </w:rPr>
        <w:t>.</w:t>
      </w:r>
      <w:r w:rsidR="00CC74BD" w:rsidRPr="003527F5">
        <w:rPr>
          <w:rFonts w:ascii="Source Sans Pro" w:hAnsi="Source Sans Pro" w:cs="Source Sans Pro"/>
          <w:sz w:val="22"/>
          <w:szCs w:val="22"/>
        </w:rPr>
        <w:t xml:space="preserve"> </w:t>
      </w:r>
    </w:p>
    <w:p w14:paraId="5152C68C" w14:textId="7E565643" w:rsidR="00CC74BD" w:rsidRDefault="00CC74BD" w:rsidP="00821281">
      <w:pPr>
        <w:pStyle w:val="EinfAbs"/>
        <w:tabs>
          <w:tab w:val="left" w:pos="200"/>
        </w:tabs>
        <w:snapToGrid w:val="0"/>
        <w:spacing w:line="280" w:lineRule="exact"/>
        <w:jc w:val="both"/>
        <w:rPr>
          <w:rFonts w:ascii="Source Sans Pro" w:hAnsi="Source Sans Pro" w:cs="Source Sans Pro"/>
          <w:color w:val="auto"/>
          <w:sz w:val="22"/>
          <w:szCs w:val="22"/>
        </w:rPr>
      </w:pPr>
    </w:p>
    <w:p w14:paraId="0A553386" w14:textId="537E2935" w:rsidR="001C44E5" w:rsidRPr="00740FC6" w:rsidRDefault="00A8249A" w:rsidP="00821281">
      <w:pPr>
        <w:pStyle w:val="EinfAbs"/>
        <w:tabs>
          <w:tab w:val="left" w:pos="200"/>
        </w:tabs>
        <w:snapToGrid w:val="0"/>
        <w:spacing w:line="280" w:lineRule="exact"/>
        <w:jc w:val="both"/>
        <w:rPr>
          <w:rFonts w:ascii="Source Sans Pro" w:hAnsi="Source Sans Pro" w:cs="Arial"/>
          <w:bCs/>
          <w:sz w:val="22"/>
          <w:szCs w:val="22"/>
        </w:rPr>
      </w:pPr>
      <w:r>
        <w:rPr>
          <w:rFonts w:ascii="Source Sans Pro" w:hAnsi="Source Sans Pro" w:cs="Source Sans Pro"/>
          <w:color w:val="auto"/>
          <w:sz w:val="22"/>
          <w:szCs w:val="22"/>
        </w:rPr>
        <w:t>Hamburg (+41 % auf 4,5 Mrd. €) und Düsseldorf (+4</w:t>
      </w:r>
      <w:r w:rsidR="007221C6">
        <w:rPr>
          <w:rFonts w:ascii="Source Sans Pro" w:hAnsi="Source Sans Pro" w:cs="Source Sans Pro"/>
          <w:color w:val="auto"/>
          <w:sz w:val="22"/>
          <w:szCs w:val="22"/>
        </w:rPr>
        <w:t xml:space="preserve"> </w:t>
      </w:r>
      <w:r>
        <w:rPr>
          <w:rFonts w:ascii="Source Sans Pro" w:hAnsi="Source Sans Pro" w:cs="Source Sans Pro"/>
          <w:color w:val="auto"/>
          <w:sz w:val="22"/>
          <w:szCs w:val="22"/>
        </w:rPr>
        <w:t xml:space="preserve">% auf 2,8 Mrd. €) konnten als einzige Top-7-Standorte ihr Vorjahresergebnis übertreffen. </w:t>
      </w:r>
      <w:r w:rsidR="006B201E">
        <w:rPr>
          <w:rFonts w:ascii="Source Sans Pro" w:hAnsi="Source Sans Pro" w:cs="Source Sans Pro"/>
          <w:color w:val="auto"/>
          <w:sz w:val="22"/>
          <w:szCs w:val="22"/>
        </w:rPr>
        <w:t>Sowohl in der Hansestadt als auch in der nordrhein</w:t>
      </w:r>
      <w:r w:rsidR="00C67F2E">
        <w:rPr>
          <w:rFonts w:ascii="Source Sans Pro" w:hAnsi="Source Sans Pro" w:cs="Source Sans Pro"/>
          <w:color w:val="auto"/>
          <w:sz w:val="22"/>
          <w:szCs w:val="22"/>
        </w:rPr>
        <w:t>-</w:t>
      </w:r>
      <w:r w:rsidR="006B201E">
        <w:rPr>
          <w:rFonts w:ascii="Source Sans Pro" w:hAnsi="Source Sans Pro" w:cs="Source Sans Pro"/>
          <w:color w:val="auto"/>
          <w:sz w:val="22"/>
          <w:szCs w:val="22"/>
        </w:rPr>
        <w:lastRenderedPageBreak/>
        <w:t xml:space="preserve">westfälischen Landeshauptstadt </w:t>
      </w:r>
      <w:r>
        <w:rPr>
          <w:rFonts w:ascii="Source Sans Pro" w:hAnsi="Source Sans Pro" w:cs="Source Sans Pro"/>
          <w:color w:val="auto"/>
          <w:sz w:val="22"/>
          <w:szCs w:val="22"/>
        </w:rPr>
        <w:t xml:space="preserve">ist </w:t>
      </w:r>
      <w:r w:rsidR="007F2215">
        <w:rPr>
          <w:rFonts w:ascii="Source Sans Pro" w:hAnsi="Source Sans Pro" w:cs="Source Sans Pro"/>
          <w:color w:val="auto"/>
          <w:sz w:val="22"/>
          <w:szCs w:val="22"/>
        </w:rPr>
        <w:t>dies</w:t>
      </w:r>
      <w:r>
        <w:rPr>
          <w:rFonts w:ascii="Source Sans Pro" w:hAnsi="Source Sans Pro" w:cs="Source Sans Pro"/>
          <w:color w:val="auto"/>
          <w:sz w:val="22"/>
          <w:szCs w:val="22"/>
        </w:rPr>
        <w:t xml:space="preserve"> </w:t>
      </w:r>
      <w:r w:rsidR="000E60F7">
        <w:rPr>
          <w:rFonts w:ascii="Source Sans Pro" w:hAnsi="Source Sans Pro" w:cs="Source Sans Pro"/>
          <w:color w:val="auto"/>
          <w:sz w:val="22"/>
          <w:szCs w:val="22"/>
        </w:rPr>
        <w:t xml:space="preserve">maßgeblich </w:t>
      </w:r>
      <w:r>
        <w:rPr>
          <w:rFonts w:ascii="Source Sans Pro" w:hAnsi="Source Sans Pro" w:cs="Source Sans Pro"/>
          <w:color w:val="auto"/>
          <w:sz w:val="22"/>
          <w:szCs w:val="22"/>
        </w:rPr>
        <w:t xml:space="preserve">auf </w:t>
      </w:r>
      <w:r w:rsidR="00740FC6">
        <w:rPr>
          <w:rFonts w:ascii="Source Sans Pro" w:hAnsi="Source Sans Pro" w:cs="Source Sans Pro"/>
          <w:color w:val="auto"/>
          <w:sz w:val="22"/>
          <w:szCs w:val="22"/>
        </w:rPr>
        <w:t xml:space="preserve">die </w:t>
      </w:r>
      <w:proofErr w:type="spellStart"/>
      <w:r w:rsidRPr="00A432CB">
        <w:rPr>
          <w:rFonts w:ascii="Source Sans Pro" w:hAnsi="Source Sans Pro" w:cs="Arial"/>
          <w:bCs/>
          <w:sz w:val="22"/>
          <w:szCs w:val="22"/>
        </w:rPr>
        <w:t>alstria</w:t>
      </w:r>
      <w:proofErr w:type="spellEnd"/>
      <w:r w:rsidRPr="00A432CB">
        <w:rPr>
          <w:rFonts w:ascii="Source Sans Pro" w:hAnsi="Source Sans Pro" w:cs="Arial"/>
          <w:bCs/>
          <w:sz w:val="22"/>
          <w:szCs w:val="22"/>
        </w:rPr>
        <w:t>-</w:t>
      </w:r>
      <w:r>
        <w:rPr>
          <w:rFonts w:ascii="Source Sans Pro" w:hAnsi="Source Sans Pro" w:cs="Arial"/>
          <w:bCs/>
          <w:sz w:val="22"/>
          <w:szCs w:val="22"/>
        </w:rPr>
        <w:t xml:space="preserve">Übernahme </w:t>
      </w:r>
      <w:r w:rsidRPr="00A432CB">
        <w:rPr>
          <w:rFonts w:ascii="Source Sans Pro" w:hAnsi="Source Sans Pro" w:cs="Arial"/>
          <w:bCs/>
          <w:sz w:val="22"/>
          <w:szCs w:val="22"/>
        </w:rPr>
        <w:t xml:space="preserve">im </w:t>
      </w:r>
      <w:r>
        <w:rPr>
          <w:rFonts w:ascii="Source Sans Pro" w:hAnsi="Source Sans Pro" w:cs="Arial"/>
          <w:bCs/>
          <w:sz w:val="22"/>
          <w:szCs w:val="22"/>
        </w:rPr>
        <w:t>1. </w:t>
      </w:r>
      <w:r w:rsidRPr="00A432CB">
        <w:rPr>
          <w:rFonts w:ascii="Source Sans Pro" w:hAnsi="Source Sans Pro" w:cs="Arial"/>
          <w:bCs/>
          <w:sz w:val="22"/>
          <w:szCs w:val="22"/>
        </w:rPr>
        <w:t>Quartal</w:t>
      </w:r>
      <w:r>
        <w:rPr>
          <w:rFonts w:ascii="Source Sans Pro" w:hAnsi="Source Sans Pro" w:cs="Arial"/>
          <w:bCs/>
          <w:sz w:val="22"/>
          <w:szCs w:val="22"/>
        </w:rPr>
        <w:t xml:space="preserve"> </w:t>
      </w:r>
      <w:r w:rsidR="000E60F7">
        <w:rPr>
          <w:rFonts w:ascii="Source Sans Pro" w:hAnsi="Source Sans Pro" w:cs="Arial"/>
          <w:bCs/>
          <w:sz w:val="22"/>
          <w:szCs w:val="22"/>
        </w:rPr>
        <w:t xml:space="preserve">sowie weitere </w:t>
      </w:r>
      <w:r w:rsidR="000E60F7" w:rsidRPr="003D346B">
        <w:rPr>
          <w:rFonts w:ascii="Source Sans Pro" w:hAnsi="Source Sans Pro" w:cs="Source Sans Pro"/>
          <w:color w:val="auto"/>
          <w:sz w:val="22"/>
          <w:szCs w:val="22"/>
        </w:rPr>
        <w:t>Übernahmen und Projektbeteiligungen</w:t>
      </w:r>
      <w:r w:rsidR="000E60F7">
        <w:rPr>
          <w:rFonts w:ascii="Source Sans Pro" w:hAnsi="Source Sans Pro" w:cs="Arial"/>
          <w:bCs/>
          <w:sz w:val="22"/>
          <w:szCs w:val="22"/>
        </w:rPr>
        <w:t xml:space="preserve"> </w:t>
      </w:r>
      <w:r>
        <w:rPr>
          <w:rFonts w:ascii="Source Sans Pro" w:hAnsi="Source Sans Pro" w:cs="Arial"/>
          <w:bCs/>
          <w:sz w:val="22"/>
          <w:szCs w:val="22"/>
        </w:rPr>
        <w:t xml:space="preserve">zurückzuführen. </w:t>
      </w:r>
      <w:r w:rsidR="006B201E">
        <w:rPr>
          <w:rFonts w:ascii="Source Sans Pro" w:hAnsi="Source Sans Pro" w:cs="Arial"/>
          <w:bCs/>
          <w:sz w:val="22"/>
          <w:szCs w:val="22"/>
        </w:rPr>
        <w:t xml:space="preserve">Die übrigen Standorte </w:t>
      </w:r>
      <w:r w:rsidR="00740FC6">
        <w:rPr>
          <w:rFonts w:ascii="Source Sans Pro" w:hAnsi="Source Sans Pro" w:cs="Arial"/>
          <w:bCs/>
          <w:sz w:val="22"/>
          <w:szCs w:val="22"/>
        </w:rPr>
        <w:t>Köln (</w:t>
      </w:r>
      <w:r w:rsidR="000E60F7">
        <w:rPr>
          <w:rFonts w:ascii="Source Sans Pro" w:hAnsi="Source Sans Pro" w:cs="Arial"/>
          <w:bCs/>
          <w:sz w:val="22"/>
          <w:szCs w:val="22"/>
        </w:rPr>
        <w:t>-68 % auf 1,2 Mrd. €), Stuttgart (-46 % auf 1</w:t>
      </w:r>
      <w:r w:rsidR="007221C6">
        <w:rPr>
          <w:rFonts w:ascii="Source Sans Pro" w:hAnsi="Source Sans Pro" w:cs="Arial"/>
          <w:bCs/>
          <w:sz w:val="22"/>
          <w:szCs w:val="22"/>
        </w:rPr>
        <w:t>,0</w:t>
      </w:r>
      <w:r w:rsidR="000E60F7">
        <w:rPr>
          <w:rFonts w:ascii="Source Sans Pro" w:hAnsi="Source Sans Pro" w:cs="Arial"/>
          <w:bCs/>
          <w:sz w:val="22"/>
          <w:szCs w:val="22"/>
        </w:rPr>
        <w:t xml:space="preserve"> Mrd. €), München (-43 % auf 3,</w:t>
      </w:r>
      <w:r w:rsidR="006B201E">
        <w:rPr>
          <w:rFonts w:ascii="Source Sans Pro" w:hAnsi="Source Sans Pro" w:cs="Arial"/>
          <w:bCs/>
          <w:sz w:val="22"/>
          <w:szCs w:val="22"/>
        </w:rPr>
        <w:t xml:space="preserve">4 Mrd. €), Berlin (-26 % auf 7,8 Mrd. €) und Frankfurt (-26 % auf 4,2 Mrd. €) verblieben deutlich </w:t>
      </w:r>
      <w:r w:rsidR="00B0550C">
        <w:rPr>
          <w:rFonts w:ascii="Source Sans Pro" w:hAnsi="Source Sans Pro" w:cs="Arial"/>
          <w:bCs/>
          <w:sz w:val="22"/>
          <w:szCs w:val="22"/>
        </w:rPr>
        <w:t>u</w:t>
      </w:r>
      <w:r w:rsidR="006B201E">
        <w:rPr>
          <w:rFonts w:ascii="Source Sans Pro" w:hAnsi="Source Sans Pro" w:cs="Arial"/>
          <w:bCs/>
          <w:sz w:val="22"/>
          <w:szCs w:val="22"/>
        </w:rPr>
        <w:t>nter de</w:t>
      </w:r>
      <w:r w:rsidR="003527F5">
        <w:rPr>
          <w:rFonts w:ascii="Source Sans Pro" w:hAnsi="Source Sans Pro" w:cs="Arial"/>
          <w:bCs/>
          <w:sz w:val="22"/>
          <w:szCs w:val="22"/>
        </w:rPr>
        <w:t>m</w:t>
      </w:r>
      <w:r w:rsidR="006B201E">
        <w:rPr>
          <w:rFonts w:ascii="Source Sans Pro" w:hAnsi="Source Sans Pro" w:cs="Arial"/>
          <w:bCs/>
          <w:sz w:val="22"/>
          <w:szCs w:val="22"/>
        </w:rPr>
        <w:t xml:space="preserve"> Vorjahreswert. </w:t>
      </w:r>
      <w:r w:rsidR="00C67F2E">
        <w:rPr>
          <w:rFonts w:ascii="Source Sans Pro" w:hAnsi="Source Sans Pro" w:cs="Arial"/>
          <w:bCs/>
          <w:sz w:val="22"/>
          <w:szCs w:val="22"/>
        </w:rPr>
        <w:t xml:space="preserve">Wie erwartet war an keinem der Top-7-Standorte eine Jahresendrallye zu beobachten, im Gegenteil: </w:t>
      </w:r>
      <w:r w:rsidR="006B201E">
        <w:rPr>
          <w:rFonts w:ascii="Source Sans Pro" w:hAnsi="Source Sans Pro" w:cs="Arial"/>
          <w:bCs/>
          <w:sz w:val="22"/>
          <w:szCs w:val="22"/>
        </w:rPr>
        <w:t xml:space="preserve">Betrachtet man nur das 4. Quartal, </w:t>
      </w:r>
      <w:r w:rsidR="007E336D">
        <w:rPr>
          <w:rFonts w:ascii="Source Sans Pro" w:hAnsi="Source Sans Pro" w:cs="Arial"/>
          <w:bCs/>
          <w:sz w:val="22"/>
          <w:szCs w:val="22"/>
        </w:rPr>
        <w:t xml:space="preserve">so lag das TAV durchschnittlich 68 % unter </w:t>
      </w:r>
      <w:r w:rsidR="003527F5">
        <w:rPr>
          <w:rFonts w:ascii="Source Sans Pro" w:hAnsi="Source Sans Pro" w:cs="Arial"/>
          <w:bCs/>
          <w:sz w:val="22"/>
          <w:szCs w:val="22"/>
        </w:rPr>
        <w:t>dem E</w:t>
      </w:r>
      <w:r w:rsidR="00D6190B">
        <w:rPr>
          <w:rFonts w:ascii="Source Sans Pro" w:hAnsi="Source Sans Pro" w:cs="Arial"/>
          <w:bCs/>
          <w:sz w:val="22"/>
          <w:szCs w:val="22"/>
        </w:rPr>
        <w:t>rgebnis</w:t>
      </w:r>
      <w:r w:rsidR="003527F5">
        <w:rPr>
          <w:rFonts w:ascii="Source Sans Pro" w:hAnsi="Source Sans Pro" w:cs="Arial"/>
          <w:bCs/>
          <w:sz w:val="22"/>
          <w:szCs w:val="22"/>
        </w:rPr>
        <w:t xml:space="preserve"> von 2021</w:t>
      </w:r>
      <w:r w:rsidR="00C67F2E">
        <w:rPr>
          <w:rFonts w:ascii="Source Sans Pro" w:hAnsi="Source Sans Pro" w:cs="Arial"/>
          <w:bCs/>
          <w:sz w:val="22"/>
          <w:szCs w:val="22"/>
        </w:rPr>
        <w:t xml:space="preserve">. </w:t>
      </w:r>
      <w:r w:rsidR="007E336D">
        <w:rPr>
          <w:rFonts w:ascii="Source Sans Pro" w:hAnsi="Source Sans Pro" w:cs="Arial"/>
          <w:bCs/>
          <w:sz w:val="22"/>
          <w:szCs w:val="22"/>
        </w:rPr>
        <w:t>I</w:t>
      </w:r>
      <w:r w:rsidR="00C67F2E">
        <w:rPr>
          <w:rFonts w:ascii="Source Sans Pro" w:hAnsi="Source Sans Pro" w:cs="Arial"/>
          <w:bCs/>
          <w:sz w:val="22"/>
          <w:szCs w:val="22"/>
        </w:rPr>
        <w:t xml:space="preserve">n Köln </w:t>
      </w:r>
      <w:r w:rsidR="007E336D">
        <w:rPr>
          <w:rFonts w:ascii="Source Sans Pro" w:hAnsi="Source Sans Pro" w:cs="Arial"/>
          <w:bCs/>
          <w:sz w:val="22"/>
          <w:szCs w:val="22"/>
        </w:rPr>
        <w:t xml:space="preserve">wurden </w:t>
      </w:r>
      <w:r w:rsidR="00C67F2E">
        <w:rPr>
          <w:rFonts w:ascii="Source Sans Pro" w:hAnsi="Source Sans Pro" w:cs="Arial"/>
          <w:bCs/>
          <w:sz w:val="22"/>
          <w:szCs w:val="22"/>
        </w:rPr>
        <w:t xml:space="preserve">zwischen Oktober und Dezember </w:t>
      </w:r>
      <w:r w:rsidR="00DF3E1E">
        <w:rPr>
          <w:rFonts w:ascii="Source Sans Pro" w:hAnsi="Source Sans Pro" w:cs="Arial"/>
          <w:bCs/>
          <w:sz w:val="22"/>
          <w:szCs w:val="22"/>
        </w:rPr>
        <w:t>87 % weniger erzielt, in Stuttgart f</w:t>
      </w:r>
      <w:r w:rsidR="00FD03FC">
        <w:rPr>
          <w:rFonts w:ascii="Source Sans Pro" w:hAnsi="Source Sans Pro" w:cs="Arial"/>
          <w:bCs/>
          <w:sz w:val="22"/>
          <w:szCs w:val="22"/>
        </w:rPr>
        <w:t>iel</w:t>
      </w:r>
      <w:r w:rsidR="00DF3E1E">
        <w:rPr>
          <w:rFonts w:ascii="Source Sans Pro" w:hAnsi="Source Sans Pro" w:cs="Arial"/>
          <w:bCs/>
          <w:sz w:val="22"/>
          <w:szCs w:val="22"/>
        </w:rPr>
        <w:t xml:space="preserve"> das Ergebnis mit -85 % ähnlich deutlich aus. Auch Düsseldorf, das für das Gesamtjahr ein Plus verbucht</w:t>
      </w:r>
      <w:r w:rsidR="00747CFC">
        <w:rPr>
          <w:rFonts w:ascii="Source Sans Pro" w:hAnsi="Source Sans Pro" w:cs="Arial"/>
          <w:bCs/>
          <w:sz w:val="22"/>
          <w:szCs w:val="22"/>
        </w:rPr>
        <w:t>e</w:t>
      </w:r>
      <w:r w:rsidR="00DF3E1E">
        <w:rPr>
          <w:rFonts w:ascii="Source Sans Pro" w:hAnsi="Source Sans Pro" w:cs="Arial"/>
          <w:bCs/>
          <w:sz w:val="22"/>
          <w:szCs w:val="22"/>
        </w:rPr>
        <w:t xml:space="preserve">, vermeldete ein deutlich schwächeres 4. Quartal (-71 %).       </w:t>
      </w:r>
      <w:r w:rsidR="00C67F2E">
        <w:rPr>
          <w:rFonts w:ascii="Source Sans Pro" w:hAnsi="Source Sans Pro" w:cs="Arial"/>
          <w:bCs/>
          <w:sz w:val="22"/>
          <w:szCs w:val="22"/>
        </w:rPr>
        <w:t xml:space="preserve">   </w:t>
      </w:r>
      <w:r w:rsidR="006B201E">
        <w:rPr>
          <w:rFonts w:ascii="Source Sans Pro" w:hAnsi="Source Sans Pro" w:cs="Arial"/>
          <w:bCs/>
          <w:sz w:val="22"/>
          <w:szCs w:val="22"/>
        </w:rPr>
        <w:t xml:space="preserve">  </w:t>
      </w:r>
      <w:r w:rsidR="000E60F7">
        <w:rPr>
          <w:rFonts w:ascii="Source Sans Pro" w:hAnsi="Source Sans Pro" w:cs="Arial"/>
          <w:bCs/>
          <w:sz w:val="22"/>
          <w:szCs w:val="22"/>
        </w:rPr>
        <w:t xml:space="preserve"> </w:t>
      </w:r>
      <w:r>
        <w:rPr>
          <w:rFonts w:ascii="Source Sans Pro" w:hAnsi="Source Sans Pro" w:cs="Arial"/>
          <w:bCs/>
          <w:sz w:val="22"/>
          <w:szCs w:val="22"/>
        </w:rPr>
        <w:t xml:space="preserve"> </w:t>
      </w:r>
      <w:r>
        <w:rPr>
          <w:rFonts w:ascii="Source Sans Pro" w:hAnsi="Source Sans Pro" w:cs="Source Sans Pro"/>
          <w:color w:val="auto"/>
          <w:sz w:val="22"/>
          <w:szCs w:val="22"/>
        </w:rPr>
        <w:t xml:space="preserve">  </w:t>
      </w:r>
    </w:p>
    <w:p w14:paraId="7DCA8A5E" w14:textId="77777777" w:rsidR="001C44E5" w:rsidRDefault="001C44E5" w:rsidP="00821281">
      <w:pPr>
        <w:pStyle w:val="EinfAbs"/>
        <w:tabs>
          <w:tab w:val="left" w:pos="200"/>
        </w:tabs>
        <w:snapToGrid w:val="0"/>
        <w:spacing w:line="280" w:lineRule="exact"/>
        <w:jc w:val="both"/>
        <w:rPr>
          <w:rFonts w:ascii="Source Sans Pro" w:hAnsi="Source Sans Pro" w:cs="Source Sans Pro"/>
          <w:color w:val="auto"/>
          <w:sz w:val="22"/>
          <w:szCs w:val="22"/>
        </w:rPr>
      </w:pPr>
    </w:p>
    <w:p w14:paraId="237750B6" w14:textId="48266C70" w:rsidR="00F30798" w:rsidRPr="00895E64" w:rsidRDefault="002A26CB" w:rsidP="00F30798">
      <w:pPr>
        <w:pStyle w:val="EinfAbs"/>
        <w:tabs>
          <w:tab w:val="left" w:pos="200"/>
        </w:tabs>
        <w:snapToGrid w:val="0"/>
        <w:spacing w:line="280" w:lineRule="exact"/>
        <w:jc w:val="both"/>
        <w:rPr>
          <w:rFonts w:ascii="Source Sans Pro" w:hAnsi="Source Sans Pro" w:cs="Arial"/>
          <w:bCs/>
          <w:sz w:val="22"/>
          <w:szCs w:val="22"/>
        </w:rPr>
      </w:pPr>
      <w:r>
        <w:rPr>
          <w:rFonts w:ascii="Source Sans Pro" w:hAnsi="Source Sans Pro" w:cs="Source Sans Pro"/>
          <w:caps/>
          <w:color w:val="0086A8"/>
          <w:sz w:val="22"/>
          <w:szCs w:val="22"/>
        </w:rPr>
        <w:t>SPITZENRENDITEN</w:t>
      </w:r>
      <w:r w:rsidR="007221C6">
        <w:rPr>
          <w:rFonts w:ascii="Source Sans Pro" w:hAnsi="Source Sans Pro" w:cs="Source Sans Pro"/>
          <w:caps/>
          <w:color w:val="0086A8"/>
          <w:sz w:val="22"/>
          <w:szCs w:val="22"/>
        </w:rPr>
        <w:t>:</w:t>
      </w:r>
      <w:r>
        <w:rPr>
          <w:rFonts w:ascii="Source Sans Pro" w:hAnsi="Source Sans Pro" w:cs="Source Sans Pro"/>
          <w:caps/>
          <w:color w:val="0086A8"/>
          <w:sz w:val="22"/>
          <w:szCs w:val="22"/>
        </w:rPr>
        <w:t xml:space="preserve"> IN ALLEN ASSETKLASSEN GESTIEGEN</w:t>
      </w:r>
    </w:p>
    <w:p w14:paraId="336025B1" w14:textId="67D7B51B" w:rsidR="00F30798" w:rsidRDefault="00C9731F" w:rsidP="00F30798">
      <w:pPr>
        <w:pStyle w:val="EinfAbs"/>
        <w:tabs>
          <w:tab w:val="left" w:pos="200"/>
        </w:tabs>
        <w:snapToGrid w:val="0"/>
        <w:spacing w:line="280" w:lineRule="exact"/>
        <w:jc w:val="both"/>
        <w:rPr>
          <w:rFonts w:ascii="Source Sans Pro" w:hAnsi="Source Sans Pro" w:cs="Source Sans Pro"/>
          <w:sz w:val="22"/>
          <w:szCs w:val="22"/>
        </w:rPr>
      </w:pPr>
      <w:r>
        <w:rPr>
          <w:rFonts w:ascii="Source Sans Pro" w:hAnsi="Source Sans Pro" w:cs="Source Sans Pro"/>
          <w:sz w:val="22"/>
          <w:szCs w:val="22"/>
        </w:rPr>
        <w:t xml:space="preserve">Aufgrund des mehrfach angehobenen Leitzinses sind die Spitzenrenditen </w:t>
      </w:r>
      <w:r w:rsidR="003804EC">
        <w:rPr>
          <w:rFonts w:ascii="Source Sans Pro" w:hAnsi="Source Sans Pro" w:cs="Source Sans Pro"/>
          <w:sz w:val="22"/>
          <w:szCs w:val="22"/>
        </w:rPr>
        <w:t xml:space="preserve">im Jahresverlauf </w:t>
      </w:r>
      <w:r>
        <w:rPr>
          <w:rFonts w:ascii="Source Sans Pro" w:hAnsi="Source Sans Pro" w:cs="Source Sans Pro"/>
          <w:sz w:val="22"/>
          <w:szCs w:val="22"/>
        </w:rPr>
        <w:t>in allen Assetklassen gestiegen. Im Vorjahresvergleich stieg die durchschnittliche Top-7-Spitzenrendite für Büro-Immobilien um 0,5</w:t>
      </w:r>
      <w:r w:rsidR="003527F5">
        <w:rPr>
          <w:rFonts w:ascii="Source Sans Pro" w:hAnsi="Source Sans Pro" w:cs="Source Sans Pro"/>
          <w:sz w:val="22"/>
          <w:szCs w:val="22"/>
        </w:rPr>
        <w:t>9</w:t>
      </w:r>
      <w:r>
        <w:rPr>
          <w:rFonts w:ascii="Source Sans Pro" w:hAnsi="Source Sans Pro" w:cs="Source Sans Pro"/>
          <w:sz w:val="22"/>
          <w:szCs w:val="22"/>
        </w:rPr>
        <w:t xml:space="preserve"> %-Punkte auf </w:t>
      </w:r>
      <w:r w:rsidR="003804EC">
        <w:rPr>
          <w:rFonts w:ascii="Source Sans Pro" w:hAnsi="Source Sans Pro" w:cs="Source Sans Pro"/>
          <w:sz w:val="22"/>
          <w:szCs w:val="22"/>
        </w:rPr>
        <w:t>3,2</w:t>
      </w:r>
      <w:r w:rsidR="003527F5">
        <w:rPr>
          <w:rFonts w:ascii="Source Sans Pro" w:hAnsi="Source Sans Pro" w:cs="Source Sans Pro"/>
          <w:sz w:val="22"/>
          <w:szCs w:val="22"/>
        </w:rPr>
        <w:t>8</w:t>
      </w:r>
      <w:r w:rsidR="003804EC">
        <w:rPr>
          <w:rFonts w:ascii="Source Sans Pro" w:hAnsi="Source Sans Pro" w:cs="Source Sans Pro"/>
          <w:sz w:val="22"/>
          <w:szCs w:val="22"/>
        </w:rPr>
        <w:t xml:space="preserve"> </w:t>
      </w:r>
      <w:r w:rsidR="003804EC" w:rsidRPr="00146D3E">
        <w:rPr>
          <w:rFonts w:ascii="Source Sans Pro" w:hAnsi="Source Sans Pro" w:cs="Source Sans Pro"/>
          <w:sz w:val="22"/>
          <w:szCs w:val="22"/>
        </w:rPr>
        <w:t>% an</w:t>
      </w:r>
      <w:r w:rsidR="003804EC" w:rsidRPr="00C26D67">
        <w:rPr>
          <w:rFonts w:ascii="Source Sans Pro" w:hAnsi="Source Sans Pro" w:cs="Source Sans Pro"/>
          <w:sz w:val="22"/>
          <w:szCs w:val="22"/>
        </w:rPr>
        <w:t xml:space="preserve">. </w:t>
      </w:r>
      <w:r w:rsidR="003F2F99">
        <w:rPr>
          <w:rFonts w:ascii="Source Sans Pro" w:hAnsi="Source Sans Pro" w:cs="Source Sans Pro"/>
          <w:sz w:val="22"/>
          <w:szCs w:val="22"/>
        </w:rPr>
        <w:t xml:space="preserve">Am stärksten fiel der Anstieg in Köln </w:t>
      </w:r>
      <w:r w:rsidR="003527F5">
        <w:rPr>
          <w:rFonts w:ascii="Source Sans Pro" w:hAnsi="Source Sans Pro" w:cs="Source Sans Pro"/>
          <w:sz w:val="22"/>
          <w:szCs w:val="22"/>
        </w:rPr>
        <w:t xml:space="preserve">und Stuttgart </w:t>
      </w:r>
      <w:r w:rsidR="003F2F99">
        <w:rPr>
          <w:rFonts w:ascii="Source Sans Pro" w:hAnsi="Source Sans Pro" w:cs="Source Sans Pro"/>
          <w:sz w:val="22"/>
          <w:szCs w:val="22"/>
        </w:rPr>
        <w:t>aus, wo die Spitzenrendite für Büros 3,50 % (</w:t>
      </w:r>
      <w:r w:rsidR="003527F5">
        <w:rPr>
          <w:rFonts w:ascii="Source Sans Pro" w:hAnsi="Source Sans Pro" w:cs="Source Sans Pro"/>
          <w:sz w:val="22"/>
          <w:szCs w:val="22"/>
        </w:rPr>
        <w:t xml:space="preserve">jeweils </w:t>
      </w:r>
      <w:r w:rsidR="003F2F99">
        <w:rPr>
          <w:rFonts w:ascii="Source Sans Pro" w:hAnsi="Source Sans Pro" w:cs="Source Sans Pro"/>
          <w:sz w:val="22"/>
          <w:szCs w:val="22"/>
        </w:rPr>
        <w:t>+0,8 %-Punkte) erreichte, was gleichzeitig auch der höchste Wert unter den Top-7</w:t>
      </w:r>
      <w:r w:rsidR="007221C6">
        <w:rPr>
          <w:rFonts w:ascii="Source Sans Pro" w:hAnsi="Source Sans Pro" w:cs="Source Sans Pro"/>
          <w:sz w:val="22"/>
          <w:szCs w:val="22"/>
        </w:rPr>
        <w:t>-Standorten</w:t>
      </w:r>
      <w:r w:rsidR="003F2F99">
        <w:rPr>
          <w:rFonts w:ascii="Source Sans Pro" w:hAnsi="Source Sans Pro" w:cs="Source Sans Pro"/>
          <w:sz w:val="22"/>
          <w:szCs w:val="22"/>
        </w:rPr>
        <w:t xml:space="preserve"> ist. </w:t>
      </w:r>
      <w:r w:rsidR="00146D3E">
        <w:rPr>
          <w:rFonts w:ascii="Source Sans Pro" w:hAnsi="Source Sans Pro" w:cs="Source Sans Pro"/>
          <w:sz w:val="22"/>
          <w:szCs w:val="22"/>
        </w:rPr>
        <w:t xml:space="preserve">Auch für Industrie- und Logistikimmobilien stieg die </w:t>
      </w:r>
      <w:r w:rsidR="003804EC">
        <w:rPr>
          <w:rFonts w:ascii="Source Sans Pro" w:hAnsi="Source Sans Pro" w:cs="Source Sans Pro"/>
          <w:sz w:val="22"/>
          <w:szCs w:val="22"/>
        </w:rPr>
        <w:t xml:space="preserve">Top-7-Spitzenrendite </w:t>
      </w:r>
      <w:r w:rsidR="004B15A2">
        <w:rPr>
          <w:rFonts w:ascii="Source Sans Pro" w:hAnsi="Source Sans Pro" w:cs="Source Sans Pro"/>
          <w:sz w:val="22"/>
          <w:szCs w:val="22"/>
        </w:rPr>
        <w:t xml:space="preserve">im Durchschnitt </w:t>
      </w:r>
      <w:r w:rsidR="003804EC">
        <w:rPr>
          <w:rFonts w:ascii="Source Sans Pro" w:hAnsi="Source Sans Pro" w:cs="Source Sans Pro"/>
          <w:sz w:val="22"/>
          <w:szCs w:val="22"/>
        </w:rPr>
        <w:t xml:space="preserve">um </w:t>
      </w:r>
      <w:r w:rsidR="003804EC" w:rsidRPr="003804EC">
        <w:rPr>
          <w:rFonts w:ascii="Source Sans Pro" w:hAnsi="Source Sans Pro" w:cs="Source Sans Pro"/>
          <w:sz w:val="22"/>
          <w:szCs w:val="22"/>
        </w:rPr>
        <w:t>0,</w:t>
      </w:r>
      <w:r w:rsidR="003527F5">
        <w:rPr>
          <w:rFonts w:ascii="Source Sans Pro" w:hAnsi="Source Sans Pro" w:cs="Source Sans Pro"/>
          <w:sz w:val="22"/>
          <w:szCs w:val="22"/>
        </w:rPr>
        <w:t>52</w:t>
      </w:r>
      <w:r w:rsidR="003804EC">
        <w:rPr>
          <w:rFonts w:ascii="Source Sans Pro" w:hAnsi="Source Sans Pro" w:cs="Source Sans Pro"/>
          <w:sz w:val="22"/>
          <w:szCs w:val="22"/>
        </w:rPr>
        <w:t xml:space="preserve"> %-Punkte auf </w:t>
      </w:r>
      <w:r w:rsidR="00146D3E" w:rsidRPr="00146D3E">
        <w:rPr>
          <w:rFonts w:ascii="Source Sans Pro" w:hAnsi="Source Sans Pro" w:cs="Source Sans Pro"/>
          <w:sz w:val="22"/>
          <w:szCs w:val="22"/>
        </w:rPr>
        <w:t>3,8</w:t>
      </w:r>
      <w:r w:rsidR="003527F5">
        <w:rPr>
          <w:rFonts w:ascii="Source Sans Pro" w:hAnsi="Source Sans Pro" w:cs="Source Sans Pro"/>
          <w:sz w:val="22"/>
          <w:szCs w:val="22"/>
        </w:rPr>
        <w:t>6</w:t>
      </w:r>
      <w:r>
        <w:rPr>
          <w:rFonts w:ascii="Source Sans Pro" w:hAnsi="Source Sans Pro" w:cs="Source Sans Pro"/>
          <w:sz w:val="22"/>
          <w:szCs w:val="22"/>
        </w:rPr>
        <w:t xml:space="preserve"> </w:t>
      </w:r>
      <w:r w:rsidR="00146D3E">
        <w:rPr>
          <w:rFonts w:ascii="Source Sans Pro" w:hAnsi="Source Sans Pro" w:cs="Source Sans Pro"/>
          <w:sz w:val="22"/>
          <w:szCs w:val="22"/>
        </w:rPr>
        <w:t xml:space="preserve">%. </w:t>
      </w:r>
      <w:r w:rsidR="003F2F99">
        <w:rPr>
          <w:rFonts w:ascii="Source Sans Pro" w:hAnsi="Source Sans Pro" w:cs="Source Sans Pro"/>
          <w:sz w:val="22"/>
          <w:szCs w:val="22"/>
        </w:rPr>
        <w:t>Frankfurt wies dabei den deutlichsten Anstieg um 0,7 %-Punkte auf 3,90 % auf. Eine noch höhere Rendite von 4,10 % verzeichnete</w:t>
      </w:r>
      <w:r w:rsidR="003527F5">
        <w:rPr>
          <w:rFonts w:ascii="Source Sans Pro" w:hAnsi="Source Sans Pro" w:cs="Source Sans Pro"/>
          <w:sz w:val="22"/>
          <w:szCs w:val="22"/>
        </w:rPr>
        <w:t>n</w:t>
      </w:r>
      <w:r w:rsidR="003F2F99">
        <w:rPr>
          <w:rFonts w:ascii="Source Sans Pro" w:hAnsi="Source Sans Pro" w:cs="Source Sans Pro"/>
          <w:sz w:val="22"/>
          <w:szCs w:val="22"/>
        </w:rPr>
        <w:t xml:space="preserve"> Düsseldorf</w:t>
      </w:r>
      <w:r w:rsidR="003527F5">
        <w:rPr>
          <w:rFonts w:ascii="Source Sans Pro" w:hAnsi="Source Sans Pro" w:cs="Source Sans Pro"/>
          <w:sz w:val="22"/>
          <w:szCs w:val="22"/>
        </w:rPr>
        <w:t xml:space="preserve"> (+0,65 %-Punkte) und Stuttgart (+0,6 %-Punkte)</w:t>
      </w:r>
      <w:r w:rsidR="003F2F99">
        <w:rPr>
          <w:rFonts w:ascii="Source Sans Pro" w:hAnsi="Source Sans Pro" w:cs="Source Sans Pro"/>
          <w:sz w:val="22"/>
          <w:szCs w:val="22"/>
        </w:rPr>
        <w:t xml:space="preserve">.    </w:t>
      </w:r>
      <w:r w:rsidR="00146D3E">
        <w:rPr>
          <w:rFonts w:ascii="Source Sans Pro" w:hAnsi="Source Sans Pro" w:cs="Source Sans Pro"/>
          <w:sz w:val="22"/>
          <w:szCs w:val="22"/>
        </w:rPr>
        <w:t xml:space="preserve"> </w:t>
      </w:r>
      <w:r w:rsidR="00420B67">
        <w:rPr>
          <w:rFonts w:ascii="Source Sans Pro" w:hAnsi="Source Sans Pro" w:cs="Source Sans Pro"/>
          <w:sz w:val="22"/>
          <w:szCs w:val="22"/>
        </w:rPr>
        <w:t xml:space="preserve"> </w:t>
      </w:r>
    </w:p>
    <w:p w14:paraId="03A3E4F4" w14:textId="77777777" w:rsidR="00146D3E" w:rsidRDefault="00146D3E" w:rsidP="00F30798">
      <w:pPr>
        <w:pStyle w:val="EinfAbs"/>
        <w:tabs>
          <w:tab w:val="left" w:pos="200"/>
        </w:tabs>
        <w:snapToGrid w:val="0"/>
        <w:spacing w:line="280" w:lineRule="exact"/>
        <w:jc w:val="both"/>
        <w:rPr>
          <w:rFonts w:ascii="Source Sans Pro" w:hAnsi="Source Sans Pro" w:cs="Source Sans Pro"/>
          <w:color w:val="auto"/>
          <w:sz w:val="22"/>
          <w:szCs w:val="22"/>
        </w:rPr>
      </w:pPr>
    </w:p>
    <w:p w14:paraId="48BCDF80" w14:textId="59C90EC9" w:rsidR="00146D3E" w:rsidRPr="003F2F99" w:rsidRDefault="00146D3E" w:rsidP="00F30798">
      <w:pPr>
        <w:pStyle w:val="EinfAbs"/>
        <w:tabs>
          <w:tab w:val="left" w:pos="200"/>
        </w:tabs>
        <w:snapToGrid w:val="0"/>
        <w:spacing w:line="280" w:lineRule="exact"/>
        <w:jc w:val="both"/>
        <w:rPr>
          <w:rFonts w:ascii="Source Sans Pro" w:hAnsi="Source Sans Pro" w:cs="Source Sans Pro"/>
          <w:sz w:val="22"/>
          <w:szCs w:val="22"/>
        </w:rPr>
      </w:pPr>
      <w:r>
        <w:rPr>
          <w:rFonts w:ascii="Source Sans Pro" w:hAnsi="Source Sans Pro" w:cs="Source Sans Pro"/>
          <w:color w:val="auto"/>
          <w:sz w:val="22"/>
          <w:szCs w:val="22"/>
        </w:rPr>
        <w:t>Der Anteil internationaler Investoren stieg an den Top-7</w:t>
      </w:r>
      <w:r w:rsidR="007221C6">
        <w:rPr>
          <w:rFonts w:ascii="Source Sans Pro" w:hAnsi="Source Sans Pro" w:cs="Source Sans Pro"/>
          <w:color w:val="auto"/>
          <w:sz w:val="22"/>
          <w:szCs w:val="22"/>
        </w:rPr>
        <w:t>-Standorten</w:t>
      </w:r>
      <w:r>
        <w:rPr>
          <w:rFonts w:ascii="Source Sans Pro" w:hAnsi="Source Sans Pro" w:cs="Source Sans Pro"/>
          <w:color w:val="auto"/>
          <w:sz w:val="22"/>
          <w:szCs w:val="22"/>
        </w:rPr>
        <w:t xml:space="preserve"> um durchschnittlich 14 %-Punkte gegenüber dem Vorjahr auf 48 %. </w:t>
      </w:r>
      <w:r>
        <w:rPr>
          <w:rFonts w:ascii="Source Sans Pro" w:hAnsi="Source Sans Pro" w:cs="Source Sans Pro"/>
          <w:sz w:val="22"/>
          <w:szCs w:val="22"/>
        </w:rPr>
        <w:t xml:space="preserve">Am höchsten war ihr TAV-Anteil in Berlin mit rund 60 %, am niedrigsten in Köln mit 19 %. </w:t>
      </w:r>
      <w:r w:rsidR="00E40901">
        <w:rPr>
          <w:rFonts w:ascii="Source Sans Pro" w:hAnsi="Source Sans Pro" w:cs="Source Sans Pro"/>
          <w:sz w:val="22"/>
          <w:szCs w:val="22"/>
        </w:rPr>
        <w:t>Auf Portfolio-Deals entfielen 29 % des TAV, deutlich mehr als im Vorjahr (Q1-4 2021: 17 %)</w:t>
      </w:r>
      <w:r w:rsidR="00050524">
        <w:rPr>
          <w:rFonts w:ascii="Source Sans Pro" w:hAnsi="Source Sans Pro" w:cs="Source Sans Pro"/>
          <w:sz w:val="22"/>
          <w:szCs w:val="22"/>
        </w:rPr>
        <w:t xml:space="preserve">, was ebenfalls ein </w:t>
      </w:r>
      <w:proofErr w:type="spellStart"/>
      <w:r w:rsidR="00050524">
        <w:rPr>
          <w:rFonts w:ascii="Source Sans Pro" w:hAnsi="Source Sans Pro" w:cs="Source Sans Pro"/>
          <w:sz w:val="22"/>
          <w:szCs w:val="22"/>
        </w:rPr>
        <w:t>alstria</w:t>
      </w:r>
      <w:proofErr w:type="spellEnd"/>
      <w:r w:rsidR="00050524">
        <w:rPr>
          <w:rFonts w:ascii="Source Sans Pro" w:hAnsi="Source Sans Pro" w:cs="Source Sans Pro"/>
          <w:sz w:val="22"/>
          <w:szCs w:val="22"/>
        </w:rPr>
        <w:t>-Effekt ist</w:t>
      </w:r>
      <w:r w:rsidR="00E40901">
        <w:rPr>
          <w:rFonts w:ascii="Source Sans Pro" w:hAnsi="Source Sans Pro" w:cs="Source Sans Pro"/>
          <w:sz w:val="22"/>
          <w:szCs w:val="22"/>
        </w:rPr>
        <w:t xml:space="preserve">. </w:t>
      </w:r>
      <w:r>
        <w:rPr>
          <w:rFonts w:ascii="Source Sans Pro" w:hAnsi="Source Sans Pro" w:cs="Source Sans Pro"/>
          <w:sz w:val="22"/>
          <w:szCs w:val="22"/>
        </w:rPr>
        <w:t xml:space="preserve">Auch 2022 dominierten Büro-Immobilien an allen Standorten </w:t>
      </w:r>
      <w:r w:rsidR="00B203AB">
        <w:rPr>
          <w:rFonts w:ascii="Source Sans Pro" w:hAnsi="Source Sans Pro" w:cs="Source Sans Pro"/>
          <w:sz w:val="22"/>
          <w:szCs w:val="22"/>
        </w:rPr>
        <w:t>das Ranking der</w:t>
      </w:r>
      <w:r>
        <w:rPr>
          <w:rFonts w:ascii="Source Sans Pro" w:hAnsi="Source Sans Pro" w:cs="Source Sans Pro"/>
          <w:sz w:val="22"/>
          <w:szCs w:val="22"/>
        </w:rPr>
        <w:t xml:space="preserve"> Assetklasse</w:t>
      </w:r>
      <w:r w:rsidR="00B203AB">
        <w:rPr>
          <w:rFonts w:ascii="Source Sans Pro" w:hAnsi="Source Sans Pro" w:cs="Source Sans Pro"/>
          <w:sz w:val="22"/>
          <w:szCs w:val="22"/>
        </w:rPr>
        <w:t>n</w:t>
      </w:r>
      <w:r>
        <w:rPr>
          <w:rFonts w:ascii="Source Sans Pro" w:hAnsi="Source Sans Pro" w:cs="Source Sans Pro"/>
          <w:sz w:val="22"/>
          <w:szCs w:val="22"/>
        </w:rPr>
        <w:t>. Durchschnittlich machten sie rund 73 % des TAV aus. Weit abgeschlagen folgten Mixed-</w:t>
      </w:r>
      <w:proofErr w:type="spellStart"/>
      <w:r w:rsidR="002B0601">
        <w:rPr>
          <w:rFonts w:ascii="Source Sans Pro" w:hAnsi="Source Sans Pro" w:cs="Source Sans Pro"/>
          <w:sz w:val="22"/>
          <w:szCs w:val="22"/>
        </w:rPr>
        <w:t>U</w:t>
      </w:r>
      <w:r>
        <w:rPr>
          <w:rFonts w:ascii="Source Sans Pro" w:hAnsi="Source Sans Pro" w:cs="Source Sans Pro"/>
          <w:sz w:val="22"/>
          <w:szCs w:val="22"/>
        </w:rPr>
        <w:t>se</w:t>
      </w:r>
      <w:proofErr w:type="spellEnd"/>
      <w:r>
        <w:rPr>
          <w:rFonts w:ascii="Source Sans Pro" w:hAnsi="Source Sans Pro" w:cs="Source Sans Pro"/>
          <w:sz w:val="22"/>
          <w:szCs w:val="22"/>
        </w:rPr>
        <w:t xml:space="preserve">-Immobilien und Grundstücke mit 8 bzw. 7 %. </w:t>
      </w:r>
    </w:p>
    <w:p w14:paraId="471331C2" w14:textId="4D31ECF8" w:rsidR="00A23994" w:rsidRDefault="00E01C7D" w:rsidP="00BF5E1D">
      <w:pPr>
        <w:pStyle w:val="EinfAbs"/>
        <w:tabs>
          <w:tab w:val="left" w:pos="200"/>
        </w:tabs>
        <w:snapToGrid w:val="0"/>
        <w:spacing w:line="280" w:lineRule="exact"/>
        <w:jc w:val="both"/>
        <w:rPr>
          <w:rFonts w:ascii="Source Sans Pro" w:hAnsi="Source Sans Pro" w:cs="Source Sans Pro"/>
          <w:sz w:val="22"/>
          <w:szCs w:val="22"/>
        </w:rPr>
      </w:pPr>
      <w:r>
        <w:rPr>
          <w:rFonts w:ascii="Source Sans Pro" w:hAnsi="Source Sans Pro" w:cs="Source Sans Pro"/>
          <w:sz w:val="22"/>
          <w:szCs w:val="22"/>
        </w:rPr>
        <w:t xml:space="preserve">   </w:t>
      </w:r>
      <w:r w:rsidR="00443C1C">
        <w:rPr>
          <w:rFonts w:ascii="Source Sans Pro" w:hAnsi="Source Sans Pro" w:cs="Source Sans Pro"/>
          <w:sz w:val="22"/>
          <w:szCs w:val="22"/>
        </w:rPr>
        <w:t xml:space="preserve">      </w:t>
      </w:r>
      <w:r w:rsidR="00476554">
        <w:rPr>
          <w:rFonts w:ascii="Source Sans Pro" w:hAnsi="Source Sans Pro" w:cs="Source Sans Pro"/>
          <w:sz w:val="22"/>
          <w:szCs w:val="22"/>
        </w:rPr>
        <w:t xml:space="preserve"> </w:t>
      </w:r>
    </w:p>
    <w:p w14:paraId="1654B75A" w14:textId="68D5A399" w:rsidR="00F30798" w:rsidRPr="00895E64" w:rsidRDefault="00420B67" w:rsidP="00F30798">
      <w:pPr>
        <w:pStyle w:val="EinfAbs"/>
        <w:tabs>
          <w:tab w:val="left" w:pos="200"/>
        </w:tabs>
        <w:snapToGrid w:val="0"/>
        <w:spacing w:line="280" w:lineRule="exact"/>
        <w:jc w:val="both"/>
        <w:rPr>
          <w:rFonts w:ascii="Source Sans Pro" w:hAnsi="Source Sans Pro" w:cs="Arial"/>
          <w:bCs/>
          <w:sz w:val="22"/>
          <w:szCs w:val="22"/>
        </w:rPr>
      </w:pPr>
      <w:r>
        <w:rPr>
          <w:rFonts w:ascii="Source Sans Pro" w:hAnsi="Source Sans Pro" w:cs="Source Sans Pro"/>
          <w:caps/>
          <w:color w:val="0086A8"/>
          <w:sz w:val="22"/>
          <w:szCs w:val="22"/>
        </w:rPr>
        <w:t>PROGNOSE: BELEBUNG IN DER JAHRESMITTE</w:t>
      </w:r>
    </w:p>
    <w:p w14:paraId="4B0AA27B" w14:textId="3FBA75F4" w:rsidR="00F30798" w:rsidRDefault="002D1004" w:rsidP="00F30798">
      <w:pPr>
        <w:pStyle w:val="EinfAbs"/>
        <w:tabs>
          <w:tab w:val="left" w:pos="200"/>
        </w:tabs>
        <w:snapToGrid w:val="0"/>
        <w:spacing w:line="280" w:lineRule="exact"/>
        <w:jc w:val="both"/>
        <w:rPr>
          <w:rFonts w:ascii="Source Sans Pro" w:hAnsi="Source Sans Pro" w:cs="Source Sans Pro"/>
          <w:color w:val="auto"/>
          <w:sz w:val="22"/>
          <w:szCs w:val="22"/>
        </w:rPr>
      </w:pPr>
      <w:r>
        <w:rPr>
          <w:rFonts w:ascii="Source Sans Pro" w:hAnsi="Source Sans Pro" w:cs="Source Sans Pro"/>
          <w:color w:val="auto"/>
          <w:sz w:val="22"/>
          <w:szCs w:val="22"/>
        </w:rPr>
        <w:t>GPP rechnet mit einem verhaltenen Jahresauftakt.</w:t>
      </w:r>
      <w:r w:rsidR="00354808" w:rsidRPr="00BB0E4B">
        <w:rPr>
          <w:rFonts w:ascii="Source Sans Pro" w:hAnsi="Source Sans Pro" w:cs="Source Sans Pro"/>
          <w:color w:val="auto"/>
          <w:sz w:val="22"/>
          <w:szCs w:val="22"/>
        </w:rPr>
        <w:t xml:space="preserve"> </w:t>
      </w:r>
      <w:r w:rsidR="00050524" w:rsidRPr="00050524">
        <w:rPr>
          <w:rFonts w:ascii="Source Sans Pro" w:hAnsi="Source Sans Pro" w:cs="Source Sans Pro"/>
          <w:b/>
          <w:color w:val="auto"/>
          <w:sz w:val="22"/>
          <w:szCs w:val="22"/>
        </w:rPr>
        <w:t>Rehberg:</w:t>
      </w:r>
      <w:r w:rsidR="00050524">
        <w:rPr>
          <w:rFonts w:ascii="Source Sans Pro" w:hAnsi="Source Sans Pro" w:cs="Source Sans Pro"/>
          <w:color w:val="auto"/>
          <w:sz w:val="22"/>
          <w:szCs w:val="22"/>
        </w:rPr>
        <w:t xml:space="preserve"> </w:t>
      </w:r>
      <w:r w:rsidR="002A26CB" w:rsidRPr="002A26CB">
        <w:rPr>
          <w:rFonts w:ascii="Source Sans Pro" w:hAnsi="Source Sans Pro" w:cs="Source Sans Pro"/>
          <w:i/>
          <w:color w:val="auto"/>
          <w:sz w:val="22"/>
          <w:szCs w:val="22"/>
        </w:rPr>
        <w:t xml:space="preserve">„Sofern sich das Zinsniveau stabilisiert und Investoren wieder mehr Planungssicherheit gewinnen, könnte dies den Markt </w:t>
      </w:r>
      <w:r w:rsidR="00354808">
        <w:rPr>
          <w:rFonts w:ascii="Source Sans Pro" w:hAnsi="Source Sans Pro" w:cs="Source Sans Pro"/>
          <w:i/>
          <w:color w:val="auto"/>
          <w:sz w:val="22"/>
          <w:szCs w:val="22"/>
        </w:rPr>
        <w:t xml:space="preserve">in etwa zur Jahresmitte </w:t>
      </w:r>
      <w:r w:rsidR="00050524">
        <w:rPr>
          <w:rFonts w:ascii="Source Sans Pro" w:hAnsi="Source Sans Pro" w:cs="Source Sans Pro"/>
          <w:i/>
          <w:color w:val="auto"/>
          <w:sz w:val="22"/>
          <w:szCs w:val="22"/>
        </w:rPr>
        <w:t xml:space="preserve">auf einem neuen Preisniveau </w:t>
      </w:r>
      <w:r w:rsidR="002A26CB" w:rsidRPr="002A26CB">
        <w:rPr>
          <w:rFonts w:ascii="Source Sans Pro" w:hAnsi="Source Sans Pro" w:cs="Source Sans Pro"/>
          <w:i/>
          <w:color w:val="auto"/>
          <w:sz w:val="22"/>
          <w:szCs w:val="22"/>
        </w:rPr>
        <w:t>wiederbeleben</w:t>
      </w:r>
      <w:r w:rsidR="00050524">
        <w:rPr>
          <w:rFonts w:ascii="Source Sans Pro" w:hAnsi="Source Sans Pro" w:cs="Source Sans Pro"/>
          <w:i/>
          <w:color w:val="auto"/>
          <w:sz w:val="22"/>
          <w:szCs w:val="22"/>
        </w:rPr>
        <w:t>.</w:t>
      </w:r>
      <w:r w:rsidR="002A26CB" w:rsidRPr="002A26CB">
        <w:rPr>
          <w:rFonts w:ascii="Source Sans Pro" w:hAnsi="Source Sans Pro" w:cs="Source Sans Pro"/>
          <w:i/>
          <w:color w:val="auto"/>
          <w:sz w:val="22"/>
          <w:szCs w:val="22"/>
        </w:rPr>
        <w:t>“</w:t>
      </w:r>
      <w:r w:rsidR="002A26CB">
        <w:rPr>
          <w:rFonts w:ascii="Source Sans Pro" w:hAnsi="Source Sans Pro" w:cs="Source Sans Pro"/>
          <w:color w:val="auto"/>
          <w:sz w:val="22"/>
          <w:szCs w:val="22"/>
        </w:rPr>
        <w:t xml:space="preserve"> </w:t>
      </w:r>
      <w:r>
        <w:rPr>
          <w:rFonts w:ascii="Source Sans Pro" w:hAnsi="Source Sans Pro" w:cs="Source Sans Pro"/>
          <w:color w:val="auto"/>
          <w:sz w:val="22"/>
          <w:szCs w:val="22"/>
        </w:rPr>
        <w:t>Das her</w:t>
      </w:r>
      <w:r w:rsidR="00050524">
        <w:rPr>
          <w:rFonts w:ascii="Source Sans Pro" w:hAnsi="Source Sans Pro" w:cs="Source Sans Pro"/>
          <w:color w:val="auto"/>
          <w:sz w:val="22"/>
          <w:szCs w:val="22"/>
        </w:rPr>
        <w:t>ausfordernde Marktumfeld biete</w:t>
      </w:r>
      <w:r>
        <w:rPr>
          <w:rFonts w:ascii="Source Sans Pro" w:hAnsi="Source Sans Pro" w:cs="Source Sans Pro"/>
          <w:color w:val="auto"/>
          <w:sz w:val="22"/>
          <w:szCs w:val="22"/>
        </w:rPr>
        <w:t xml:space="preserve"> auch Chancen für einige Marktteilnehmer</w:t>
      </w:r>
      <w:r w:rsidR="00A36F66">
        <w:rPr>
          <w:rFonts w:ascii="Source Sans Pro" w:hAnsi="Source Sans Pro" w:cs="Source Sans Pro"/>
          <w:color w:val="auto"/>
          <w:sz w:val="22"/>
          <w:szCs w:val="22"/>
        </w:rPr>
        <w:t>:</w:t>
      </w:r>
      <w:r>
        <w:rPr>
          <w:rFonts w:ascii="Source Sans Pro" w:hAnsi="Source Sans Pro" w:cs="Source Sans Pro"/>
          <w:color w:val="auto"/>
          <w:sz w:val="22"/>
          <w:szCs w:val="22"/>
        </w:rPr>
        <w:t xml:space="preserve"> </w:t>
      </w:r>
      <w:r w:rsidRPr="00BB0E4B">
        <w:rPr>
          <w:rFonts w:ascii="Source Sans Pro" w:hAnsi="Source Sans Pro" w:cs="Source Sans Pro"/>
          <w:i/>
          <w:color w:val="auto"/>
          <w:sz w:val="22"/>
          <w:szCs w:val="22"/>
        </w:rPr>
        <w:t xml:space="preserve">„In Hamburg beobachteten wir im vierten Quartal </w:t>
      </w:r>
      <w:r>
        <w:rPr>
          <w:rFonts w:ascii="Source Sans Pro" w:hAnsi="Source Sans Pro" w:cs="Source Sans Pro"/>
          <w:i/>
          <w:color w:val="auto"/>
          <w:sz w:val="22"/>
          <w:szCs w:val="22"/>
        </w:rPr>
        <w:t xml:space="preserve">bereits </w:t>
      </w:r>
      <w:r w:rsidRPr="00BB0E4B">
        <w:rPr>
          <w:rFonts w:ascii="Source Sans Pro" w:hAnsi="Source Sans Pro" w:cs="Source Sans Pro"/>
          <w:i/>
          <w:color w:val="auto"/>
          <w:sz w:val="22"/>
          <w:szCs w:val="22"/>
        </w:rPr>
        <w:t xml:space="preserve">vermehrt </w:t>
      </w:r>
      <w:r>
        <w:rPr>
          <w:rFonts w:ascii="Source Sans Pro" w:hAnsi="Source Sans Pro" w:cs="Source Sans Pro"/>
          <w:i/>
          <w:color w:val="auto"/>
          <w:sz w:val="22"/>
          <w:szCs w:val="22"/>
        </w:rPr>
        <w:t xml:space="preserve">kleinere </w:t>
      </w:r>
      <w:r w:rsidRPr="00BB0E4B">
        <w:rPr>
          <w:rFonts w:ascii="Source Sans Pro" w:hAnsi="Source Sans Pro" w:cs="Source Sans Pro"/>
          <w:i/>
          <w:color w:val="auto"/>
          <w:sz w:val="22"/>
          <w:szCs w:val="22"/>
        </w:rPr>
        <w:t xml:space="preserve">Transaktionen </w:t>
      </w:r>
      <w:r>
        <w:rPr>
          <w:rFonts w:ascii="Source Sans Pro" w:hAnsi="Source Sans Pro" w:cs="Source Sans Pro"/>
          <w:i/>
          <w:color w:val="auto"/>
          <w:sz w:val="22"/>
          <w:szCs w:val="22"/>
        </w:rPr>
        <w:t xml:space="preserve">eigenkapitalstarker Käufer, die von dem niedrigeren Wettbewerb profitierten. Ein Trend, der sich </w:t>
      </w:r>
      <w:r w:rsidR="0078248C">
        <w:rPr>
          <w:rFonts w:ascii="Source Sans Pro" w:hAnsi="Source Sans Pro" w:cs="Source Sans Pro"/>
          <w:i/>
          <w:color w:val="auto"/>
          <w:sz w:val="22"/>
          <w:szCs w:val="22"/>
        </w:rPr>
        <w:t xml:space="preserve">voraussichtlich </w:t>
      </w:r>
      <w:r>
        <w:rPr>
          <w:rFonts w:ascii="Source Sans Pro" w:hAnsi="Source Sans Pro" w:cs="Source Sans Pro"/>
          <w:i/>
          <w:color w:val="auto"/>
          <w:sz w:val="22"/>
          <w:szCs w:val="22"/>
        </w:rPr>
        <w:t xml:space="preserve">2023 fortsetzen </w:t>
      </w:r>
      <w:r w:rsidR="0078248C">
        <w:rPr>
          <w:rFonts w:ascii="Source Sans Pro" w:hAnsi="Source Sans Pro" w:cs="Source Sans Pro"/>
          <w:i/>
          <w:color w:val="auto"/>
          <w:sz w:val="22"/>
          <w:szCs w:val="22"/>
        </w:rPr>
        <w:t>wird</w:t>
      </w:r>
      <w:r>
        <w:rPr>
          <w:rFonts w:ascii="Source Sans Pro" w:hAnsi="Source Sans Pro" w:cs="Source Sans Pro"/>
          <w:i/>
          <w:color w:val="auto"/>
          <w:sz w:val="22"/>
          <w:szCs w:val="22"/>
        </w:rPr>
        <w:t>.</w:t>
      </w:r>
      <w:r w:rsidRPr="00BB0E4B">
        <w:rPr>
          <w:rFonts w:ascii="Source Sans Pro" w:hAnsi="Source Sans Pro" w:cs="Source Sans Pro"/>
          <w:i/>
          <w:color w:val="auto"/>
          <w:sz w:val="22"/>
          <w:szCs w:val="22"/>
        </w:rPr>
        <w:t>“</w:t>
      </w:r>
      <w:r>
        <w:rPr>
          <w:rFonts w:ascii="Source Sans Pro" w:hAnsi="Source Sans Pro" w:cs="Source Sans Pro"/>
          <w:color w:val="auto"/>
          <w:sz w:val="22"/>
          <w:szCs w:val="22"/>
        </w:rPr>
        <w:t xml:space="preserve"> Die Nachfrage dürfte sich</w:t>
      </w:r>
      <w:r w:rsidRPr="00BB0E4B">
        <w:rPr>
          <w:rFonts w:ascii="Source Sans Pro" w:hAnsi="Source Sans Pro" w:cs="Source Sans Pro"/>
          <w:color w:val="auto"/>
          <w:sz w:val="22"/>
          <w:szCs w:val="22"/>
        </w:rPr>
        <w:t xml:space="preserve"> auf Core-Immobilien in zentralen Lagen mit hoher Wertstabilität</w:t>
      </w:r>
      <w:r>
        <w:rPr>
          <w:rFonts w:ascii="Source Sans Pro" w:hAnsi="Source Sans Pro" w:cs="Source Sans Pro"/>
          <w:color w:val="auto"/>
          <w:sz w:val="22"/>
          <w:szCs w:val="22"/>
        </w:rPr>
        <w:t xml:space="preserve"> fokussieren. </w:t>
      </w:r>
      <w:r w:rsidRPr="00BB0E4B">
        <w:rPr>
          <w:rFonts w:ascii="Source Sans Pro" w:hAnsi="Source Sans Pro" w:cs="Source Sans Pro"/>
          <w:color w:val="auto"/>
          <w:sz w:val="22"/>
          <w:szCs w:val="22"/>
        </w:rPr>
        <w:t xml:space="preserve"> </w:t>
      </w:r>
    </w:p>
    <w:p w14:paraId="3127A7CE" w14:textId="77777777" w:rsidR="000A0816" w:rsidRDefault="000A0816" w:rsidP="00F30798">
      <w:pPr>
        <w:pStyle w:val="EinfAbs"/>
        <w:tabs>
          <w:tab w:val="left" w:pos="200"/>
        </w:tabs>
        <w:snapToGrid w:val="0"/>
        <w:spacing w:line="280" w:lineRule="exact"/>
        <w:jc w:val="both"/>
        <w:rPr>
          <w:rFonts w:ascii="Source Sans Pro" w:hAnsi="Source Sans Pro" w:cs="Source Sans Pro"/>
          <w:color w:val="auto"/>
          <w:sz w:val="22"/>
          <w:szCs w:val="22"/>
        </w:rPr>
      </w:pPr>
    </w:p>
    <w:p w14:paraId="5FD4CE09" w14:textId="77777777" w:rsidR="00F30798" w:rsidRDefault="00F30798" w:rsidP="00EF0944">
      <w:pPr>
        <w:overflowPunct/>
        <w:autoSpaceDE/>
        <w:autoSpaceDN/>
        <w:adjustRightInd/>
        <w:textAlignment w:val="auto"/>
        <w:rPr>
          <w:rFonts w:ascii="Source Sans Pro" w:hAnsi="Source Sans Pro" w:cs="Arial"/>
          <w:b/>
          <w:sz w:val="20"/>
        </w:rPr>
      </w:pPr>
    </w:p>
    <w:p w14:paraId="06839973" w14:textId="77777777" w:rsidR="008A0F6B" w:rsidRDefault="008A0F6B" w:rsidP="00EF0944">
      <w:pPr>
        <w:overflowPunct/>
        <w:autoSpaceDE/>
        <w:autoSpaceDN/>
        <w:adjustRightInd/>
        <w:textAlignment w:val="auto"/>
        <w:rPr>
          <w:rFonts w:ascii="Source Sans Pro" w:hAnsi="Source Sans Pro" w:cs="Arial"/>
          <w:b/>
          <w:sz w:val="20"/>
        </w:rPr>
      </w:pPr>
    </w:p>
    <w:p w14:paraId="4C2BE7E0" w14:textId="77777777" w:rsidR="008A0F6B" w:rsidRDefault="008A0F6B" w:rsidP="00EF0944">
      <w:pPr>
        <w:overflowPunct/>
        <w:autoSpaceDE/>
        <w:autoSpaceDN/>
        <w:adjustRightInd/>
        <w:textAlignment w:val="auto"/>
        <w:rPr>
          <w:rFonts w:ascii="Source Sans Pro" w:hAnsi="Source Sans Pro" w:cs="Arial"/>
          <w:b/>
          <w:sz w:val="20"/>
        </w:rPr>
      </w:pPr>
    </w:p>
    <w:p w14:paraId="566E71DE" w14:textId="77777777" w:rsidR="008A0F6B" w:rsidRDefault="008A0F6B" w:rsidP="00EF0944">
      <w:pPr>
        <w:overflowPunct/>
        <w:autoSpaceDE/>
        <w:autoSpaceDN/>
        <w:adjustRightInd/>
        <w:textAlignment w:val="auto"/>
        <w:rPr>
          <w:rFonts w:ascii="Source Sans Pro" w:hAnsi="Source Sans Pro" w:cs="Arial"/>
          <w:b/>
          <w:sz w:val="20"/>
        </w:rPr>
      </w:pPr>
    </w:p>
    <w:p w14:paraId="6206DB2B" w14:textId="77777777" w:rsidR="008A0F6B" w:rsidRDefault="008A0F6B" w:rsidP="00EF0944">
      <w:pPr>
        <w:overflowPunct/>
        <w:autoSpaceDE/>
        <w:autoSpaceDN/>
        <w:adjustRightInd/>
        <w:textAlignment w:val="auto"/>
        <w:rPr>
          <w:rFonts w:ascii="Source Sans Pro" w:hAnsi="Source Sans Pro" w:cs="Arial"/>
          <w:b/>
          <w:sz w:val="20"/>
        </w:rPr>
      </w:pPr>
      <w:bookmarkStart w:id="0" w:name="_GoBack"/>
      <w:bookmarkEnd w:id="0"/>
    </w:p>
    <w:p w14:paraId="4B80E4C5" w14:textId="77777777" w:rsidR="008A0F6B" w:rsidRDefault="008A0F6B" w:rsidP="00EF0944">
      <w:pPr>
        <w:overflowPunct/>
        <w:autoSpaceDE/>
        <w:autoSpaceDN/>
        <w:adjustRightInd/>
        <w:textAlignment w:val="auto"/>
        <w:rPr>
          <w:rFonts w:ascii="Source Sans Pro" w:hAnsi="Source Sans Pro" w:cs="Arial"/>
          <w:b/>
          <w:sz w:val="20"/>
        </w:rPr>
      </w:pPr>
    </w:p>
    <w:p w14:paraId="016A24BB" w14:textId="77777777" w:rsidR="008A0F6B" w:rsidRDefault="008A0F6B" w:rsidP="00EF0944">
      <w:pPr>
        <w:overflowPunct/>
        <w:autoSpaceDE/>
        <w:autoSpaceDN/>
        <w:adjustRightInd/>
        <w:textAlignment w:val="auto"/>
        <w:rPr>
          <w:rFonts w:ascii="Source Sans Pro" w:hAnsi="Source Sans Pro" w:cs="Arial"/>
          <w:b/>
          <w:sz w:val="20"/>
        </w:rPr>
      </w:pPr>
    </w:p>
    <w:p w14:paraId="03857B25" w14:textId="77777777" w:rsidR="008A0F6B" w:rsidRDefault="008A0F6B" w:rsidP="00EF0944">
      <w:pPr>
        <w:overflowPunct/>
        <w:autoSpaceDE/>
        <w:autoSpaceDN/>
        <w:adjustRightInd/>
        <w:textAlignment w:val="auto"/>
        <w:rPr>
          <w:rFonts w:ascii="Source Sans Pro" w:hAnsi="Source Sans Pro" w:cs="Arial"/>
          <w:b/>
          <w:sz w:val="20"/>
        </w:rPr>
      </w:pPr>
    </w:p>
    <w:p w14:paraId="50988D0C" w14:textId="77777777" w:rsidR="008A0F6B" w:rsidRDefault="008A0F6B" w:rsidP="00EF0944">
      <w:pPr>
        <w:overflowPunct/>
        <w:autoSpaceDE/>
        <w:autoSpaceDN/>
        <w:adjustRightInd/>
        <w:textAlignment w:val="auto"/>
        <w:rPr>
          <w:rFonts w:ascii="Source Sans Pro" w:hAnsi="Source Sans Pro" w:cs="Arial"/>
          <w:b/>
          <w:sz w:val="20"/>
        </w:rPr>
      </w:pPr>
    </w:p>
    <w:p w14:paraId="5CED34B8" w14:textId="045F2199" w:rsidR="00161817" w:rsidRPr="00161817" w:rsidRDefault="001C0C8F" w:rsidP="00EF0944">
      <w:pPr>
        <w:overflowPunct/>
        <w:autoSpaceDE/>
        <w:autoSpaceDN/>
        <w:adjustRightInd/>
        <w:textAlignment w:val="auto"/>
        <w:rPr>
          <w:rFonts w:ascii="Source Sans Pro" w:hAnsi="Source Sans Pro" w:cs="Arial"/>
          <w:b/>
          <w:sz w:val="20"/>
        </w:rPr>
      </w:pPr>
      <w:r>
        <w:rPr>
          <w:rFonts w:ascii="Source Sans Pro" w:hAnsi="Source Sans Pro" w:cs="Arial"/>
          <w:b/>
          <w:sz w:val="20"/>
        </w:rPr>
        <w:lastRenderedPageBreak/>
        <w:t>Top</w:t>
      </w:r>
      <w:r w:rsidR="00B03DB5">
        <w:rPr>
          <w:rFonts w:ascii="Source Sans Pro" w:hAnsi="Source Sans Pro" w:cs="Arial"/>
          <w:b/>
          <w:sz w:val="20"/>
        </w:rPr>
        <w:t xml:space="preserve"> 10</w:t>
      </w:r>
      <w:r w:rsidR="00B66F52">
        <w:rPr>
          <w:rFonts w:ascii="Source Sans Pro" w:hAnsi="Source Sans Pro" w:cs="Arial"/>
          <w:b/>
          <w:sz w:val="20"/>
        </w:rPr>
        <w:t xml:space="preserve"> </w:t>
      </w:r>
      <w:r w:rsidR="00161817" w:rsidRPr="00161817">
        <w:rPr>
          <w:rFonts w:ascii="Source Sans Pro" w:hAnsi="Source Sans Pro" w:cs="Arial"/>
          <w:b/>
          <w:sz w:val="20"/>
        </w:rPr>
        <w:t xml:space="preserve">bekannte Abschlüsse | Top-7-Standorte | </w:t>
      </w:r>
      <w:r w:rsidR="00BF5E1D">
        <w:rPr>
          <w:rFonts w:ascii="Source Sans Pro" w:hAnsi="Source Sans Pro" w:cs="Arial"/>
          <w:b/>
          <w:sz w:val="20"/>
        </w:rPr>
        <w:t>1.-</w:t>
      </w:r>
      <w:r w:rsidR="00F30798">
        <w:rPr>
          <w:rFonts w:ascii="Source Sans Pro" w:hAnsi="Source Sans Pro" w:cs="Arial"/>
          <w:b/>
          <w:sz w:val="20"/>
        </w:rPr>
        <w:t>4</w:t>
      </w:r>
      <w:r w:rsidR="00161817" w:rsidRPr="00161817">
        <w:rPr>
          <w:rFonts w:ascii="Source Sans Pro" w:hAnsi="Source Sans Pro" w:cs="Arial"/>
          <w:b/>
          <w:sz w:val="20"/>
        </w:rPr>
        <w:t>. Quartal 202</w:t>
      </w:r>
      <w:r w:rsidR="00F40B12">
        <w:rPr>
          <w:rFonts w:ascii="Source Sans Pro" w:hAnsi="Source Sans Pro" w:cs="Arial"/>
          <w:b/>
          <w:sz w:val="20"/>
        </w:rPr>
        <w:t>2</w:t>
      </w:r>
    </w:p>
    <w:tbl>
      <w:tblPr>
        <w:tblStyle w:val="TableGrid1"/>
        <w:tblW w:w="9231" w:type="dxa"/>
        <w:tblLayout w:type="fixed"/>
        <w:tblLook w:val="04A0" w:firstRow="1" w:lastRow="0" w:firstColumn="1" w:lastColumn="0" w:noHBand="0" w:noVBand="1"/>
      </w:tblPr>
      <w:tblGrid>
        <w:gridCol w:w="687"/>
        <w:gridCol w:w="2682"/>
        <w:gridCol w:w="2658"/>
        <w:gridCol w:w="2190"/>
        <w:gridCol w:w="1014"/>
      </w:tblGrid>
      <w:tr w:rsidR="00161817" w:rsidRPr="00161817" w14:paraId="113FCC50" w14:textId="77777777" w:rsidTr="009E6C40">
        <w:trPr>
          <w:trHeight w:val="552"/>
        </w:trPr>
        <w:tc>
          <w:tcPr>
            <w:tcW w:w="687" w:type="dxa"/>
            <w:shd w:val="clear" w:color="auto" w:fill="auto"/>
            <w:vAlign w:val="center"/>
          </w:tcPr>
          <w:p w14:paraId="130C696A" w14:textId="77777777" w:rsidR="00161817" w:rsidRPr="00161817" w:rsidRDefault="00161817" w:rsidP="009E6C40">
            <w:pPr>
              <w:widowControl w:val="0"/>
              <w:jc w:val="center"/>
              <w:rPr>
                <w:rFonts w:ascii="Source Sans Pro" w:hAnsi="Source Sans Pro" w:cs="Arial"/>
                <w:b/>
                <w:sz w:val="16"/>
                <w:szCs w:val="16"/>
              </w:rPr>
            </w:pPr>
            <w:r w:rsidRPr="00161817">
              <w:rPr>
                <w:rFonts w:ascii="Source Sans Pro" w:hAnsi="Source Sans Pro" w:cs="Arial"/>
                <w:b/>
                <w:sz w:val="16"/>
                <w:szCs w:val="16"/>
              </w:rPr>
              <w:t>Stadt</w:t>
            </w:r>
          </w:p>
        </w:tc>
        <w:tc>
          <w:tcPr>
            <w:tcW w:w="2682" w:type="dxa"/>
            <w:shd w:val="clear" w:color="auto" w:fill="auto"/>
            <w:vAlign w:val="center"/>
          </w:tcPr>
          <w:p w14:paraId="5E34B091" w14:textId="77777777" w:rsidR="00161817" w:rsidRPr="00161817" w:rsidRDefault="00161817" w:rsidP="009E6C40">
            <w:pPr>
              <w:widowControl w:val="0"/>
              <w:jc w:val="center"/>
              <w:rPr>
                <w:rFonts w:ascii="Source Sans Pro" w:hAnsi="Source Sans Pro" w:cs="Arial"/>
                <w:b/>
                <w:sz w:val="16"/>
                <w:szCs w:val="16"/>
              </w:rPr>
            </w:pPr>
            <w:r w:rsidRPr="00161817">
              <w:rPr>
                <w:rFonts w:ascii="Source Sans Pro" w:hAnsi="Source Sans Pro" w:cs="Arial"/>
                <w:b/>
                <w:sz w:val="16"/>
                <w:szCs w:val="16"/>
              </w:rPr>
              <w:t>Projekt/Objekt</w:t>
            </w:r>
          </w:p>
        </w:tc>
        <w:tc>
          <w:tcPr>
            <w:tcW w:w="2658" w:type="dxa"/>
            <w:shd w:val="clear" w:color="auto" w:fill="auto"/>
            <w:vAlign w:val="center"/>
          </w:tcPr>
          <w:p w14:paraId="26669932" w14:textId="77777777" w:rsidR="00161817" w:rsidRPr="00161817" w:rsidRDefault="00161817" w:rsidP="009E6C40">
            <w:pPr>
              <w:widowControl w:val="0"/>
              <w:jc w:val="center"/>
              <w:rPr>
                <w:rFonts w:ascii="Source Sans Pro" w:hAnsi="Source Sans Pro" w:cs="Arial"/>
                <w:b/>
                <w:sz w:val="16"/>
                <w:szCs w:val="16"/>
              </w:rPr>
            </w:pPr>
            <w:r w:rsidRPr="00161817">
              <w:rPr>
                <w:rFonts w:ascii="Source Sans Pro" w:hAnsi="Source Sans Pro" w:cs="Arial"/>
                <w:b/>
                <w:sz w:val="16"/>
                <w:szCs w:val="16"/>
              </w:rPr>
              <w:t>Käufer</w:t>
            </w:r>
          </w:p>
        </w:tc>
        <w:tc>
          <w:tcPr>
            <w:tcW w:w="2190" w:type="dxa"/>
            <w:shd w:val="clear" w:color="auto" w:fill="auto"/>
            <w:vAlign w:val="center"/>
          </w:tcPr>
          <w:p w14:paraId="490FE9EE" w14:textId="77777777" w:rsidR="00161817" w:rsidRPr="00161817" w:rsidRDefault="00161817" w:rsidP="009E6C40">
            <w:pPr>
              <w:widowControl w:val="0"/>
              <w:jc w:val="center"/>
              <w:rPr>
                <w:rFonts w:ascii="Source Sans Pro" w:hAnsi="Source Sans Pro" w:cs="Arial"/>
                <w:b/>
                <w:sz w:val="16"/>
                <w:szCs w:val="16"/>
              </w:rPr>
            </w:pPr>
            <w:r w:rsidRPr="00161817">
              <w:rPr>
                <w:rFonts w:ascii="Source Sans Pro" w:hAnsi="Source Sans Pro" w:cs="Arial"/>
                <w:b/>
                <w:sz w:val="16"/>
                <w:szCs w:val="16"/>
              </w:rPr>
              <w:t>Verkäufer</w:t>
            </w:r>
          </w:p>
        </w:tc>
        <w:tc>
          <w:tcPr>
            <w:tcW w:w="1014" w:type="dxa"/>
            <w:shd w:val="clear" w:color="auto" w:fill="auto"/>
            <w:vAlign w:val="center"/>
          </w:tcPr>
          <w:p w14:paraId="028E3657" w14:textId="77777777" w:rsidR="00161817" w:rsidRPr="00161817" w:rsidRDefault="00161817" w:rsidP="009E6C40">
            <w:pPr>
              <w:widowControl w:val="0"/>
              <w:jc w:val="center"/>
              <w:rPr>
                <w:rFonts w:ascii="Source Sans Pro" w:hAnsi="Source Sans Pro" w:cs="Arial"/>
                <w:b/>
                <w:sz w:val="16"/>
                <w:szCs w:val="16"/>
              </w:rPr>
            </w:pPr>
            <w:r w:rsidRPr="00161817">
              <w:rPr>
                <w:rFonts w:ascii="Source Sans Pro" w:hAnsi="Source Sans Pro" w:cs="Arial"/>
                <w:b/>
                <w:sz w:val="16"/>
                <w:szCs w:val="16"/>
              </w:rPr>
              <w:t>KP*</w:t>
            </w:r>
          </w:p>
          <w:p w14:paraId="24C76A25" w14:textId="77777777" w:rsidR="00161817" w:rsidRPr="00161817" w:rsidRDefault="00161817" w:rsidP="009E6C40">
            <w:pPr>
              <w:widowControl w:val="0"/>
              <w:jc w:val="center"/>
              <w:rPr>
                <w:rFonts w:ascii="Source Sans Pro" w:hAnsi="Source Sans Pro" w:cs="Arial"/>
                <w:b/>
                <w:sz w:val="16"/>
                <w:szCs w:val="16"/>
              </w:rPr>
            </w:pPr>
            <w:r w:rsidRPr="00161817">
              <w:rPr>
                <w:rFonts w:ascii="Source Sans Pro" w:hAnsi="Source Sans Pro" w:cs="Arial"/>
                <w:sz w:val="16"/>
                <w:szCs w:val="16"/>
              </w:rPr>
              <w:t>(ca. Mio. €)</w:t>
            </w:r>
          </w:p>
        </w:tc>
      </w:tr>
      <w:tr w:rsidR="008E0A69" w:rsidRPr="00161817" w14:paraId="27C03D98" w14:textId="77777777" w:rsidTr="00F40B12">
        <w:trPr>
          <w:trHeight w:val="552"/>
        </w:trPr>
        <w:tc>
          <w:tcPr>
            <w:tcW w:w="687" w:type="dxa"/>
            <w:shd w:val="clear" w:color="auto" w:fill="auto"/>
            <w:vAlign w:val="center"/>
          </w:tcPr>
          <w:p w14:paraId="70E96E9C" w14:textId="3E586529" w:rsidR="008E0A69" w:rsidRDefault="00462200" w:rsidP="009E6C40">
            <w:pPr>
              <w:widowControl w:val="0"/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>
              <w:rPr>
                <w:rFonts w:ascii="Source Sans Pro" w:hAnsi="Source Sans Pro" w:cs="Arial"/>
                <w:sz w:val="16"/>
                <w:szCs w:val="16"/>
              </w:rPr>
              <w:t>FFM</w:t>
            </w:r>
          </w:p>
        </w:tc>
        <w:tc>
          <w:tcPr>
            <w:tcW w:w="2682" w:type="dxa"/>
            <w:shd w:val="clear" w:color="auto" w:fill="auto"/>
            <w:vAlign w:val="center"/>
          </w:tcPr>
          <w:p w14:paraId="464553CD" w14:textId="0D42BA5C" w:rsidR="008E0A69" w:rsidRDefault="00462200" w:rsidP="009E6C40">
            <w:pPr>
              <w:widowControl w:val="0"/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>
              <w:rPr>
                <w:rFonts w:ascii="Source Sans Pro" w:hAnsi="Source Sans Pro" w:cs="Arial"/>
                <w:sz w:val="16"/>
                <w:szCs w:val="16"/>
              </w:rPr>
              <w:t xml:space="preserve">Marienturm, </w:t>
            </w:r>
            <w:r w:rsidR="00E233EB">
              <w:rPr>
                <w:rFonts w:ascii="Source Sans Pro" w:hAnsi="Source Sans Pro" w:cs="Arial"/>
                <w:sz w:val="16"/>
                <w:szCs w:val="16"/>
              </w:rPr>
              <w:br/>
            </w:r>
            <w:r w:rsidRPr="00462200">
              <w:rPr>
                <w:rFonts w:ascii="Source Sans Pro" w:hAnsi="Source Sans Pro" w:cs="Arial"/>
                <w:sz w:val="16"/>
                <w:szCs w:val="16"/>
              </w:rPr>
              <w:t>Taunusanlage 9+10</w:t>
            </w:r>
          </w:p>
        </w:tc>
        <w:tc>
          <w:tcPr>
            <w:tcW w:w="2658" w:type="dxa"/>
            <w:shd w:val="clear" w:color="auto" w:fill="auto"/>
            <w:vAlign w:val="center"/>
          </w:tcPr>
          <w:p w14:paraId="6CACC67F" w14:textId="530CD1E5" w:rsidR="008E0A69" w:rsidRDefault="00462200" w:rsidP="009E6C40">
            <w:pPr>
              <w:widowControl w:val="0"/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462200">
              <w:rPr>
                <w:rFonts w:ascii="Source Sans Pro" w:hAnsi="Source Sans Pro" w:cs="Arial"/>
                <w:sz w:val="16"/>
                <w:szCs w:val="16"/>
              </w:rPr>
              <w:t xml:space="preserve">DWS für den National Pension Service </w:t>
            </w:r>
            <w:proofErr w:type="spellStart"/>
            <w:r w:rsidRPr="00462200">
              <w:rPr>
                <w:rFonts w:ascii="Source Sans Pro" w:hAnsi="Source Sans Pro" w:cs="Arial"/>
                <w:sz w:val="16"/>
                <w:szCs w:val="16"/>
              </w:rPr>
              <w:t>of</w:t>
            </w:r>
            <w:proofErr w:type="spellEnd"/>
            <w:r w:rsidRPr="00462200">
              <w:rPr>
                <w:rFonts w:ascii="Source Sans Pro" w:hAnsi="Source Sans Pro" w:cs="Arial"/>
                <w:sz w:val="16"/>
                <w:szCs w:val="16"/>
              </w:rPr>
              <w:t xml:space="preserve"> Korea (NPS)</w:t>
            </w:r>
          </w:p>
        </w:tc>
        <w:tc>
          <w:tcPr>
            <w:tcW w:w="2190" w:type="dxa"/>
            <w:shd w:val="clear" w:color="auto" w:fill="auto"/>
            <w:vAlign w:val="center"/>
          </w:tcPr>
          <w:p w14:paraId="3B47ECF9" w14:textId="585902FF" w:rsidR="008E0A69" w:rsidRDefault="00462200" w:rsidP="009E6C40">
            <w:pPr>
              <w:widowControl w:val="0"/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proofErr w:type="spellStart"/>
            <w:r w:rsidRPr="00462200">
              <w:rPr>
                <w:rFonts w:ascii="Source Sans Pro" w:hAnsi="Source Sans Pro" w:cs="Arial"/>
                <w:sz w:val="16"/>
                <w:szCs w:val="16"/>
              </w:rPr>
              <w:t>Aermont</w:t>
            </w:r>
            <w:proofErr w:type="spellEnd"/>
            <w:r w:rsidRPr="00462200">
              <w:rPr>
                <w:rFonts w:ascii="Source Sans Pro" w:hAnsi="Source Sans Pro" w:cs="Arial"/>
                <w:sz w:val="16"/>
                <w:szCs w:val="16"/>
              </w:rPr>
              <w:t xml:space="preserve"> Capital / zu </w:t>
            </w:r>
            <w:proofErr w:type="spellStart"/>
            <w:r w:rsidRPr="00462200">
              <w:rPr>
                <w:rFonts w:ascii="Source Sans Pro" w:hAnsi="Source Sans Pro" w:cs="Arial"/>
                <w:sz w:val="16"/>
                <w:szCs w:val="16"/>
              </w:rPr>
              <w:t>Perella</w:t>
            </w:r>
            <w:proofErr w:type="spellEnd"/>
            <w:r w:rsidRPr="00462200">
              <w:rPr>
                <w:rFonts w:ascii="Source Sans Pro" w:hAnsi="Source Sans Pro" w:cs="Arial"/>
                <w:sz w:val="16"/>
                <w:szCs w:val="16"/>
              </w:rPr>
              <w:t xml:space="preserve"> Weinberg gehörenden Fonds PWREF II</w:t>
            </w:r>
          </w:p>
        </w:tc>
        <w:tc>
          <w:tcPr>
            <w:tcW w:w="1014" w:type="dxa"/>
            <w:shd w:val="clear" w:color="auto" w:fill="auto"/>
            <w:vAlign w:val="center"/>
          </w:tcPr>
          <w:p w14:paraId="515AE998" w14:textId="2C408512" w:rsidR="008E0A69" w:rsidRDefault="00462200" w:rsidP="00462200">
            <w:pPr>
              <w:widowControl w:val="0"/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462200">
              <w:rPr>
                <w:rFonts w:ascii="Source Sans Pro" w:hAnsi="Source Sans Pro" w:cs="Arial"/>
                <w:sz w:val="16"/>
                <w:szCs w:val="16"/>
              </w:rPr>
              <w:t>&gt; 800</w:t>
            </w:r>
          </w:p>
        </w:tc>
      </w:tr>
      <w:tr w:rsidR="00FD0B89" w:rsidRPr="00161817" w14:paraId="62157268" w14:textId="77777777" w:rsidTr="00E10C5C">
        <w:trPr>
          <w:trHeight w:val="552"/>
        </w:trPr>
        <w:tc>
          <w:tcPr>
            <w:tcW w:w="687" w:type="dxa"/>
            <w:shd w:val="clear" w:color="auto" w:fill="auto"/>
            <w:vAlign w:val="center"/>
          </w:tcPr>
          <w:p w14:paraId="5341C31F" w14:textId="7C6596D4" w:rsidR="00FD0B89" w:rsidRDefault="00FD0B89" w:rsidP="009E6C40">
            <w:pPr>
              <w:widowControl w:val="0"/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>
              <w:rPr>
                <w:rFonts w:ascii="Source Sans Pro" w:hAnsi="Source Sans Pro" w:cs="Arial"/>
                <w:sz w:val="16"/>
                <w:szCs w:val="16"/>
              </w:rPr>
              <w:t>BER</w:t>
            </w:r>
          </w:p>
        </w:tc>
        <w:tc>
          <w:tcPr>
            <w:tcW w:w="2682" w:type="dxa"/>
            <w:shd w:val="clear" w:color="auto" w:fill="auto"/>
            <w:vAlign w:val="center"/>
          </w:tcPr>
          <w:p w14:paraId="1CE76131" w14:textId="7EEE1730" w:rsidR="00FD0B89" w:rsidRPr="00462200" w:rsidRDefault="00A15A25" w:rsidP="009E6C40">
            <w:pPr>
              <w:widowControl w:val="0"/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>
              <w:rPr>
                <w:rFonts w:ascii="Source Sans Pro" w:hAnsi="Source Sans Pro" w:cs="Arial"/>
                <w:sz w:val="16"/>
                <w:szCs w:val="16"/>
              </w:rPr>
              <w:t xml:space="preserve">Sony Center, </w:t>
            </w:r>
            <w:r w:rsidR="00E233EB">
              <w:rPr>
                <w:rFonts w:ascii="Source Sans Pro" w:hAnsi="Source Sans Pro" w:cs="Arial"/>
                <w:sz w:val="16"/>
                <w:szCs w:val="16"/>
              </w:rPr>
              <w:br/>
            </w:r>
            <w:r w:rsidR="00FD0B89">
              <w:rPr>
                <w:rFonts w:ascii="Source Sans Pro" w:hAnsi="Source Sans Pro" w:cs="Arial"/>
                <w:sz w:val="16"/>
                <w:szCs w:val="16"/>
              </w:rPr>
              <w:t>Potsdamer Platz 2</w:t>
            </w:r>
          </w:p>
        </w:tc>
        <w:tc>
          <w:tcPr>
            <w:tcW w:w="2658" w:type="dxa"/>
            <w:shd w:val="clear" w:color="auto" w:fill="auto"/>
            <w:vAlign w:val="center"/>
          </w:tcPr>
          <w:p w14:paraId="738861F9" w14:textId="0225D86C" w:rsidR="00FD0B89" w:rsidRPr="00462200" w:rsidRDefault="00FD0B89" w:rsidP="009E6C40">
            <w:pPr>
              <w:widowControl w:val="0"/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proofErr w:type="spellStart"/>
            <w:r w:rsidRPr="00FD0B89">
              <w:rPr>
                <w:rFonts w:ascii="Source Sans Pro" w:hAnsi="Source Sans Pro" w:cs="Arial"/>
                <w:sz w:val="16"/>
                <w:szCs w:val="16"/>
              </w:rPr>
              <w:t>Norwegian</w:t>
            </w:r>
            <w:proofErr w:type="spellEnd"/>
            <w:r w:rsidRPr="00FD0B89">
              <w:rPr>
                <w:rFonts w:ascii="Source Sans Pro" w:hAnsi="Source Sans Pro" w:cs="Arial"/>
                <w:sz w:val="16"/>
                <w:szCs w:val="16"/>
              </w:rPr>
              <w:t xml:space="preserve"> </w:t>
            </w:r>
            <w:proofErr w:type="spellStart"/>
            <w:r w:rsidRPr="00FD0B89">
              <w:rPr>
                <w:rFonts w:ascii="Source Sans Pro" w:hAnsi="Source Sans Pro" w:cs="Arial"/>
                <w:sz w:val="16"/>
                <w:szCs w:val="16"/>
              </w:rPr>
              <w:t>Government</w:t>
            </w:r>
            <w:proofErr w:type="spellEnd"/>
            <w:r w:rsidRPr="00FD0B89">
              <w:rPr>
                <w:rFonts w:ascii="Source Sans Pro" w:hAnsi="Source Sans Pro" w:cs="Arial"/>
                <w:sz w:val="16"/>
                <w:szCs w:val="16"/>
              </w:rPr>
              <w:t xml:space="preserve"> Pension Fund Global</w:t>
            </w:r>
          </w:p>
        </w:tc>
        <w:tc>
          <w:tcPr>
            <w:tcW w:w="2190" w:type="dxa"/>
            <w:shd w:val="clear" w:color="auto" w:fill="auto"/>
            <w:vAlign w:val="center"/>
          </w:tcPr>
          <w:p w14:paraId="5223911B" w14:textId="5D3FC6D2" w:rsidR="00FD0B89" w:rsidRPr="00462200" w:rsidRDefault="00FD0B89" w:rsidP="009E6C40">
            <w:pPr>
              <w:widowControl w:val="0"/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FD0B89">
              <w:rPr>
                <w:rFonts w:ascii="Source Sans Pro" w:hAnsi="Source Sans Pro" w:cs="Arial"/>
                <w:sz w:val="16"/>
                <w:szCs w:val="16"/>
              </w:rPr>
              <w:t xml:space="preserve">Oxford Properties/Madison International </w:t>
            </w:r>
            <w:proofErr w:type="spellStart"/>
            <w:r w:rsidRPr="00FD0B89">
              <w:rPr>
                <w:rFonts w:ascii="Source Sans Pro" w:hAnsi="Source Sans Pro" w:cs="Arial"/>
                <w:sz w:val="16"/>
                <w:szCs w:val="16"/>
              </w:rPr>
              <w:t>Realty</w:t>
            </w:r>
            <w:proofErr w:type="spellEnd"/>
            <w:r w:rsidRPr="00FD0B89">
              <w:rPr>
                <w:rFonts w:ascii="Source Sans Pro" w:hAnsi="Source Sans Pro" w:cs="Arial"/>
                <w:sz w:val="16"/>
                <w:szCs w:val="16"/>
              </w:rPr>
              <w:t xml:space="preserve"> für institutionellen Investor</w:t>
            </w:r>
          </w:p>
        </w:tc>
        <w:tc>
          <w:tcPr>
            <w:tcW w:w="1014" w:type="dxa"/>
            <w:shd w:val="clear" w:color="auto" w:fill="auto"/>
            <w:vAlign w:val="center"/>
          </w:tcPr>
          <w:p w14:paraId="39829831" w14:textId="54D4D5D2" w:rsidR="00FD0B89" w:rsidRDefault="00FD0B89" w:rsidP="009E6C40">
            <w:pPr>
              <w:widowControl w:val="0"/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>
              <w:rPr>
                <w:rFonts w:ascii="Source Sans Pro" w:hAnsi="Source Sans Pro" w:cs="Arial"/>
                <w:sz w:val="16"/>
                <w:szCs w:val="16"/>
              </w:rPr>
              <w:t>677</w:t>
            </w:r>
          </w:p>
        </w:tc>
      </w:tr>
      <w:tr w:rsidR="00E10C5C" w:rsidRPr="00161817" w14:paraId="55D8309A" w14:textId="77777777" w:rsidTr="00F30798">
        <w:trPr>
          <w:trHeight w:val="552"/>
        </w:trPr>
        <w:tc>
          <w:tcPr>
            <w:tcW w:w="687" w:type="dxa"/>
            <w:shd w:val="clear" w:color="auto" w:fill="auto"/>
            <w:vAlign w:val="center"/>
          </w:tcPr>
          <w:p w14:paraId="1D787A5E" w14:textId="515F4A9A" w:rsidR="00E10C5C" w:rsidRDefault="00E10C5C" w:rsidP="009E6C40">
            <w:pPr>
              <w:widowControl w:val="0"/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>
              <w:rPr>
                <w:rFonts w:ascii="Source Sans Pro" w:hAnsi="Source Sans Pro" w:cs="Arial"/>
                <w:sz w:val="16"/>
                <w:szCs w:val="16"/>
              </w:rPr>
              <w:t>BER</w:t>
            </w:r>
          </w:p>
        </w:tc>
        <w:tc>
          <w:tcPr>
            <w:tcW w:w="2682" w:type="dxa"/>
            <w:shd w:val="clear" w:color="auto" w:fill="auto"/>
            <w:vAlign w:val="center"/>
          </w:tcPr>
          <w:p w14:paraId="31FB249E" w14:textId="2DB57783" w:rsidR="00E10C5C" w:rsidRPr="00462200" w:rsidRDefault="00E10C5C" w:rsidP="009E6C40">
            <w:pPr>
              <w:widowControl w:val="0"/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proofErr w:type="spellStart"/>
            <w:r>
              <w:rPr>
                <w:rFonts w:ascii="Source Sans Pro" w:hAnsi="Source Sans Pro" w:cs="Arial"/>
                <w:sz w:val="16"/>
                <w:szCs w:val="16"/>
              </w:rPr>
              <w:t>Voltair</w:t>
            </w:r>
            <w:proofErr w:type="spellEnd"/>
          </w:p>
        </w:tc>
        <w:tc>
          <w:tcPr>
            <w:tcW w:w="2658" w:type="dxa"/>
            <w:shd w:val="clear" w:color="auto" w:fill="auto"/>
            <w:vAlign w:val="center"/>
          </w:tcPr>
          <w:p w14:paraId="0AB88B48" w14:textId="47B6ED05" w:rsidR="00E10C5C" w:rsidRPr="00462200" w:rsidRDefault="00E10C5C" w:rsidP="00164FEC">
            <w:pPr>
              <w:widowControl w:val="0"/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proofErr w:type="spellStart"/>
            <w:r w:rsidRPr="00E10C5C">
              <w:rPr>
                <w:rFonts w:ascii="Source Sans Pro" w:hAnsi="Source Sans Pro" w:cs="Arial"/>
                <w:sz w:val="16"/>
                <w:szCs w:val="16"/>
              </w:rPr>
              <w:t>Nor</w:t>
            </w:r>
            <w:r w:rsidR="00164FEC">
              <w:rPr>
                <w:rFonts w:ascii="Source Sans Pro" w:hAnsi="Source Sans Pro" w:cs="Arial"/>
                <w:sz w:val="16"/>
                <w:szCs w:val="16"/>
              </w:rPr>
              <w:t>wegian</w:t>
            </w:r>
            <w:proofErr w:type="spellEnd"/>
            <w:r w:rsidRPr="00E10C5C">
              <w:rPr>
                <w:rFonts w:ascii="Source Sans Pro" w:hAnsi="Source Sans Pro" w:cs="Arial"/>
                <w:sz w:val="16"/>
                <w:szCs w:val="16"/>
              </w:rPr>
              <w:t xml:space="preserve"> </w:t>
            </w:r>
            <w:proofErr w:type="spellStart"/>
            <w:r w:rsidRPr="00E10C5C">
              <w:rPr>
                <w:rFonts w:ascii="Source Sans Pro" w:hAnsi="Source Sans Pro" w:cs="Arial"/>
                <w:sz w:val="16"/>
                <w:szCs w:val="16"/>
              </w:rPr>
              <w:t>Government</w:t>
            </w:r>
            <w:proofErr w:type="spellEnd"/>
            <w:r w:rsidRPr="00E10C5C">
              <w:rPr>
                <w:rFonts w:ascii="Source Sans Pro" w:hAnsi="Source Sans Pro" w:cs="Arial"/>
                <w:sz w:val="16"/>
                <w:szCs w:val="16"/>
              </w:rPr>
              <w:t xml:space="preserve"> Pension Fund Global / Swiss Life</w:t>
            </w:r>
          </w:p>
        </w:tc>
        <w:tc>
          <w:tcPr>
            <w:tcW w:w="2190" w:type="dxa"/>
            <w:shd w:val="clear" w:color="auto" w:fill="auto"/>
            <w:vAlign w:val="center"/>
          </w:tcPr>
          <w:p w14:paraId="64C40060" w14:textId="2B5D54A8" w:rsidR="00E10C5C" w:rsidRPr="00462200" w:rsidRDefault="00E10C5C" w:rsidP="009E6C40">
            <w:pPr>
              <w:widowControl w:val="0"/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proofErr w:type="spellStart"/>
            <w:r w:rsidRPr="00E10C5C">
              <w:rPr>
                <w:rFonts w:ascii="Source Sans Pro" w:hAnsi="Source Sans Pro" w:cs="Arial"/>
                <w:sz w:val="16"/>
                <w:szCs w:val="16"/>
              </w:rPr>
              <w:t>Gädeke</w:t>
            </w:r>
            <w:proofErr w:type="spellEnd"/>
            <w:r w:rsidRPr="00E10C5C">
              <w:rPr>
                <w:rFonts w:ascii="Source Sans Pro" w:hAnsi="Source Sans Pro" w:cs="Arial"/>
                <w:sz w:val="16"/>
                <w:szCs w:val="16"/>
              </w:rPr>
              <w:t xml:space="preserve"> &amp; </w:t>
            </w:r>
            <w:proofErr w:type="spellStart"/>
            <w:r w:rsidRPr="00E10C5C">
              <w:rPr>
                <w:rFonts w:ascii="Source Sans Pro" w:hAnsi="Source Sans Pro" w:cs="Arial"/>
                <w:sz w:val="16"/>
                <w:szCs w:val="16"/>
              </w:rPr>
              <w:t>Sons</w:t>
            </w:r>
            <w:proofErr w:type="spellEnd"/>
            <w:r w:rsidRPr="00E10C5C">
              <w:rPr>
                <w:rFonts w:ascii="Source Sans Pro" w:hAnsi="Source Sans Pro" w:cs="Arial"/>
                <w:sz w:val="16"/>
                <w:szCs w:val="16"/>
              </w:rPr>
              <w:t xml:space="preserve"> / ABG</w:t>
            </w:r>
          </w:p>
        </w:tc>
        <w:tc>
          <w:tcPr>
            <w:tcW w:w="1014" w:type="dxa"/>
            <w:shd w:val="clear" w:color="auto" w:fill="auto"/>
            <w:vAlign w:val="center"/>
          </w:tcPr>
          <w:p w14:paraId="4E4F5E0E" w14:textId="526EBBD3" w:rsidR="00E10C5C" w:rsidRDefault="00E10C5C" w:rsidP="009E6C40">
            <w:pPr>
              <w:widowControl w:val="0"/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>
              <w:rPr>
                <w:rFonts w:ascii="Source Sans Pro" w:hAnsi="Source Sans Pro" w:cs="Arial"/>
                <w:sz w:val="16"/>
                <w:szCs w:val="16"/>
              </w:rPr>
              <w:t>457</w:t>
            </w:r>
          </w:p>
        </w:tc>
      </w:tr>
      <w:tr w:rsidR="00E10C5C" w:rsidRPr="00161817" w14:paraId="63B677D5" w14:textId="77777777" w:rsidTr="00F30798">
        <w:trPr>
          <w:trHeight w:val="552"/>
        </w:trPr>
        <w:tc>
          <w:tcPr>
            <w:tcW w:w="687" w:type="dxa"/>
            <w:shd w:val="clear" w:color="auto" w:fill="auto"/>
            <w:vAlign w:val="center"/>
          </w:tcPr>
          <w:p w14:paraId="1A2659AD" w14:textId="1A2C72F0" w:rsidR="00E10C5C" w:rsidRDefault="00E10C5C" w:rsidP="009E6C40">
            <w:pPr>
              <w:widowControl w:val="0"/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>
              <w:rPr>
                <w:rFonts w:ascii="Source Sans Pro" w:hAnsi="Source Sans Pro" w:cs="Arial"/>
                <w:sz w:val="16"/>
                <w:szCs w:val="16"/>
              </w:rPr>
              <w:t>BER</w:t>
            </w:r>
          </w:p>
        </w:tc>
        <w:tc>
          <w:tcPr>
            <w:tcW w:w="2682" w:type="dxa"/>
            <w:shd w:val="clear" w:color="auto" w:fill="auto"/>
            <w:vAlign w:val="center"/>
          </w:tcPr>
          <w:p w14:paraId="4C4B116C" w14:textId="06D9B9FD" w:rsidR="00E10C5C" w:rsidRPr="00462200" w:rsidRDefault="00E10C5C" w:rsidP="009E6C40">
            <w:pPr>
              <w:widowControl w:val="0"/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E10C5C">
              <w:rPr>
                <w:rFonts w:ascii="Source Sans Pro" w:hAnsi="Source Sans Pro" w:cs="Arial"/>
                <w:sz w:val="16"/>
                <w:szCs w:val="16"/>
              </w:rPr>
              <w:t>QH Spring / QH Track</w:t>
            </w:r>
          </w:p>
        </w:tc>
        <w:tc>
          <w:tcPr>
            <w:tcW w:w="2658" w:type="dxa"/>
            <w:shd w:val="clear" w:color="auto" w:fill="auto"/>
            <w:vAlign w:val="center"/>
          </w:tcPr>
          <w:p w14:paraId="76E83253" w14:textId="214EFDAD" w:rsidR="00E10C5C" w:rsidRPr="00462200" w:rsidRDefault="00E10C5C" w:rsidP="009E6C40">
            <w:pPr>
              <w:widowControl w:val="0"/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proofErr w:type="spellStart"/>
            <w:r w:rsidRPr="00E10C5C">
              <w:rPr>
                <w:rFonts w:ascii="Source Sans Pro" w:hAnsi="Source Sans Pro" w:cs="Arial"/>
                <w:sz w:val="16"/>
                <w:szCs w:val="16"/>
              </w:rPr>
              <w:t>Vivion</w:t>
            </w:r>
            <w:proofErr w:type="spellEnd"/>
            <w:r w:rsidRPr="00E10C5C">
              <w:rPr>
                <w:rFonts w:ascii="Source Sans Pro" w:hAnsi="Source Sans Pro" w:cs="Arial"/>
                <w:sz w:val="16"/>
                <w:szCs w:val="16"/>
              </w:rPr>
              <w:t xml:space="preserve"> Group</w:t>
            </w:r>
          </w:p>
        </w:tc>
        <w:tc>
          <w:tcPr>
            <w:tcW w:w="2190" w:type="dxa"/>
            <w:shd w:val="clear" w:color="auto" w:fill="auto"/>
            <w:vAlign w:val="center"/>
          </w:tcPr>
          <w:p w14:paraId="44DF8F0A" w14:textId="60C0D72A" w:rsidR="00E10C5C" w:rsidRPr="00462200" w:rsidRDefault="00E10C5C" w:rsidP="009E6C40">
            <w:pPr>
              <w:widowControl w:val="0"/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E10C5C">
              <w:rPr>
                <w:rFonts w:ascii="Source Sans Pro" w:hAnsi="Source Sans Pro" w:cs="Arial"/>
                <w:sz w:val="16"/>
                <w:szCs w:val="16"/>
              </w:rPr>
              <w:t>Aggregate Holdings</w:t>
            </w:r>
          </w:p>
        </w:tc>
        <w:tc>
          <w:tcPr>
            <w:tcW w:w="1014" w:type="dxa"/>
            <w:shd w:val="clear" w:color="auto" w:fill="auto"/>
            <w:vAlign w:val="center"/>
          </w:tcPr>
          <w:p w14:paraId="4F7F5A42" w14:textId="40F84E7E" w:rsidR="00E10C5C" w:rsidRDefault="00E10C5C" w:rsidP="009E6C40">
            <w:pPr>
              <w:widowControl w:val="0"/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>
              <w:rPr>
                <w:rFonts w:ascii="Source Sans Pro" w:hAnsi="Source Sans Pro" w:cs="Arial"/>
                <w:sz w:val="16"/>
                <w:szCs w:val="16"/>
              </w:rPr>
              <w:t>456</w:t>
            </w:r>
          </w:p>
        </w:tc>
      </w:tr>
      <w:tr w:rsidR="00E10C5C" w:rsidRPr="00161817" w14:paraId="16D7A264" w14:textId="77777777" w:rsidTr="00F30798">
        <w:trPr>
          <w:trHeight w:val="552"/>
        </w:trPr>
        <w:tc>
          <w:tcPr>
            <w:tcW w:w="687" w:type="dxa"/>
            <w:shd w:val="clear" w:color="auto" w:fill="auto"/>
            <w:vAlign w:val="center"/>
          </w:tcPr>
          <w:p w14:paraId="79A76E7B" w14:textId="260BEE8C" w:rsidR="00E10C5C" w:rsidRDefault="00E10C5C" w:rsidP="009E6C40">
            <w:pPr>
              <w:widowControl w:val="0"/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>
              <w:rPr>
                <w:rFonts w:ascii="Source Sans Pro" w:hAnsi="Source Sans Pro" w:cs="Arial"/>
                <w:sz w:val="16"/>
                <w:szCs w:val="16"/>
              </w:rPr>
              <w:t>HAM</w:t>
            </w:r>
          </w:p>
        </w:tc>
        <w:tc>
          <w:tcPr>
            <w:tcW w:w="2682" w:type="dxa"/>
            <w:shd w:val="clear" w:color="auto" w:fill="auto"/>
            <w:vAlign w:val="center"/>
          </w:tcPr>
          <w:p w14:paraId="27464CFC" w14:textId="6D82A892" w:rsidR="00E10C5C" w:rsidRPr="00462200" w:rsidRDefault="00E10C5C" w:rsidP="009E6C40">
            <w:pPr>
              <w:widowControl w:val="0"/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>
              <w:rPr>
                <w:rFonts w:ascii="Source Sans Pro" w:hAnsi="Source Sans Pro" w:cs="Arial"/>
                <w:sz w:val="16"/>
                <w:szCs w:val="16"/>
              </w:rPr>
              <w:t xml:space="preserve">Altes Fernmeldeamt, </w:t>
            </w:r>
            <w:r>
              <w:rPr>
                <w:rFonts w:ascii="Source Sans Pro" w:hAnsi="Source Sans Pro" w:cs="Arial"/>
                <w:sz w:val="16"/>
                <w:szCs w:val="16"/>
              </w:rPr>
              <w:br/>
              <w:t>Schlüterstraße 51-55</w:t>
            </w:r>
          </w:p>
        </w:tc>
        <w:tc>
          <w:tcPr>
            <w:tcW w:w="2658" w:type="dxa"/>
            <w:shd w:val="clear" w:color="auto" w:fill="auto"/>
            <w:vAlign w:val="center"/>
          </w:tcPr>
          <w:p w14:paraId="4F043364" w14:textId="6D89F2B2" w:rsidR="00E10C5C" w:rsidRPr="00462200" w:rsidRDefault="00E10C5C" w:rsidP="009E6C40">
            <w:pPr>
              <w:widowControl w:val="0"/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E10C5C">
              <w:rPr>
                <w:rFonts w:ascii="Source Sans Pro" w:hAnsi="Source Sans Pro" w:cs="Arial"/>
                <w:sz w:val="16"/>
                <w:szCs w:val="16"/>
              </w:rPr>
              <w:t>Values Real Estate</w:t>
            </w:r>
          </w:p>
        </w:tc>
        <w:tc>
          <w:tcPr>
            <w:tcW w:w="2190" w:type="dxa"/>
            <w:shd w:val="clear" w:color="auto" w:fill="auto"/>
            <w:vAlign w:val="center"/>
          </w:tcPr>
          <w:p w14:paraId="6F3466FB" w14:textId="11D92E4C" w:rsidR="00E10C5C" w:rsidRPr="00462200" w:rsidRDefault="00E10C5C" w:rsidP="009E6C40">
            <w:pPr>
              <w:widowControl w:val="0"/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proofErr w:type="spellStart"/>
            <w:r w:rsidRPr="00E10C5C">
              <w:rPr>
                <w:rFonts w:ascii="Source Sans Pro" w:hAnsi="Source Sans Pro" w:cs="Arial"/>
                <w:sz w:val="16"/>
                <w:szCs w:val="16"/>
              </w:rPr>
              <w:t>Peakside</w:t>
            </w:r>
            <w:proofErr w:type="spellEnd"/>
            <w:r w:rsidRPr="00E10C5C">
              <w:rPr>
                <w:rFonts w:ascii="Source Sans Pro" w:hAnsi="Source Sans Pro" w:cs="Arial"/>
                <w:sz w:val="16"/>
                <w:szCs w:val="16"/>
              </w:rPr>
              <w:t xml:space="preserve"> Capital</w:t>
            </w:r>
          </w:p>
        </w:tc>
        <w:tc>
          <w:tcPr>
            <w:tcW w:w="1014" w:type="dxa"/>
            <w:shd w:val="clear" w:color="auto" w:fill="auto"/>
            <w:vAlign w:val="center"/>
          </w:tcPr>
          <w:p w14:paraId="485F9B5A" w14:textId="428B352E" w:rsidR="00E10C5C" w:rsidRDefault="00E10C5C" w:rsidP="009E6C40">
            <w:pPr>
              <w:widowControl w:val="0"/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>
              <w:rPr>
                <w:rFonts w:ascii="Source Sans Pro" w:hAnsi="Source Sans Pro" w:cs="Arial"/>
                <w:sz w:val="16"/>
                <w:szCs w:val="16"/>
              </w:rPr>
              <w:t>400</w:t>
            </w:r>
          </w:p>
        </w:tc>
      </w:tr>
      <w:tr w:rsidR="00E10C5C" w:rsidRPr="00161817" w14:paraId="2C38F723" w14:textId="77777777" w:rsidTr="00F30798">
        <w:trPr>
          <w:trHeight w:val="552"/>
        </w:trPr>
        <w:tc>
          <w:tcPr>
            <w:tcW w:w="687" w:type="dxa"/>
            <w:shd w:val="clear" w:color="auto" w:fill="auto"/>
            <w:vAlign w:val="center"/>
          </w:tcPr>
          <w:p w14:paraId="1F345E13" w14:textId="6DAEB893" w:rsidR="00E10C5C" w:rsidRDefault="00E10C5C" w:rsidP="009E6C40">
            <w:pPr>
              <w:widowControl w:val="0"/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>
              <w:rPr>
                <w:rFonts w:ascii="Source Sans Pro" w:hAnsi="Source Sans Pro" w:cs="Arial"/>
                <w:sz w:val="16"/>
                <w:szCs w:val="16"/>
              </w:rPr>
              <w:t>MUC</w:t>
            </w:r>
          </w:p>
        </w:tc>
        <w:tc>
          <w:tcPr>
            <w:tcW w:w="2682" w:type="dxa"/>
            <w:shd w:val="clear" w:color="auto" w:fill="auto"/>
            <w:vAlign w:val="center"/>
          </w:tcPr>
          <w:p w14:paraId="3709B719" w14:textId="4C6299F9" w:rsidR="00E10C5C" w:rsidRPr="00462200" w:rsidRDefault="00E10C5C" w:rsidP="00B03DB5">
            <w:pPr>
              <w:widowControl w:val="0"/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proofErr w:type="spellStart"/>
            <w:r w:rsidRPr="00E10C5C">
              <w:rPr>
                <w:rFonts w:ascii="Source Sans Pro" w:hAnsi="Source Sans Pro" w:cs="Arial"/>
                <w:sz w:val="16"/>
                <w:szCs w:val="16"/>
              </w:rPr>
              <w:t>Brienner</w:t>
            </w:r>
            <w:proofErr w:type="spellEnd"/>
            <w:r w:rsidRPr="00E10C5C">
              <w:rPr>
                <w:rFonts w:ascii="Source Sans Pro" w:hAnsi="Source Sans Pro" w:cs="Arial"/>
                <w:sz w:val="16"/>
                <w:szCs w:val="16"/>
              </w:rPr>
              <w:t xml:space="preserve"> Str</w:t>
            </w:r>
            <w:r w:rsidR="00B03DB5">
              <w:rPr>
                <w:rFonts w:ascii="Source Sans Pro" w:hAnsi="Source Sans Pro" w:cs="Arial"/>
                <w:sz w:val="16"/>
                <w:szCs w:val="16"/>
              </w:rPr>
              <w:t>aße</w:t>
            </w:r>
            <w:r w:rsidRPr="00E10C5C">
              <w:rPr>
                <w:rFonts w:ascii="Source Sans Pro" w:hAnsi="Source Sans Pro" w:cs="Arial"/>
                <w:sz w:val="16"/>
                <w:szCs w:val="16"/>
              </w:rPr>
              <w:t xml:space="preserve"> 22-28</w:t>
            </w:r>
          </w:p>
        </w:tc>
        <w:tc>
          <w:tcPr>
            <w:tcW w:w="2658" w:type="dxa"/>
            <w:shd w:val="clear" w:color="auto" w:fill="auto"/>
            <w:vAlign w:val="center"/>
          </w:tcPr>
          <w:p w14:paraId="0AC21CC4" w14:textId="0075674A" w:rsidR="00E10C5C" w:rsidRPr="00462200" w:rsidRDefault="00B03DB5" w:rsidP="009E6C40">
            <w:pPr>
              <w:widowControl w:val="0"/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proofErr w:type="spellStart"/>
            <w:r w:rsidRPr="00B03DB5">
              <w:rPr>
                <w:rFonts w:ascii="Source Sans Pro" w:hAnsi="Source Sans Pro" w:cs="Arial"/>
                <w:sz w:val="16"/>
                <w:szCs w:val="16"/>
              </w:rPr>
              <w:t>Doblinger</w:t>
            </w:r>
            <w:proofErr w:type="spellEnd"/>
            <w:r w:rsidRPr="00B03DB5">
              <w:rPr>
                <w:rFonts w:ascii="Source Sans Pro" w:hAnsi="Source Sans Pro" w:cs="Arial"/>
                <w:sz w:val="16"/>
                <w:szCs w:val="16"/>
              </w:rPr>
              <w:t xml:space="preserve"> Unternehmensgruppe</w:t>
            </w:r>
          </w:p>
        </w:tc>
        <w:tc>
          <w:tcPr>
            <w:tcW w:w="2190" w:type="dxa"/>
            <w:shd w:val="clear" w:color="auto" w:fill="auto"/>
            <w:vAlign w:val="center"/>
          </w:tcPr>
          <w:p w14:paraId="53D64725" w14:textId="535A0DE4" w:rsidR="00E10C5C" w:rsidRPr="00462200" w:rsidRDefault="00B03DB5" w:rsidP="009E6C40">
            <w:pPr>
              <w:widowControl w:val="0"/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B03DB5">
              <w:rPr>
                <w:rFonts w:ascii="Source Sans Pro" w:hAnsi="Source Sans Pro" w:cs="Arial"/>
                <w:sz w:val="16"/>
                <w:szCs w:val="16"/>
              </w:rPr>
              <w:t>Bayerische Landesbank</w:t>
            </w:r>
          </w:p>
        </w:tc>
        <w:tc>
          <w:tcPr>
            <w:tcW w:w="1014" w:type="dxa"/>
            <w:shd w:val="clear" w:color="auto" w:fill="auto"/>
            <w:vAlign w:val="center"/>
          </w:tcPr>
          <w:p w14:paraId="5E743C44" w14:textId="4973EE26" w:rsidR="00E10C5C" w:rsidRDefault="00B03DB5" w:rsidP="009E6C40">
            <w:pPr>
              <w:widowControl w:val="0"/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>
              <w:rPr>
                <w:rFonts w:ascii="Source Sans Pro" w:hAnsi="Source Sans Pro" w:cs="Arial"/>
                <w:sz w:val="16"/>
                <w:szCs w:val="16"/>
              </w:rPr>
              <w:t>360</w:t>
            </w:r>
          </w:p>
        </w:tc>
      </w:tr>
      <w:tr w:rsidR="00462200" w:rsidRPr="00161817" w14:paraId="3B1D8DB4" w14:textId="77777777" w:rsidTr="00F40B12">
        <w:trPr>
          <w:trHeight w:val="552"/>
        </w:trPr>
        <w:tc>
          <w:tcPr>
            <w:tcW w:w="687" w:type="dxa"/>
            <w:shd w:val="clear" w:color="auto" w:fill="auto"/>
            <w:vAlign w:val="center"/>
          </w:tcPr>
          <w:p w14:paraId="4D10972E" w14:textId="536DCCF2" w:rsidR="00462200" w:rsidRDefault="00E10C5C" w:rsidP="009E6C40">
            <w:pPr>
              <w:widowControl w:val="0"/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>
              <w:rPr>
                <w:rFonts w:ascii="Source Sans Pro" w:hAnsi="Source Sans Pro" w:cs="Arial"/>
                <w:sz w:val="16"/>
                <w:szCs w:val="16"/>
              </w:rPr>
              <w:t>MUC</w:t>
            </w:r>
          </w:p>
        </w:tc>
        <w:tc>
          <w:tcPr>
            <w:tcW w:w="2682" w:type="dxa"/>
            <w:shd w:val="clear" w:color="auto" w:fill="auto"/>
            <w:vAlign w:val="center"/>
          </w:tcPr>
          <w:p w14:paraId="10848B51" w14:textId="25FCF876" w:rsidR="00462200" w:rsidRDefault="00462200" w:rsidP="009E6C40">
            <w:pPr>
              <w:widowControl w:val="0"/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462200">
              <w:rPr>
                <w:rFonts w:ascii="Source Sans Pro" w:hAnsi="Source Sans Pro" w:cs="Arial"/>
                <w:sz w:val="16"/>
                <w:szCs w:val="16"/>
              </w:rPr>
              <w:t>Olympia Business Center (OBC), Georg-</w:t>
            </w:r>
            <w:proofErr w:type="spellStart"/>
            <w:r w:rsidRPr="00462200">
              <w:rPr>
                <w:rFonts w:ascii="Source Sans Pro" w:hAnsi="Source Sans Pro" w:cs="Arial"/>
                <w:sz w:val="16"/>
                <w:szCs w:val="16"/>
              </w:rPr>
              <w:t>Brauchle</w:t>
            </w:r>
            <w:proofErr w:type="spellEnd"/>
            <w:r w:rsidRPr="00462200">
              <w:rPr>
                <w:rFonts w:ascii="Source Sans Pro" w:hAnsi="Source Sans Pro" w:cs="Arial"/>
                <w:sz w:val="16"/>
                <w:szCs w:val="16"/>
              </w:rPr>
              <w:t>-Ring 23-25</w:t>
            </w:r>
          </w:p>
        </w:tc>
        <w:tc>
          <w:tcPr>
            <w:tcW w:w="2658" w:type="dxa"/>
            <w:shd w:val="clear" w:color="auto" w:fill="auto"/>
            <w:vAlign w:val="center"/>
          </w:tcPr>
          <w:p w14:paraId="47E16077" w14:textId="2548F1F1" w:rsidR="00462200" w:rsidRDefault="00462200" w:rsidP="009E6C40">
            <w:pPr>
              <w:widowControl w:val="0"/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462200">
              <w:rPr>
                <w:rFonts w:ascii="Source Sans Pro" w:hAnsi="Source Sans Pro" w:cs="Arial"/>
                <w:sz w:val="16"/>
                <w:szCs w:val="16"/>
              </w:rPr>
              <w:t>Athos Family Office</w:t>
            </w:r>
          </w:p>
        </w:tc>
        <w:tc>
          <w:tcPr>
            <w:tcW w:w="2190" w:type="dxa"/>
            <w:shd w:val="clear" w:color="auto" w:fill="auto"/>
            <w:vAlign w:val="center"/>
          </w:tcPr>
          <w:p w14:paraId="2C3E9E5B" w14:textId="60C6C2BF" w:rsidR="00462200" w:rsidRDefault="00462200" w:rsidP="009E6C40">
            <w:pPr>
              <w:widowControl w:val="0"/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462200">
              <w:rPr>
                <w:rFonts w:ascii="Source Sans Pro" w:hAnsi="Source Sans Pro" w:cs="Arial"/>
                <w:sz w:val="16"/>
                <w:szCs w:val="16"/>
              </w:rPr>
              <w:t>Europa Capital</w:t>
            </w:r>
            <w:r>
              <w:rPr>
                <w:rFonts w:ascii="Source Sans Pro" w:hAnsi="Source Sans Pro" w:cs="Arial"/>
                <w:sz w:val="16"/>
                <w:szCs w:val="16"/>
              </w:rPr>
              <w:t xml:space="preserve"> </w:t>
            </w:r>
            <w:r w:rsidRPr="00462200">
              <w:rPr>
                <w:rFonts w:ascii="Source Sans Pro" w:hAnsi="Source Sans Pro" w:cs="Arial"/>
                <w:sz w:val="16"/>
                <w:szCs w:val="16"/>
              </w:rPr>
              <w:t>/</w:t>
            </w:r>
            <w:r>
              <w:rPr>
                <w:rFonts w:ascii="Source Sans Pro" w:hAnsi="Source Sans Pro" w:cs="Arial"/>
                <w:sz w:val="16"/>
                <w:szCs w:val="16"/>
              </w:rPr>
              <w:t xml:space="preserve"> </w:t>
            </w:r>
            <w:r w:rsidRPr="00462200">
              <w:rPr>
                <w:rFonts w:ascii="Source Sans Pro" w:hAnsi="Source Sans Pro" w:cs="Arial"/>
                <w:sz w:val="16"/>
                <w:szCs w:val="16"/>
              </w:rPr>
              <w:t>Bayern Projekt (Joint-Venture)</w:t>
            </w:r>
          </w:p>
        </w:tc>
        <w:tc>
          <w:tcPr>
            <w:tcW w:w="1014" w:type="dxa"/>
            <w:shd w:val="clear" w:color="auto" w:fill="auto"/>
            <w:vAlign w:val="center"/>
          </w:tcPr>
          <w:p w14:paraId="794DDCD3" w14:textId="0D7A6C7A" w:rsidR="00462200" w:rsidRDefault="00462200" w:rsidP="009E6C40">
            <w:pPr>
              <w:widowControl w:val="0"/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>
              <w:rPr>
                <w:rFonts w:ascii="Source Sans Pro" w:hAnsi="Source Sans Pro" w:cs="Arial"/>
                <w:sz w:val="16"/>
                <w:szCs w:val="16"/>
              </w:rPr>
              <w:t>300</w:t>
            </w:r>
          </w:p>
        </w:tc>
      </w:tr>
      <w:tr w:rsidR="00034930" w:rsidRPr="00161817" w14:paraId="77BC6B1C" w14:textId="77777777" w:rsidTr="00034930">
        <w:trPr>
          <w:trHeight w:val="552"/>
        </w:trPr>
        <w:tc>
          <w:tcPr>
            <w:tcW w:w="687" w:type="dxa"/>
            <w:shd w:val="clear" w:color="auto" w:fill="D0CECE" w:themeFill="background2" w:themeFillShade="E6"/>
            <w:vAlign w:val="center"/>
          </w:tcPr>
          <w:p w14:paraId="0B982119" w14:textId="2C095455" w:rsidR="00034930" w:rsidRDefault="00034930" w:rsidP="009E6C40">
            <w:pPr>
              <w:widowControl w:val="0"/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>
              <w:rPr>
                <w:rFonts w:ascii="Source Sans Pro" w:hAnsi="Source Sans Pro" w:cs="Arial"/>
                <w:sz w:val="16"/>
                <w:szCs w:val="16"/>
              </w:rPr>
              <w:t>BER</w:t>
            </w:r>
          </w:p>
        </w:tc>
        <w:tc>
          <w:tcPr>
            <w:tcW w:w="2682" w:type="dxa"/>
            <w:shd w:val="clear" w:color="auto" w:fill="D0CECE" w:themeFill="background2" w:themeFillShade="E6"/>
            <w:vAlign w:val="center"/>
          </w:tcPr>
          <w:p w14:paraId="663A819D" w14:textId="438B7EFC" w:rsidR="00034930" w:rsidRPr="00B03DB5" w:rsidRDefault="00034930" w:rsidP="009E6C40">
            <w:pPr>
              <w:widowControl w:val="0"/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>
              <w:rPr>
                <w:rFonts w:ascii="Source Sans Pro" w:hAnsi="Source Sans Pro" w:cs="Arial"/>
                <w:sz w:val="16"/>
                <w:szCs w:val="16"/>
              </w:rPr>
              <w:t xml:space="preserve">Urban Tech </w:t>
            </w:r>
            <w:proofErr w:type="spellStart"/>
            <w:r>
              <w:rPr>
                <w:rFonts w:ascii="Source Sans Pro" w:hAnsi="Source Sans Pro" w:cs="Arial"/>
                <w:sz w:val="16"/>
                <w:szCs w:val="16"/>
              </w:rPr>
              <w:t>Republic</w:t>
            </w:r>
            <w:proofErr w:type="spellEnd"/>
          </w:p>
        </w:tc>
        <w:tc>
          <w:tcPr>
            <w:tcW w:w="2658" w:type="dxa"/>
            <w:shd w:val="clear" w:color="auto" w:fill="D0CECE" w:themeFill="background2" w:themeFillShade="E6"/>
            <w:vAlign w:val="center"/>
          </w:tcPr>
          <w:p w14:paraId="6D8B5373" w14:textId="407C61EE" w:rsidR="00034930" w:rsidRPr="00B03DB5" w:rsidRDefault="00034930" w:rsidP="009E6C40">
            <w:pPr>
              <w:widowControl w:val="0"/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034930">
              <w:rPr>
                <w:rFonts w:ascii="Source Sans Pro" w:hAnsi="Source Sans Pro" w:cs="Arial"/>
                <w:sz w:val="16"/>
                <w:szCs w:val="16"/>
              </w:rPr>
              <w:t>Land Berlin Liegenschaftsfonds</w:t>
            </w:r>
          </w:p>
        </w:tc>
        <w:tc>
          <w:tcPr>
            <w:tcW w:w="2190" w:type="dxa"/>
            <w:shd w:val="clear" w:color="auto" w:fill="D0CECE" w:themeFill="background2" w:themeFillShade="E6"/>
            <w:vAlign w:val="center"/>
          </w:tcPr>
          <w:p w14:paraId="150D66CE" w14:textId="38141C41" w:rsidR="00034930" w:rsidRPr="00B03DB5" w:rsidRDefault="00034930" w:rsidP="009E6C40">
            <w:pPr>
              <w:widowControl w:val="0"/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034930">
              <w:rPr>
                <w:rFonts w:ascii="Source Sans Pro" w:hAnsi="Source Sans Pro" w:cs="Arial"/>
                <w:sz w:val="16"/>
                <w:szCs w:val="16"/>
              </w:rPr>
              <w:t>Bundesanstalt für Immobilienaufgaben</w:t>
            </w:r>
          </w:p>
        </w:tc>
        <w:tc>
          <w:tcPr>
            <w:tcW w:w="1014" w:type="dxa"/>
            <w:shd w:val="clear" w:color="auto" w:fill="D0CECE" w:themeFill="background2" w:themeFillShade="E6"/>
            <w:vAlign w:val="center"/>
          </w:tcPr>
          <w:p w14:paraId="3E2DA269" w14:textId="725DCA33" w:rsidR="00034930" w:rsidRDefault="00034930" w:rsidP="009E6C40">
            <w:pPr>
              <w:widowControl w:val="0"/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>
              <w:rPr>
                <w:rFonts w:ascii="Source Sans Pro" w:hAnsi="Source Sans Pro" w:cs="Arial"/>
                <w:sz w:val="16"/>
                <w:szCs w:val="16"/>
              </w:rPr>
              <w:t>261</w:t>
            </w:r>
          </w:p>
        </w:tc>
      </w:tr>
      <w:tr w:rsidR="00E10C5C" w:rsidRPr="00161817" w14:paraId="0A144D4B" w14:textId="77777777" w:rsidTr="00F30798">
        <w:trPr>
          <w:trHeight w:val="552"/>
        </w:trPr>
        <w:tc>
          <w:tcPr>
            <w:tcW w:w="687" w:type="dxa"/>
            <w:shd w:val="clear" w:color="auto" w:fill="auto"/>
            <w:vAlign w:val="center"/>
          </w:tcPr>
          <w:p w14:paraId="02CDCE15" w14:textId="46A1803D" w:rsidR="00E10C5C" w:rsidRDefault="00B03DB5" w:rsidP="009E6C40">
            <w:pPr>
              <w:widowControl w:val="0"/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>
              <w:rPr>
                <w:rFonts w:ascii="Source Sans Pro" w:hAnsi="Source Sans Pro" w:cs="Arial"/>
                <w:sz w:val="16"/>
                <w:szCs w:val="16"/>
              </w:rPr>
              <w:t>MUC</w:t>
            </w:r>
          </w:p>
        </w:tc>
        <w:tc>
          <w:tcPr>
            <w:tcW w:w="2682" w:type="dxa"/>
            <w:shd w:val="clear" w:color="auto" w:fill="auto"/>
            <w:vAlign w:val="center"/>
          </w:tcPr>
          <w:p w14:paraId="2C67A2BE" w14:textId="3AA7C971" w:rsidR="00E10C5C" w:rsidRPr="00462200" w:rsidRDefault="00B03DB5" w:rsidP="009E6C40">
            <w:pPr>
              <w:widowControl w:val="0"/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B03DB5">
              <w:rPr>
                <w:rFonts w:ascii="Source Sans Pro" w:hAnsi="Source Sans Pro" w:cs="Arial"/>
                <w:sz w:val="16"/>
                <w:szCs w:val="16"/>
              </w:rPr>
              <w:t>Neue Wacker Chemie Zentrale, Gisela-Stein-Straße</w:t>
            </w:r>
          </w:p>
        </w:tc>
        <w:tc>
          <w:tcPr>
            <w:tcW w:w="2658" w:type="dxa"/>
            <w:shd w:val="clear" w:color="auto" w:fill="auto"/>
            <w:vAlign w:val="center"/>
          </w:tcPr>
          <w:p w14:paraId="1EDB25D3" w14:textId="53112E21" w:rsidR="00E10C5C" w:rsidRPr="00462200" w:rsidRDefault="00B03DB5" w:rsidP="009E6C40">
            <w:pPr>
              <w:widowControl w:val="0"/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B03DB5">
              <w:rPr>
                <w:rFonts w:ascii="Source Sans Pro" w:hAnsi="Source Sans Pro" w:cs="Arial"/>
                <w:sz w:val="16"/>
                <w:szCs w:val="16"/>
              </w:rPr>
              <w:t>Pensionskasse der Wacker Chemie</w:t>
            </w:r>
          </w:p>
        </w:tc>
        <w:tc>
          <w:tcPr>
            <w:tcW w:w="2190" w:type="dxa"/>
            <w:shd w:val="clear" w:color="auto" w:fill="auto"/>
            <w:vAlign w:val="center"/>
          </w:tcPr>
          <w:p w14:paraId="5846CF1E" w14:textId="768EFBBB" w:rsidR="00E10C5C" w:rsidRPr="00462200" w:rsidRDefault="00B03DB5" w:rsidP="009E6C40">
            <w:pPr>
              <w:widowControl w:val="0"/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B03DB5">
              <w:rPr>
                <w:rFonts w:ascii="Source Sans Pro" w:hAnsi="Source Sans Pro" w:cs="Arial"/>
                <w:sz w:val="16"/>
                <w:szCs w:val="16"/>
              </w:rPr>
              <w:t>Patrizia AG</w:t>
            </w:r>
          </w:p>
        </w:tc>
        <w:tc>
          <w:tcPr>
            <w:tcW w:w="1014" w:type="dxa"/>
            <w:shd w:val="clear" w:color="auto" w:fill="auto"/>
            <w:vAlign w:val="center"/>
          </w:tcPr>
          <w:p w14:paraId="2F8485F8" w14:textId="1564F193" w:rsidR="00E10C5C" w:rsidRDefault="00B03DB5" w:rsidP="009E6C40">
            <w:pPr>
              <w:widowControl w:val="0"/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>
              <w:rPr>
                <w:rFonts w:ascii="Source Sans Pro" w:hAnsi="Source Sans Pro" w:cs="Arial"/>
                <w:sz w:val="16"/>
                <w:szCs w:val="16"/>
              </w:rPr>
              <w:t>250</w:t>
            </w:r>
          </w:p>
        </w:tc>
      </w:tr>
      <w:tr w:rsidR="00164FEC" w:rsidRPr="00161817" w14:paraId="5A521CA0" w14:textId="77777777" w:rsidTr="00F30798">
        <w:trPr>
          <w:trHeight w:val="56"/>
        </w:trPr>
        <w:tc>
          <w:tcPr>
            <w:tcW w:w="687" w:type="dxa"/>
            <w:shd w:val="clear" w:color="auto" w:fill="A6A6A6" w:themeFill="background1" w:themeFillShade="A6"/>
            <w:vAlign w:val="center"/>
          </w:tcPr>
          <w:p w14:paraId="7D26CEC7" w14:textId="77777777" w:rsidR="00164FEC" w:rsidRDefault="00164FEC" w:rsidP="009C2D11">
            <w:pPr>
              <w:widowControl w:val="0"/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</w:p>
        </w:tc>
        <w:tc>
          <w:tcPr>
            <w:tcW w:w="2682" w:type="dxa"/>
            <w:shd w:val="clear" w:color="auto" w:fill="A6A6A6" w:themeFill="background1" w:themeFillShade="A6"/>
            <w:vAlign w:val="center"/>
          </w:tcPr>
          <w:p w14:paraId="54D79E4E" w14:textId="77777777" w:rsidR="00164FEC" w:rsidRPr="00B03DB5" w:rsidRDefault="00164FEC" w:rsidP="009C2D11">
            <w:pPr>
              <w:widowControl w:val="0"/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</w:p>
        </w:tc>
        <w:tc>
          <w:tcPr>
            <w:tcW w:w="2658" w:type="dxa"/>
            <w:shd w:val="clear" w:color="auto" w:fill="A6A6A6" w:themeFill="background1" w:themeFillShade="A6"/>
            <w:vAlign w:val="center"/>
          </w:tcPr>
          <w:p w14:paraId="6EE0FF02" w14:textId="77777777" w:rsidR="00164FEC" w:rsidRPr="00B03DB5" w:rsidRDefault="00164FEC" w:rsidP="009C2D11">
            <w:pPr>
              <w:widowControl w:val="0"/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</w:p>
        </w:tc>
        <w:tc>
          <w:tcPr>
            <w:tcW w:w="2190" w:type="dxa"/>
            <w:shd w:val="clear" w:color="auto" w:fill="A6A6A6" w:themeFill="background1" w:themeFillShade="A6"/>
            <w:vAlign w:val="center"/>
          </w:tcPr>
          <w:p w14:paraId="48A3E66A" w14:textId="77777777" w:rsidR="00164FEC" w:rsidRPr="00B03DB5" w:rsidRDefault="00164FEC" w:rsidP="009C2D11">
            <w:pPr>
              <w:widowControl w:val="0"/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</w:p>
        </w:tc>
        <w:tc>
          <w:tcPr>
            <w:tcW w:w="1014" w:type="dxa"/>
            <w:shd w:val="clear" w:color="auto" w:fill="A6A6A6" w:themeFill="background1" w:themeFillShade="A6"/>
            <w:vAlign w:val="center"/>
          </w:tcPr>
          <w:p w14:paraId="52CB3F8E" w14:textId="77777777" w:rsidR="00164FEC" w:rsidRDefault="00164FEC" w:rsidP="009C2D11">
            <w:pPr>
              <w:widowControl w:val="0"/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</w:p>
        </w:tc>
      </w:tr>
      <w:tr w:rsidR="00164FEC" w:rsidRPr="00161817" w14:paraId="0A1D279A" w14:textId="77777777" w:rsidTr="00F30798">
        <w:trPr>
          <w:trHeight w:val="552"/>
        </w:trPr>
        <w:tc>
          <w:tcPr>
            <w:tcW w:w="687" w:type="dxa"/>
            <w:shd w:val="clear" w:color="auto" w:fill="auto"/>
            <w:vAlign w:val="center"/>
          </w:tcPr>
          <w:p w14:paraId="6D796694" w14:textId="18849F2A" w:rsidR="00164FEC" w:rsidRDefault="00164FEC" w:rsidP="00164FEC">
            <w:pPr>
              <w:widowControl w:val="0"/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>
              <w:rPr>
                <w:rFonts w:ascii="Source Sans Pro" w:hAnsi="Source Sans Pro" w:cs="Arial"/>
                <w:sz w:val="16"/>
                <w:szCs w:val="16"/>
              </w:rPr>
              <w:t>BER</w:t>
            </w:r>
          </w:p>
        </w:tc>
        <w:tc>
          <w:tcPr>
            <w:tcW w:w="2682" w:type="dxa"/>
            <w:shd w:val="clear" w:color="auto" w:fill="auto"/>
            <w:vAlign w:val="center"/>
          </w:tcPr>
          <w:p w14:paraId="6561288F" w14:textId="32DABE5D" w:rsidR="00164FEC" w:rsidRPr="00B03DB5" w:rsidRDefault="00164FEC" w:rsidP="00164FEC">
            <w:pPr>
              <w:widowControl w:val="0"/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>
              <w:rPr>
                <w:rFonts w:ascii="Source Sans Pro" w:hAnsi="Source Sans Pro" w:cs="Arial"/>
                <w:sz w:val="16"/>
                <w:szCs w:val="16"/>
              </w:rPr>
              <w:t>Techno Campus</w:t>
            </w:r>
          </w:p>
        </w:tc>
        <w:tc>
          <w:tcPr>
            <w:tcW w:w="2658" w:type="dxa"/>
            <w:shd w:val="clear" w:color="auto" w:fill="auto"/>
            <w:vAlign w:val="center"/>
          </w:tcPr>
          <w:p w14:paraId="5B5DEC42" w14:textId="0CC5C0CB" w:rsidR="00164FEC" w:rsidRPr="00B03DB5" w:rsidRDefault="00164FEC" w:rsidP="00164FEC">
            <w:pPr>
              <w:widowControl w:val="0"/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proofErr w:type="spellStart"/>
            <w:r w:rsidRPr="001F602C">
              <w:rPr>
                <w:rFonts w:ascii="Source Sans Pro" w:hAnsi="Source Sans Pro" w:cs="Arial"/>
                <w:sz w:val="16"/>
                <w:szCs w:val="16"/>
              </w:rPr>
              <w:t>Caleus</w:t>
            </w:r>
            <w:proofErr w:type="spellEnd"/>
            <w:r w:rsidRPr="001F602C">
              <w:rPr>
                <w:rFonts w:ascii="Source Sans Pro" w:hAnsi="Source Sans Pro" w:cs="Arial"/>
                <w:sz w:val="16"/>
                <w:szCs w:val="16"/>
              </w:rPr>
              <w:t xml:space="preserve">  Capital Partners für den singapurischen Staatsfonds</w:t>
            </w:r>
          </w:p>
        </w:tc>
        <w:tc>
          <w:tcPr>
            <w:tcW w:w="2190" w:type="dxa"/>
            <w:shd w:val="clear" w:color="auto" w:fill="auto"/>
            <w:vAlign w:val="center"/>
          </w:tcPr>
          <w:p w14:paraId="3D3D98E9" w14:textId="1981D868" w:rsidR="00164FEC" w:rsidRPr="00B03DB5" w:rsidRDefault="00164FEC" w:rsidP="00164FEC">
            <w:pPr>
              <w:widowControl w:val="0"/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1F602C">
              <w:rPr>
                <w:rFonts w:ascii="Source Sans Pro" w:hAnsi="Source Sans Pro" w:cs="Arial"/>
                <w:sz w:val="16"/>
                <w:szCs w:val="16"/>
              </w:rPr>
              <w:t>AXA IM</w:t>
            </w:r>
          </w:p>
        </w:tc>
        <w:tc>
          <w:tcPr>
            <w:tcW w:w="1014" w:type="dxa"/>
            <w:shd w:val="clear" w:color="auto" w:fill="auto"/>
            <w:vAlign w:val="center"/>
          </w:tcPr>
          <w:p w14:paraId="7F2002ED" w14:textId="2557CB26" w:rsidR="00164FEC" w:rsidRDefault="00164FEC" w:rsidP="00164FEC">
            <w:pPr>
              <w:widowControl w:val="0"/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>
              <w:rPr>
                <w:rFonts w:ascii="Source Sans Pro" w:hAnsi="Source Sans Pro" w:cs="Arial"/>
                <w:sz w:val="16"/>
                <w:szCs w:val="16"/>
              </w:rPr>
              <w:t>vertraulich</w:t>
            </w:r>
          </w:p>
        </w:tc>
      </w:tr>
    </w:tbl>
    <w:p w14:paraId="42561C64" w14:textId="7751DD71" w:rsidR="00966A04" w:rsidRDefault="00BF5E1D" w:rsidP="00EF0944">
      <w:pPr>
        <w:widowControl w:val="0"/>
        <w:rPr>
          <w:rFonts w:ascii="Source Sans Pro" w:hAnsi="Source Sans Pro" w:cs="Arial"/>
          <w:sz w:val="16"/>
          <w:szCs w:val="16"/>
          <w:lang w:val="en-GB"/>
        </w:rPr>
      </w:pPr>
      <w:r w:rsidRPr="00BF5E1D">
        <w:rPr>
          <w:rFonts w:ascii="Source Sans Pro" w:hAnsi="Source Sans Pro" w:cs="Arial"/>
          <w:sz w:val="16"/>
          <w:szCs w:val="16"/>
        </w:rPr>
        <w:t xml:space="preserve">Deals aus diesem Berichtsquartal sind grau hinterlegt. </w:t>
      </w:r>
      <w:r w:rsidR="00161817" w:rsidRPr="00161817">
        <w:rPr>
          <w:rFonts w:ascii="Source Sans Pro" w:hAnsi="Source Sans Pro" w:cs="Arial"/>
          <w:sz w:val="16"/>
          <w:szCs w:val="16"/>
        </w:rPr>
        <w:t>Quelle:</w:t>
      </w:r>
      <w:r w:rsidR="00161817" w:rsidRPr="00161817">
        <w:rPr>
          <w:rFonts w:ascii="Source Sans Pro" w:hAnsi="Source Sans Pro" w:cs="Arial"/>
          <w:sz w:val="16"/>
          <w:szCs w:val="16"/>
          <w:lang w:val="en-GB"/>
        </w:rPr>
        <w:t xml:space="preserve"> German Property Partners (GPP)</w:t>
      </w:r>
    </w:p>
    <w:p w14:paraId="42791304" w14:textId="24080DD4" w:rsidR="00161817" w:rsidRPr="00EF0944" w:rsidRDefault="00073A63" w:rsidP="00EF0944">
      <w:pPr>
        <w:widowControl w:val="0"/>
        <w:rPr>
          <w:rFonts w:ascii="Source Sans Pro" w:hAnsi="Source Sans Pro" w:cs="Arial"/>
          <w:sz w:val="16"/>
          <w:szCs w:val="16"/>
          <w:lang w:val="en-GB"/>
        </w:rPr>
      </w:pPr>
      <w:r>
        <w:rPr>
          <w:rFonts w:ascii="Source Sans Pro" w:hAnsi="Source Sans Pro" w:cs="Arial"/>
          <w:b/>
          <w:sz w:val="20"/>
          <w:lang w:val="en-GB"/>
        </w:rPr>
        <w:br/>
      </w:r>
      <w:r w:rsidR="00BF5E1D">
        <w:rPr>
          <w:rFonts w:ascii="Source Sans Pro" w:hAnsi="Source Sans Pro" w:cs="Arial"/>
          <w:b/>
          <w:sz w:val="20"/>
          <w:lang w:val="en-GB"/>
        </w:rPr>
        <w:t>Top-7-Standorte | 1.-</w:t>
      </w:r>
      <w:r w:rsidR="00F30798">
        <w:rPr>
          <w:rFonts w:ascii="Source Sans Pro" w:hAnsi="Source Sans Pro" w:cs="Arial"/>
          <w:b/>
          <w:sz w:val="20"/>
          <w:lang w:val="en-GB"/>
        </w:rPr>
        <w:t>4</w:t>
      </w:r>
      <w:r w:rsidR="00B46BC1">
        <w:rPr>
          <w:rFonts w:ascii="Source Sans Pro" w:hAnsi="Source Sans Pro" w:cs="Arial"/>
          <w:b/>
          <w:sz w:val="20"/>
          <w:lang w:val="en-GB"/>
        </w:rPr>
        <w:t>.</w:t>
      </w:r>
      <w:r w:rsidR="00161817" w:rsidRPr="00161817">
        <w:rPr>
          <w:rFonts w:ascii="Source Sans Pro" w:hAnsi="Source Sans Pro" w:cs="Arial"/>
          <w:b/>
          <w:sz w:val="20"/>
          <w:lang w:val="en-GB"/>
        </w:rPr>
        <w:t xml:space="preserve"> </w:t>
      </w:r>
      <w:r w:rsidR="00161817" w:rsidRPr="00161817">
        <w:rPr>
          <w:rFonts w:ascii="Source Sans Pro" w:hAnsi="Source Sans Pro" w:cs="Arial"/>
          <w:b/>
          <w:sz w:val="20"/>
        </w:rPr>
        <w:t>Quartal 202</w:t>
      </w:r>
      <w:r w:rsidR="00F40B12">
        <w:rPr>
          <w:rFonts w:ascii="Source Sans Pro" w:hAnsi="Source Sans Pro" w:cs="Arial"/>
          <w:b/>
          <w:sz w:val="20"/>
        </w:rPr>
        <w:t>2</w:t>
      </w: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1939"/>
        <w:gridCol w:w="817"/>
        <w:gridCol w:w="816"/>
        <w:gridCol w:w="933"/>
        <w:gridCol w:w="937"/>
        <w:gridCol w:w="937"/>
        <w:gridCol w:w="932"/>
        <w:gridCol w:w="936"/>
        <w:gridCol w:w="800"/>
      </w:tblGrid>
      <w:tr w:rsidR="00161817" w:rsidRPr="00161817" w14:paraId="22958352" w14:textId="77777777" w:rsidTr="009E6C40">
        <w:tc>
          <w:tcPr>
            <w:tcW w:w="1939" w:type="dxa"/>
          </w:tcPr>
          <w:p w14:paraId="39DB6921" w14:textId="77777777" w:rsidR="00161817" w:rsidRPr="00161817" w:rsidRDefault="00161817" w:rsidP="009E6C40">
            <w:pPr>
              <w:widowControl w:val="0"/>
              <w:jc w:val="both"/>
              <w:rPr>
                <w:rFonts w:ascii="Source Sans Pro" w:hAnsi="Source Sans Pro" w:cs="Arial"/>
                <w:b/>
                <w:sz w:val="16"/>
                <w:szCs w:val="16"/>
              </w:rPr>
            </w:pPr>
          </w:p>
        </w:tc>
        <w:tc>
          <w:tcPr>
            <w:tcW w:w="817" w:type="dxa"/>
          </w:tcPr>
          <w:p w14:paraId="315CE750" w14:textId="77777777" w:rsidR="00161817" w:rsidRPr="00161817" w:rsidRDefault="00161817" w:rsidP="009E6C40">
            <w:pPr>
              <w:widowControl w:val="0"/>
              <w:jc w:val="center"/>
              <w:rPr>
                <w:rFonts w:ascii="Source Sans Pro" w:hAnsi="Source Sans Pro" w:cs="Arial"/>
                <w:b/>
                <w:sz w:val="16"/>
                <w:szCs w:val="16"/>
              </w:rPr>
            </w:pPr>
            <w:r w:rsidRPr="00161817">
              <w:rPr>
                <w:rFonts w:ascii="Source Sans Pro" w:hAnsi="Source Sans Pro" w:cs="Arial"/>
                <w:b/>
                <w:sz w:val="16"/>
                <w:szCs w:val="16"/>
              </w:rPr>
              <w:t>HAM</w:t>
            </w:r>
          </w:p>
        </w:tc>
        <w:tc>
          <w:tcPr>
            <w:tcW w:w="816" w:type="dxa"/>
          </w:tcPr>
          <w:p w14:paraId="5422B71C" w14:textId="77777777" w:rsidR="00161817" w:rsidRPr="00161817" w:rsidRDefault="00161817" w:rsidP="009E6C40">
            <w:pPr>
              <w:widowControl w:val="0"/>
              <w:jc w:val="center"/>
              <w:rPr>
                <w:rFonts w:ascii="Source Sans Pro" w:hAnsi="Source Sans Pro" w:cs="Arial"/>
                <w:b/>
                <w:sz w:val="16"/>
                <w:szCs w:val="16"/>
              </w:rPr>
            </w:pPr>
            <w:r w:rsidRPr="00161817">
              <w:rPr>
                <w:rFonts w:ascii="Source Sans Pro" w:hAnsi="Source Sans Pro" w:cs="Arial"/>
                <w:b/>
                <w:sz w:val="16"/>
                <w:szCs w:val="16"/>
              </w:rPr>
              <w:t>BER</w:t>
            </w:r>
          </w:p>
        </w:tc>
        <w:tc>
          <w:tcPr>
            <w:tcW w:w="933" w:type="dxa"/>
          </w:tcPr>
          <w:p w14:paraId="52D79F36" w14:textId="77777777" w:rsidR="00161817" w:rsidRPr="00161817" w:rsidRDefault="00161817" w:rsidP="009E6C40">
            <w:pPr>
              <w:widowControl w:val="0"/>
              <w:jc w:val="center"/>
              <w:rPr>
                <w:rFonts w:ascii="Source Sans Pro" w:hAnsi="Source Sans Pro" w:cs="Arial"/>
                <w:b/>
                <w:sz w:val="16"/>
                <w:szCs w:val="16"/>
              </w:rPr>
            </w:pPr>
            <w:r w:rsidRPr="00161817">
              <w:rPr>
                <w:rFonts w:ascii="Source Sans Pro" w:hAnsi="Source Sans Pro" w:cs="Arial"/>
                <w:b/>
                <w:sz w:val="16"/>
                <w:szCs w:val="16"/>
              </w:rPr>
              <w:t>DUS</w:t>
            </w:r>
          </w:p>
        </w:tc>
        <w:tc>
          <w:tcPr>
            <w:tcW w:w="937" w:type="dxa"/>
          </w:tcPr>
          <w:p w14:paraId="3503C5FE" w14:textId="77777777" w:rsidR="00161817" w:rsidRPr="00161817" w:rsidRDefault="00161817" w:rsidP="009E6C40">
            <w:pPr>
              <w:widowControl w:val="0"/>
              <w:jc w:val="center"/>
              <w:rPr>
                <w:rFonts w:ascii="Source Sans Pro" w:hAnsi="Source Sans Pro" w:cs="Arial"/>
                <w:b/>
                <w:sz w:val="16"/>
                <w:szCs w:val="16"/>
              </w:rPr>
            </w:pPr>
            <w:r w:rsidRPr="00161817">
              <w:rPr>
                <w:rFonts w:ascii="Source Sans Pro" w:hAnsi="Source Sans Pro" w:cs="Arial"/>
                <w:b/>
                <w:sz w:val="16"/>
                <w:szCs w:val="16"/>
              </w:rPr>
              <w:t>CGN</w:t>
            </w:r>
          </w:p>
        </w:tc>
        <w:tc>
          <w:tcPr>
            <w:tcW w:w="937" w:type="dxa"/>
          </w:tcPr>
          <w:p w14:paraId="6CCF5FE9" w14:textId="77777777" w:rsidR="00161817" w:rsidRPr="00161817" w:rsidRDefault="00161817" w:rsidP="009E6C40">
            <w:pPr>
              <w:widowControl w:val="0"/>
              <w:jc w:val="center"/>
              <w:rPr>
                <w:rFonts w:ascii="Source Sans Pro" w:hAnsi="Source Sans Pro" w:cs="Arial"/>
                <w:b/>
                <w:sz w:val="16"/>
                <w:szCs w:val="16"/>
              </w:rPr>
            </w:pPr>
            <w:r w:rsidRPr="00161817">
              <w:rPr>
                <w:rFonts w:ascii="Source Sans Pro" w:hAnsi="Source Sans Pro" w:cs="Arial"/>
                <w:b/>
                <w:sz w:val="16"/>
                <w:szCs w:val="16"/>
              </w:rPr>
              <w:t>FFM</w:t>
            </w:r>
          </w:p>
        </w:tc>
        <w:tc>
          <w:tcPr>
            <w:tcW w:w="932" w:type="dxa"/>
          </w:tcPr>
          <w:p w14:paraId="6A9F6826" w14:textId="77777777" w:rsidR="00161817" w:rsidRPr="00161817" w:rsidRDefault="00161817" w:rsidP="009E6C40">
            <w:pPr>
              <w:widowControl w:val="0"/>
              <w:jc w:val="center"/>
              <w:rPr>
                <w:rFonts w:ascii="Source Sans Pro" w:hAnsi="Source Sans Pro" w:cs="Arial"/>
                <w:b/>
                <w:sz w:val="16"/>
                <w:szCs w:val="16"/>
              </w:rPr>
            </w:pPr>
            <w:r w:rsidRPr="00161817">
              <w:rPr>
                <w:rFonts w:ascii="Source Sans Pro" w:hAnsi="Source Sans Pro" w:cs="Arial"/>
                <w:b/>
                <w:sz w:val="16"/>
                <w:szCs w:val="16"/>
              </w:rPr>
              <w:t>STU</w:t>
            </w:r>
          </w:p>
        </w:tc>
        <w:tc>
          <w:tcPr>
            <w:tcW w:w="936" w:type="dxa"/>
          </w:tcPr>
          <w:p w14:paraId="006B7969" w14:textId="77777777" w:rsidR="00161817" w:rsidRPr="00161817" w:rsidRDefault="00161817" w:rsidP="009E6C40">
            <w:pPr>
              <w:widowControl w:val="0"/>
              <w:jc w:val="center"/>
              <w:rPr>
                <w:rFonts w:ascii="Source Sans Pro" w:hAnsi="Source Sans Pro" w:cs="Arial"/>
                <w:b/>
                <w:sz w:val="16"/>
                <w:szCs w:val="16"/>
              </w:rPr>
            </w:pPr>
            <w:r w:rsidRPr="00161817">
              <w:rPr>
                <w:rFonts w:ascii="Source Sans Pro" w:hAnsi="Source Sans Pro" w:cs="Arial"/>
                <w:b/>
                <w:sz w:val="16"/>
                <w:szCs w:val="16"/>
              </w:rPr>
              <w:t>MUC</w:t>
            </w:r>
          </w:p>
        </w:tc>
        <w:tc>
          <w:tcPr>
            <w:tcW w:w="800" w:type="dxa"/>
          </w:tcPr>
          <w:p w14:paraId="361D716F" w14:textId="77777777" w:rsidR="00161817" w:rsidRPr="00161817" w:rsidRDefault="00161817" w:rsidP="009E6C40">
            <w:pPr>
              <w:widowControl w:val="0"/>
              <w:jc w:val="center"/>
              <w:rPr>
                <w:rFonts w:ascii="Source Sans Pro" w:hAnsi="Source Sans Pro" w:cs="Arial"/>
                <w:b/>
                <w:sz w:val="16"/>
                <w:szCs w:val="16"/>
              </w:rPr>
            </w:pPr>
            <w:r w:rsidRPr="00161817">
              <w:rPr>
                <w:rFonts w:ascii="Source Sans Pro" w:hAnsi="Source Sans Pro" w:cs="Arial"/>
                <w:b/>
                <w:sz w:val="16"/>
                <w:szCs w:val="16"/>
              </w:rPr>
              <w:t>TOP-7</w:t>
            </w:r>
          </w:p>
        </w:tc>
      </w:tr>
      <w:tr w:rsidR="00161817" w:rsidRPr="00161817" w14:paraId="5211E41C" w14:textId="77777777" w:rsidTr="009E6C40">
        <w:tc>
          <w:tcPr>
            <w:tcW w:w="1939" w:type="dxa"/>
          </w:tcPr>
          <w:p w14:paraId="5CDBB77B" w14:textId="77777777" w:rsidR="00161817" w:rsidRPr="00161817" w:rsidRDefault="00161817" w:rsidP="009E6C40">
            <w:pPr>
              <w:widowControl w:val="0"/>
              <w:jc w:val="both"/>
              <w:rPr>
                <w:rFonts w:ascii="Source Sans Pro" w:hAnsi="Source Sans Pro" w:cs="Arial"/>
                <w:b/>
                <w:sz w:val="16"/>
                <w:szCs w:val="16"/>
              </w:rPr>
            </w:pPr>
            <w:r w:rsidRPr="00161817">
              <w:rPr>
                <w:rFonts w:ascii="Source Sans Pro" w:hAnsi="Source Sans Pro" w:cs="Arial"/>
                <w:b/>
                <w:sz w:val="16"/>
                <w:szCs w:val="16"/>
              </w:rPr>
              <w:t>TAV</w:t>
            </w:r>
          </w:p>
          <w:p w14:paraId="741AC997" w14:textId="77777777" w:rsidR="00161817" w:rsidRPr="00161817" w:rsidRDefault="00161817" w:rsidP="009E6C40">
            <w:pPr>
              <w:widowControl w:val="0"/>
              <w:jc w:val="both"/>
              <w:rPr>
                <w:rFonts w:ascii="Source Sans Pro" w:hAnsi="Source Sans Pro" w:cs="Arial"/>
                <w:b/>
                <w:sz w:val="16"/>
                <w:szCs w:val="16"/>
              </w:rPr>
            </w:pPr>
            <w:r w:rsidRPr="00161817">
              <w:rPr>
                <w:rFonts w:ascii="Source Sans Pro" w:hAnsi="Source Sans Pro" w:cs="Arial"/>
                <w:sz w:val="16"/>
                <w:szCs w:val="16"/>
              </w:rPr>
              <w:t>in Mio. €</w:t>
            </w:r>
          </w:p>
        </w:tc>
        <w:tc>
          <w:tcPr>
            <w:tcW w:w="817" w:type="dxa"/>
            <w:vAlign w:val="center"/>
          </w:tcPr>
          <w:p w14:paraId="42B492E0" w14:textId="2E9EB5DC" w:rsidR="00161817" w:rsidRPr="00161817" w:rsidRDefault="00034930" w:rsidP="009E6C40">
            <w:pPr>
              <w:widowControl w:val="0"/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034930">
              <w:rPr>
                <w:rFonts w:ascii="Source Sans Pro" w:hAnsi="Source Sans Pro" w:cs="Arial"/>
                <w:sz w:val="16"/>
                <w:szCs w:val="16"/>
              </w:rPr>
              <w:t>4.520</w:t>
            </w:r>
          </w:p>
        </w:tc>
        <w:tc>
          <w:tcPr>
            <w:tcW w:w="816" w:type="dxa"/>
            <w:vAlign w:val="center"/>
          </w:tcPr>
          <w:p w14:paraId="2473804E" w14:textId="48442C42" w:rsidR="00161817" w:rsidRPr="00034930" w:rsidRDefault="00034930" w:rsidP="009E6C40">
            <w:pPr>
              <w:widowControl w:val="0"/>
              <w:jc w:val="center"/>
              <w:rPr>
                <w:rFonts w:ascii="Source Sans Pro" w:hAnsi="Source Sans Pro" w:cs="Arial"/>
                <w:sz w:val="16"/>
                <w:szCs w:val="16"/>
                <w:u w:val="single"/>
              </w:rPr>
            </w:pPr>
            <w:r w:rsidRPr="00034930">
              <w:rPr>
                <w:rFonts w:ascii="Source Sans Pro" w:hAnsi="Source Sans Pro" w:cs="Arial"/>
                <w:sz w:val="16"/>
                <w:szCs w:val="16"/>
                <w:u w:val="single"/>
              </w:rPr>
              <w:t>7.800</w:t>
            </w:r>
          </w:p>
        </w:tc>
        <w:tc>
          <w:tcPr>
            <w:tcW w:w="933" w:type="dxa"/>
            <w:vAlign w:val="center"/>
          </w:tcPr>
          <w:p w14:paraId="7E0DFD82" w14:textId="4F5EE86B" w:rsidR="00161817" w:rsidRPr="00EC4845" w:rsidRDefault="00034930" w:rsidP="009E6C40">
            <w:pPr>
              <w:widowControl w:val="0"/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034930">
              <w:rPr>
                <w:rFonts w:ascii="Source Sans Pro" w:hAnsi="Source Sans Pro" w:cs="Arial"/>
                <w:sz w:val="16"/>
                <w:szCs w:val="16"/>
              </w:rPr>
              <w:t>2.783</w:t>
            </w:r>
          </w:p>
        </w:tc>
        <w:tc>
          <w:tcPr>
            <w:tcW w:w="937" w:type="dxa"/>
            <w:vAlign w:val="center"/>
          </w:tcPr>
          <w:p w14:paraId="79C367DF" w14:textId="13F83179" w:rsidR="00161817" w:rsidRPr="00161817" w:rsidRDefault="00034930" w:rsidP="009E6C40">
            <w:pPr>
              <w:widowControl w:val="0"/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034930">
              <w:rPr>
                <w:rFonts w:ascii="Source Sans Pro" w:hAnsi="Source Sans Pro" w:cs="Arial"/>
                <w:sz w:val="16"/>
                <w:szCs w:val="16"/>
              </w:rPr>
              <w:t>1.200</w:t>
            </w:r>
          </w:p>
        </w:tc>
        <w:tc>
          <w:tcPr>
            <w:tcW w:w="937" w:type="dxa"/>
            <w:vAlign w:val="center"/>
          </w:tcPr>
          <w:p w14:paraId="5874DBC2" w14:textId="0E9F6061" w:rsidR="00161817" w:rsidRPr="00161817" w:rsidRDefault="00034930" w:rsidP="009E6C40">
            <w:pPr>
              <w:widowControl w:val="0"/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034930">
              <w:rPr>
                <w:rFonts w:ascii="Source Sans Pro" w:hAnsi="Source Sans Pro" w:cs="Arial"/>
                <w:sz w:val="16"/>
                <w:szCs w:val="16"/>
              </w:rPr>
              <w:t>4.203</w:t>
            </w:r>
          </w:p>
        </w:tc>
        <w:tc>
          <w:tcPr>
            <w:tcW w:w="932" w:type="dxa"/>
            <w:vAlign w:val="center"/>
          </w:tcPr>
          <w:p w14:paraId="161F8429" w14:textId="54C3F5E5" w:rsidR="00161817" w:rsidRPr="00E06757" w:rsidRDefault="00034930" w:rsidP="009E6C40">
            <w:pPr>
              <w:widowControl w:val="0"/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034930">
              <w:rPr>
                <w:rFonts w:ascii="Source Sans Pro" w:hAnsi="Source Sans Pro" w:cs="Arial"/>
                <w:sz w:val="16"/>
                <w:szCs w:val="16"/>
              </w:rPr>
              <w:t>1.000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521DD4D6" w14:textId="20921026" w:rsidR="00161817" w:rsidRPr="00E06757" w:rsidRDefault="00034930" w:rsidP="009E6C40">
            <w:pPr>
              <w:widowControl w:val="0"/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034930">
              <w:rPr>
                <w:rFonts w:ascii="Source Sans Pro" w:hAnsi="Source Sans Pro" w:cs="Arial"/>
                <w:sz w:val="16"/>
                <w:szCs w:val="16"/>
              </w:rPr>
              <w:t>3.389</w:t>
            </w:r>
          </w:p>
        </w:tc>
        <w:tc>
          <w:tcPr>
            <w:tcW w:w="800" w:type="dxa"/>
            <w:vAlign w:val="center"/>
          </w:tcPr>
          <w:p w14:paraId="5D7AFB91" w14:textId="76A265AF" w:rsidR="00161817" w:rsidRPr="00E06757" w:rsidRDefault="00034930" w:rsidP="00594FAC">
            <w:pPr>
              <w:widowControl w:val="0"/>
              <w:jc w:val="center"/>
              <w:rPr>
                <w:rFonts w:ascii="Source Sans Pro" w:hAnsi="Source Sans Pro" w:cs="Arial"/>
                <w:b/>
                <w:sz w:val="16"/>
                <w:szCs w:val="16"/>
              </w:rPr>
            </w:pPr>
            <w:r w:rsidRPr="00034930">
              <w:rPr>
                <w:rFonts w:ascii="Source Sans Pro" w:hAnsi="Source Sans Pro" w:cs="Arial"/>
                <w:b/>
                <w:sz w:val="16"/>
                <w:szCs w:val="16"/>
              </w:rPr>
              <w:t>24.895</w:t>
            </w:r>
          </w:p>
        </w:tc>
      </w:tr>
      <w:tr w:rsidR="00161817" w:rsidRPr="00161817" w14:paraId="6B0F06BC" w14:textId="77777777" w:rsidTr="009E6C40">
        <w:tc>
          <w:tcPr>
            <w:tcW w:w="1939" w:type="dxa"/>
          </w:tcPr>
          <w:p w14:paraId="1368D85F" w14:textId="77777777" w:rsidR="00161817" w:rsidRPr="00161817" w:rsidRDefault="00161817" w:rsidP="009E6C40">
            <w:pPr>
              <w:widowControl w:val="0"/>
              <w:jc w:val="both"/>
              <w:rPr>
                <w:rFonts w:ascii="Source Sans Pro" w:hAnsi="Source Sans Pro" w:cs="Arial"/>
                <w:b/>
                <w:sz w:val="16"/>
                <w:szCs w:val="16"/>
              </w:rPr>
            </w:pPr>
            <w:r w:rsidRPr="00161817">
              <w:rPr>
                <w:rFonts w:ascii="Source Sans Pro" w:hAnsi="Source Sans Pro" w:cs="Arial"/>
                <w:b/>
                <w:sz w:val="16"/>
                <w:szCs w:val="16"/>
              </w:rPr>
              <w:t>Veränderung</w:t>
            </w:r>
          </w:p>
          <w:p w14:paraId="384171F4" w14:textId="77777777" w:rsidR="00161817" w:rsidRPr="00161817" w:rsidRDefault="00161817" w:rsidP="009E6C40">
            <w:pPr>
              <w:widowControl w:val="0"/>
              <w:jc w:val="both"/>
              <w:rPr>
                <w:rFonts w:ascii="Source Sans Pro" w:hAnsi="Source Sans Pro" w:cs="Arial"/>
                <w:b/>
                <w:sz w:val="16"/>
                <w:szCs w:val="16"/>
              </w:rPr>
            </w:pPr>
            <w:proofErr w:type="spellStart"/>
            <w:r w:rsidRPr="00161817">
              <w:rPr>
                <w:rFonts w:ascii="Source Sans Pro" w:hAnsi="Source Sans Pro" w:cs="Arial"/>
                <w:sz w:val="16"/>
                <w:szCs w:val="16"/>
              </w:rPr>
              <w:t>ggü</w:t>
            </w:r>
            <w:proofErr w:type="spellEnd"/>
            <w:r w:rsidRPr="00161817">
              <w:rPr>
                <w:rFonts w:ascii="Source Sans Pro" w:hAnsi="Source Sans Pro" w:cs="Arial"/>
                <w:sz w:val="16"/>
                <w:szCs w:val="16"/>
              </w:rPr>
              <w:t>. Vorjahr</w:t>
            </w:r>
            <w:r w:rsidRPr="00161817">
              <w:rPr>
                <w:rFonts w:ascii="Source Sans Pro" w:hAnsi="Source Sans Pro" w:cs="Arial"/>
                <w:b/>
                <w:sz w:val="16"/>
                <w:szCs w:val="16"/>
              </w:rPr>
              <w:t xml:space="preserve"> </w:t>
            </w:r>
            <w:r w:rsidRPr="00161817">
              <w:rPr>
                <w:rFonts w:ascii="Source Sans Pro" w:hAnsi="Source Sans Pro" w:cs="Arial"/>
                <w:sz w:val="16"/>
                <w:szCs w:val="16"/>
              </w:rPr>
              <w:t>in %</w:t>
            </w:r>
          </w:p>
        </w:tc>
        <w:tc>
          <w:tcPr>
            <w:tcW w:w="817" w:type="dxa"/>
            <w:vAlign w:val="center"/>
          </w:tcPr>
          <w:p w14:paraId="41BD7562" w14:textId="4B0FA6D1" w:rsidR="00161817" w:rsidRPr="00B46BC1" w:rsidRDefault="00034930" w:rsidP="00E22C71">
            <w:pPr>
              <w:widowControl w:val="0"/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034930">
              <w:rPr>
                <w:rFonts w:ascii="Source Sans Pro" w:hAnsi="Source Sans Pro" w:cs="Arial"/>
                <w:sz w:val="16"/>
                <w:szCs w:val="16"/>
              </w:rPr>
              <w:t>41%</w:t>
            </w:r>
          </w:p>
        </w:tc>
        <w:tc>
          <w:tcPr>
            <w:tcW w:w="816" w:type="dxa"/>
            <w:vAlign w:val="center"/>
          </w:tcPr>
          <w:p w14:paraId="1C4CFEFB" w14:textId="6BFE02A7" w:rsidR="00161817" w:rsidRPr="000610DA" w:rsidRDefault="00034930" w:rsidP="00594FAC">
            <w:pPr>
              <w:widowControl w:val="0"/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034930">
              <w:rPr>
                <w:rFonts w:ascii="Source Sans Pro" w:hAnsi="Source Sans Pro" w:cs="Arial"/>
                <w:sz w:val="16"/>
                <w:szCs w:val="16"/>
              </w:rPr>
              <w:t>-26%</w:t>
            </w:r>
          </w:p>
        </w:tc>
        <w:tc>
          <w:tcPr>
            <w:tcW w:w="933" w:type="dxa"/>
            <w:vAlign w:val="center"/>
          </w:tcPr>
          <w:p w14:paraId="50DE9682" w14:textId="1EE4CBB6" w:rsidR="00161817" w:rsidRPr="00EC4845" w:rsidRDefault="00034930" w:rsidP="00E22C71">
            <w:pPr>
              <w:widowControl w:val="0"/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034930">
              <w:rPr>
                <w:rFonts w:ascii="Source Sans Pro" w:hAnsi="Source Sans Pro" w:cs="Arial"/>
                <w:sz w:val="16"/>
                <w:szCs w:val="16"/>
              </w:rPr>
              <w:t>4%</w:t>
            </w:r>
          </w:p>
        </w:tc>
        <w:tc>
          <w:tcPr>
            <w:tcW w:w="937" w:type="dxa"/>
            <w:vAlign w:val="center"/>
          </w:tcPr>
          <w:p w14:paraId="0640E354" w14:textId="1E0F57D4" w:rsidR="00161817" w:rsidRPr="00034930" w:rsidRDefault="00034930" w:rsidP="009E6C40">
            <w:pPr>
              <w:widowControl w:val="0"/>
              <w:jc w:val="center"/>
              <w:rPr>
                <w:rFonts w:ascii="Source Sans Pro" w:hAnsi="Source Sans Pro" w:cs="Arial"/>
                <w:sz w:val="16"/>
                <w:szCs w:val="16"/>
                <w:u w:val="single"/>
              </w:rPr>
            </w:pPr>
            <w:r w:rsidRPr="00034930">
              <w:rPr>
                <w:rFonts w:ascii="Source Sans Pro" w:hAnsi="Source Sans Pro" w:cs="Arial"/>
                <w:sz w:val="16"/>
                <w:szCs w:val="16"/>
                <w:u w:val="single"/>
              </w:rPr>
              <w:t>-68%</w:t>
            </w:r>
          </w:p>
        </w:tc>
        <w:tc>
          <w:tcPr>
            <w:tcW w:w="937" w:type="dxa"/>
            <w:vAlign w:val="center"/>
          </w:tcPr>
          <w:p w14:paraId="025DC8CA" w14:textId="20457B91" w:rsidR="00161817" w:rsidRPr="00073A63" w:rsidRDefault="00034930" w:rsidP="009E6C40">
            <w:pPr>
              <w:widowControl w:val="0"/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034930">
              <w:rPr>
                <w:rFonts w:ascii="Source Sans Pro" w:hAnsi="Source Sans Pro" w:cs="Arial"/>
                <w:sz w:val="16"/>
                <w:szCs w:val="16"/>
              </w:rPr>
              <w:t>-26%</w:t>
            </w:r>
          </w:p>
        </w:tc>
        <w:tc>
          <w:tcPr>
            <w:tcW w:w="932" w:type="dxa"/>
            <w:vAlign w:val="center"/>
          </w:tcPr>
          <w:p w14:paraId="62EC947E" w14:textId="2A0AFD78" w:rsidR="00161817" w:rsidRPr="00E06757" w:rsidRDefault="00034930" w:rsidP="00E22C71">
            <w:pPr>
              <w:widowControl w:val="0"/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034930">
              <w:rPr>
                <w:rFonts w:ascii="Source Sans Pro" w:hAnsi="Source Sans Pro" w:cs="Arial"/>
                <w:sz w:val="16"/>
                <w:szCs w:val="16"/>
              </w:rPr>
              <w:t>-46%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29099EF0" w14:textId="00D6CC11" w:rsidR="00161817" w:rsidRPr="00E06757" w:rsidRDefault="00034930" w:rsidP="00E22C71">
            <w:pPr>
              <w:widowControl w:val="0"/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034930">
              <w:rPr>
                <w:rFonts w:ascii="Source Sans Pro" w:hAnsi="Source Sans Pro" w:cs="Arial"/>
                <w:sz w:val="16"/>
                <w:szCs w:val="16"/>
              </w:rPr>
              <w:t>-43%</w:t>
            </w:r>
          </w:p>
        </w:tc>
        <w:tc>
          <w:tcPr>
            <w:tcW w:w="800" w:type="dxa"/>
            <w:vAlign w:val="center"/>
          </w:tcPr>
          <w:p w14:paraId="71231CA6" w14:textId="5B55C246" w:rsidR="00161817" w:rsidRPr="00E06757" w:rsidRDefault="00034930" w:rsidP="009F488A">
            <w:pPr>
              <w:widowControl w:val="0"/>
              <w:jc w:val="center"/>
              <w:rPr>
                <w:rFonts w:ascii="Source Sans Pro" w:hAnsi="Source Sans Pro" w:cs="Arial"/>
                <w:b/>
                <w:sz w:val="16"/>
                <w:szCs w:val="16"/>
              </w:rPr>
            </w:pPr>
            <w:r w:rsidRPr="00034930">
              <w:rPr>
                <w:rFonts w:ascii="Source Sans Pro" w:hAnsi="Source Sans Pro" w:cs="Arial"/>
                <w:b/>
                <w:sz w:val="16"/>
                <w:szCs w:val="16"/>
              </w:rPr>
              <w:t>-26%</w:t>
            </w:r>
          </w:p>
        </w:tc>
      </w:tr>
      <w:tr w:rsidR="00161817" w:rsidRPr="00161817" w14:paraId="7F708548" w14:textId="77777777" w:rsidTr="009E6C40">
        <w:tc>
          <w:tcPr>
            <w:tcW w:w="1939" w:type="dxa"/>
          </w:tcPr>
          <w:p w14:paraId="3A825302" w14:textId="77777777" w:rsidR="00161817" w:rsidRPr="00161817" w:rsidRDefault="00161817" w:rsidP="009E6C40">
            <w:pPr>
              <w:widowControl w:val="0"/>
              <w:jc w:val="both"/>
              <w:rPr>
                <w:rFonts w:ascii="Source Sans Pro" w:hAnsi="Source Sans Pro" w:cs="Arial"/>
                <w:b/>
                <w:sz w:val="16"/>
                <w:szCs w:val="16"/>
              </w:rPr>
            </w:pPr>
            <w:r w:rsidRPr="00161817">
              <w:rPr>
                <w:rFonts w:ascii="Source Sans Pro" w:hAnsi="Source Sans Pro" w:cs="Arial"/>
                <w:b/>
                <w:sz w:val="16"/>
                <w:szCs w:val="16"/>
              </w:rPr>
              <w:t>Spitzenrendite* Büro</w:t>
            </w:r>
          </w:p>
          <w:p w14:paraId="34B73F2E" w14:textId="77777777" w:rsidR="00161817" w:rsidRPr="00161817" w:rsidRDefault="00161817" w:rsidP="009E6C40">
            <w:pPr>
              <w:widowControl w:val="0"/>
              <w:jc w:val="both"/>
              <w:rPr>
                <w:rFonts w:ascii="Source Sans Pro" w:hAnsi="Source Sans Pro" w:cs="Arial"/>
                <w:b/>
                <w:sz w:val="16"/>
                <w:szCs w:val="16"/>
              </w:rPr>
            </w:pPr>
            <w:r w:rsidRPr="00161817">
              <w:rPr>
                <w:rFonts w:ascii="Source Sans Pro" w:hAnsi="Source Sans Pro" w:cs="Arial"/>
                <w:sz w:val="16"/>
                <w:szCs w:val="16"/>
              </w:rPr>
              <w:t>in %</w:t>
            </w:r>
          </w:p>
        </w:tc>
        <w:tc>
          <w:tcPr>
            <w:tcW w:w="817" w:type="dxa"/>
            <w:vAlign w:val="center"/>
          </w:tcPr>
          <w:p w14:paraId="74FF9E2D" w14:textId="3B240669" w:rsidR="00161817" w:rsidRPr="000610DA" w:rsidRDefault="00034930" w:rsidP="009E6C40">
            <w:pPr>
              <w:widowControl w:val="0"/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034930">
              <w:rPr>
                <w:rFonts w:ascii="Source Sans Pro" w:hAnsi="Source Sans Pro" w:cs="Arial"/>
                <w:sz w:val="16"/>
                <w:szCs w:val="16"/>
              </w:rPr>
              <w:t>3,10</w:t>
            </w:r>
          </w:p>
        </w:tc>
        <w:tc>
          <w:tcPr>
            <w:tcW w:w="816" w:type="dxa"/>
            <w:vAlign w:val="center"/>
          </w:tcPr>
          <w:p w14:paraId="0D6415B8" w14:textId="1907DDE5" w:rsidR="00161817" w:rsidRPr="000610DA" w:rsidRDefault="00034930" w:rsidP="009E6C40">
            <w:pPr>
              <w:widowControl w:val="0"/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034930">
              <w:rPr>
                <w:rFonts w:ascii="Source Sans Pro" w:hAnsi="Source Sans Pro" w:cs="Arial"/>
                <w:sz w:val="16"/>
                <w:szCs w:val="16"/>
              </w:rPr>
              <w:t>3,00</w:t>
            </w:r>
          </w:p>
        </w:tc>
        <w:tc>
          <w:tcPr>
            <w:tcW w:w="933" w:type="dxa"/>
            <w:vAlign w:val="center"/>
          </w:tcPr>
          <w:p w14:paraId="53A1E093" w14:textId="6032A3ED" w:rsidR="00161817" w:rsidRPr="00EC4845" w:rsidRDefault="00034930" w:rsidP="009E6C40">
            <w:pPr>
              <w:widowControl w:val="0"/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034930">
              <w:rPr>
                <w:rFonts w:ascii="Source Sans Pro" w:hAnsi="Source Sans Pro" w:cs="Arial"/>
                <w:sz w:val="16"/>
                <w:szCs w:val="16"/>
              </w:rPr>
              <w:t>3,40</w:t>
            </w:r>
          </w:p>
        </w:tc>
        <w:tc>
          <w:tcPr>
            <w:tcW w:w="937" w:type="dxa"/>
            <w:vAlign w:val="center"/>
          </w:tcPr>
          <w:p w14:paraId="0431521B" w14:textId="5850B0E3" w:rsidR="00161817" w:rsidRPr="00A57479" w:rsidRDefault="00034930" w:rsidP="009E6C40">
            <w:pPr>
              <w:widowControl w:val="0"/>
              <w:jc w:val="center"/>
              <w:rPr>
                <w:rFonts w:ascii="Source Sans Pro" w:hAnsi="Source Sans Pro" w:cs="Arial"/>
                <w:sz w:val="16"/>
                <w:szCs w:val="16"/>
                <w:u w:val="single"/>
              </w:rPr>
            </w:pPr>
            <w:r w:rsidRPr="00A57479">
              <w:rPr>
                <w:rFonts w:ascii="Source Sans Pro" w:hAnsi="Source Sans Pro" w:cs="Arial"/>
                <w:sz w:val="16"/>
                <w:szCs w:val="16"/>
                <w:u w:val="single"/>
              </w:rPr>
              <w:t>3,50</w:t>
            </w:r>
          </w:p>
        </w:tc>
        <w:tc>
          <w:tcPr>
            <w:tcW w:w="937" w:type="dxa"/>
            <w:vAlign w:val="center"/>
          </w:tcPr>
          <w:p w14:paraId="73277C18" w14:textId="090481DF" w:rsidR="00161817" w:rsidRPr="00073A63" w:rsidRDefault="00034930" w:rsidP="009E6C40">
            <w:pPr>
              <w:widowControl w:val="0"/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034930">
              <w:rPr>
                <w:rFonts w:ascii="Source Sans Pro" w:hAnsi="Source Sans Pro" w:cs="Arial"/>
                <w:sz w:val="16"/>
                <w:szCs w:val="16"/>
              </w:rPr>
              <w:t>3,35</w:t>
            </w:r>
          </w:p>
        </w:tc>
        <w:tc>
          <w:tcPr>
            <w:tcW w:w="932" w:type="dxa"/>
            <w:vAlign w:val="center"/>
          </w:tcPr>
          <w:p w14:paraId="4CD09DF4" w14:textId="36A3B281" w:rsidR="00161817" w:rsidRPr="008231BD" w:rsidRDefault="008231BD" w:rsidP="009E6C40">
            <w:pPr>
              <w:widowControl w:val="0"/>
              <w:jc w:val="center"/>
              <w:rPr>
                <w:rFonts w:ascii="Source Sans Pro" w:hAnsi="Source Sans Pro" w:cs="Arial"/>
                <w:sz w:val="16"/>
                <w:szCs w:val="16"/>
                <w:u w:val="single"/>
              </w:rPr>
            </w:pPr>
            <w:r w:rsidRPr="008231BD">
              <w:rPr>
                <w:rFonts w:ascii="Source Sans Pro" w:hAnsi="Source Sans Pro" w:cs="Arial"/>
                <w:sz w:val="16"/>
                <w:szCs w:val="16"/>
                <w:u w:val="single"/>
              </w:rPr>
              <w:t>3,5</w:t>
            </w:r>
            <w:r w:rsidR="00034930" w:rsidRPr="008231BD">
              <w:rPr>
                <w:rFonts w:ascii="Source Sans Pro" w:hAnsi="Source Sans Pro" w:cs="Arial"/>
                <w:sz w:val="16"/>
                <w:szCs w:val="16"/>
                <w:u w:val="single"/>
              </w:rPr>
              <w:t>0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7A486F95" w14:textId="594AC0D8" w:rsidR="00161817" w:rsidRPr="00E06757" w:rsidRDefault="00034930" w:rsidP="009E6C40">
            <w:pPr>
              <w:widowControl w:val="0"/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034930">
              <w:rPr>
                <w:rFonts w:ascii="Source Sans Pro" w:hAnsi="Source Sans Pro" w:cs="Arial"/>
                <w:sz w:val="16"/>
                <w:szCs w:val="16"/>
              </w:rPr>
              <w:t>3,10</w:t>
            </w:r>
          </w:p>
        </w:tc>
        <w:tc>
          <w:tcPr>
            <w:tcW w:w="800" w:type="dxa"/>
            <w:vAlign w:val="center"/>
          </w:tcPr>
          <w:p w14:paraId="47ED8E15" w14:textId="02985CB6" w:rsidR="00161817" w:rsidRPr="00E06757" w:rsidRDefault="00034930" w:rsidP="008231BD">
            <w:pPr>
              <w:widowControl w:val="0"/>
              <w:jc w:val="center"/>
              <w:rPr>
                <w:rFonts w:ascii="Source Sans Pro" w:hAnsi="Source Sans Pro" w:cs="Arial"/>
                <w:b/>
                <w:sz w:val="16"/>
                <w:szCs w:val="16"/>
              </w:rPr>
            </w:pPr>
            <w:r w:rsidRPr="00034930">
              <w:rPr>
                <w:rFonts w:ascii="Source Sans Pro" w:hAnsi="Source Sans Pro" w:cs="Arial"/>
                <w:b/>
                <w:sz w:val="16"/>
                <w:szCs w:val="16"/>
              </w:rPr>
              <w:t>3,2</w:t>
            </w:r>
            <w:r w:rsidR="008231BD">
              <w:rPr>
                <w:rFonts w:ascii="Source Sans Pro" w:hAnsi="Source Sans Pro" w:cs="Arial"/>
                <w:b/>
                <w:sz w:val="16"/>
                <w:szCs w:val="16"/>
              </w:rPr>
              <w:t>8</w:t>
            </w:r>
          </w:p>
        </w:tc>
      </w:tr>
      <w:tr w:rsidR="00161817" w:rsidRPr="00161817" w14:paraId="24583354" w14:textId="77777777" w:rsidTr="009E6C40">
        <w:tc>
          <w:tcPr>
            <w:tcW w:w="1939" w:type="dxa"/>
          </w:tcPr>
          <w:p w14:paraId="1AB60A34" w14:textId="77777777" w:rsidR="00161817" w:rsidRPr="00161817" w:rsidRDefault="00161817" w:rsidP="009E6C40">
            <w:pPr>
              <w:widowControl w:val="0"/>
              <w:jc w:val="both"/>
              <w:rPr>
                <w:rFonts w:ascii="Source Sans Pro" w:hAnsi="Source Sans Pro" w:cs="Arial"/>
                <w:b/>
                <w:sz w:val="16"/>
                <w:szCs w:val="16"/>
              </w:rPr>
            </w:pPr>
            <w:proofErr w:type="spellStart"/>
            <w:r w:rsidRPr="00161817">
              <w:rPr>
                <w:rFonts w:ascii="Source Sans Pro" w:hAnsi="Source Sans Pro" w:cs="Arial"/>
                <w:b/>
                <w:sz w:val="16"/>
                <w:szCs w:val="16"/>
              </w:rPr>
              <w:t>ggü</w:t>
            </w:r>
            <w:proofErr w:type="spellEnd"/>
            <w:r w:rsidRPr="00161817">
              <w:rPr>
                <w:rFonts w:ascii="Source Sans Pro" w:hAnsi="Source Sans Pro" w:cs="Arial"/>
                <w:b/>
                <w:sz w:val="16"/>
                <w:szCs w:val="16"/>
              </w:rPr>
              <w:t xml:space="preserve">. Vorjahr </w:t>
            </w:r>
            <w:r w:rsidRPr="00161817">
              <w:rPr>
                <w:rFonts w:ascii="Source Sans Pro" w:hAnsi="Source Sans Pro" w:cs="Arial"/>
                <w:sz w:val="16"/>
                <w:szCs w:val="16"/>
              </w:rPr>
              <w:t>in %-Pkt.</w:t>
            </w:r>
          </w:p>
        </w:tc>
        <w:tc>
          <w:tcPr>
            <w:tcW w:w="817" w:type="dxa"/>
            <w:vAlign w:val="center"/>
          </w:tcPr>
          <w:p w14:paraId="54B227DC" w14:textId="38F24CDD" w:rsidR="00161817" w:rsidRPr="00161817" w:rsidRDefault="00A57479" w:rsidP="00E22C71">
            <w:pPr>
              <w:widowControl w:val="0"/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A57479">
              <w:rPr>
                <w:rFonts w:ascii="Source Sans Pro" w:hAnsi="Source Sans Pro" w:cs="Arial"/>
                <w:sz w:val="16"/>
                <w:szCs w:val="16"/>
              </w:rPr>
              <w:t>0,50</w:t>
            </w:r>
          </w:p>
        </w:tc>
        <w:tc>
          <w:tcPr>
            <w:tcW w:w="816" w:type="dxa"/>
            <w:vAlign w:val="center"/>
          </w:tcPr>
          <w:p w14:paraId="51AFFAE3" w14:textId="0D029E98" w:rsidR="00161817" w:rsidRPr="000610DA" w:rsidRDefault="00A57479" w:rsidP="009E6C40">
            <w:pPr>
              <w:widowControl w:val="0"/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A57479">
              <w:rPr>
                <w:rFonts w:ascii="Source Sans Pro" w:hAnsi="Source Sans Pro" w:cs="Arial"/>
                <w:sz w:val="16"/>
                <w:szCs w:val="16"/>
              </w:rPr>
              <w:t>0,40</w:t>
            </w:r>
          </w:p>
        </w:tc>
        <w:tc>
          <w:tcPr>
            <w:tcW w:w="933" w:type="dxa"/>
            <w:vAlign w:val="center"/>
          </w:tcPr>
          <w:p w14:paraId="6738B9BE" w14:textId="4D6A28EF" w:rsidR="00161817" w:rsidRPr="00161817" w:rsidRDefault="00A57479" w:rsidP="00E22C71">
            <w:pPr>
              <w:widowControl w:val="0"/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A57479">
              <w:rPr>
                <w:rFonts w:ascii="Source Sans Pro" w:hAnsi="Source Sans Pro" w:cs="Arial"/>
                <w:sz w:val="16"/>
                <w:szCs w:val="16"/>
              </w:rPr>
              <w:t>0,60</w:t>
            </w:r>
          </w:p>
        </w:tc>
        <w:tc>
          <w:tcPr>
            <w:tcW w:w="937" w:type="dxa"/>
            <w:vAlign w:val="center"/>
          </w:tcPr>
          <w:p w14:paraId="063AA1B7" w14:textId="41539263" w:rsidR="00161817" w:rsidRPr="00073A63" w:rsidRDefault="00A57479" w:rsidP="009E6C40">
            <w:pPr>
              <w:widowControl w:val="0"/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A57479">
              <w:rPr>
                <w:rFonts w:ascii="Source Sans Pro" w:hAnsi="Source Sans Pro" w:cs="Arial"/>
                <w:sz w:val="16"/>
                <w:szCs w:val="16"/>
              </w:rPr>
              <w:t>0,80</w:t>
            </w:r>
          </w:p>
        </w:tc>
        <w:tc>
          <w:tcPr>
            <w:tcW w:w="937" w:type="dxa"/>
            <w:vAlign w:val="center"/>
          </w:tcPr>
          <w:p w14:paraId="125AAE58" w14:textId="19C514B1" w:rsidR="00161817" w:rsidRPr="00073A63" w:rsidRDefault="00A57479" w:rsidP="00E22C71">
            <w:pPr>
              <w:widowControl w:val="0"/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A57479">
              <w:rPr>
                <w:rFonts w:ascii="Source Sans Pro" w:hAnsi="Source Sans Pro" w:cs="Arial"/>
                <w:sz w:val="16"/>
                <w:szCs w:val="16"/>
              </w:rPr>
              <w:t>0,60</w:t>
            </w:r>
          </w:p>
        </w:tc>
        <w:tc>
          <w:tcPr>
            <w:tcW w:w="932" w:type="dxa"/>
            <w:vAlign w:val="center"/>
          </w:tcPr>
          <w:p w14:paraId="3BDF16AC" w14:textId="2E5FFB58" w:rsidR="00161817" w:rsidRPr="00073A63" w:rsidRDefault="008231BD" w:rsidP="00E22C71">
            <w:pPr>
              <w:widowControl w:val="0"/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>
              <w:rPr>
                <w:rFonts w:ascii="Source Sans Pro" w:hAnsi="Source Sans Pro" w:cs="Arial"/>
                <w:sz w:val="16"/>
                <w:szCs w:val="16"/>
              </w:rPr>
              <w:t>0,8</w:t>
            </w:r>
            <w:r w:rsidR="00A57479" w:rsidRPr="00A57479">
              <w:rPr>
                <w:rFonts w:ascii="Source Sans Pro" w:hAnsi="Source Sans Pro" w:cs="Arial"/>
                <w:sz w:val="16"/>
                <w:szCs w:val="16"/>
              </w:rPr>
              <w:t>0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7875A0DE" w14:textId="74266341" w:rsidR="00161817" w:rsidRPr="00462200" w:rsidRDefault="00A57479" w:rsidP="009E6C40">
            <w:pPr>
              <w:widowControl w:val="0"/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A57479">
              <w:rPr>
                <w:rFonts w:ascii="Source Sans Pro" w:hAnsi="Source Sans Pro" w:cs="Arial"/>
                <w:sz w:val="16"/>
                <w:szCs w:val="16"/>
              </w:rPr>
              <w:t>0,40</w:t>
            </w:r>
          </w:p>
        </w:tc>
        <w:tc>
          <w:tcPr>
            <w:tcW w:w="800" w:type="dxa"/>
            <w:vAlign w:val="center"/>
          </w:tcPr>
          <w:p w14:paraId="53A9636D" w14:textId="2A5D65D0" w:rsidR="00161817" w:rsidRPr="00161817" w:rsidRDefault="00A57479" w:rsidP="008231BD">
            <w:pPr>
              <w:widowControl w:val="0"/>
              <w:jc w:val="center"/>
              <w:rPr>
                <w:rFonts w:ascii="Source Sans Pro" w:hAnsi="Source Sans Pro" w:cs="Arial"/>
                <w:b/>
                <w:sz w:val="16"/>
                <w:szCs w:val="16"/>
              </w:rPr>
            </w:pPr>
            <w:r w:rsidRPr="00A57479">
              <w:rPr>
                <w:rFonts w:ascii="Source Sans Pro" w:hAnsi="Source Sans Pro" w:cs="Arial"/>
                <w:b/>
                <w:sz w:val="16"/>
                <w:szCs w:val="16"/>
              </w:rPr>
              <w:t>0,5</w:t>
            </w:r>
            <w:r w:rsidR="008231BD">
              <w:rPr>
                <w:rFonts w:ascii="Source Sans Pro" w:hAnsi="Source Sans Pro" w:cs="Arial"/>
                <w:b/>
                <w:sz w:val="16"/>
                <w:szCs w:val="16"/>
              </w:rPr>
              <w:t>9</w:t>
            </w:r>
          </w:p>
        </w:tc>
      </w:tr>
      <w:tr w:rsidR="00161817" w:rsidRPr="00161817" w14:paraId="2D937C1C" w14:textId="77777777" w:rsidTr="009E6C40">
        <w:tc>
          <w:tcPr>
            <w:tcW w:w="1939" w:type="dxa"/>
          </w:tcPr>
          <w:p w14:paraId="66B5D21D" w14:textId="77777777" w:rsidR="00161817" w:rsidRPr="00161817" w:rsidRDefault="00161817" w:rsidP="009E6C40">
            <w:pPr>
              <w:widowControl w:val="0"/>
              <w:jc w:val="both"/>
              <w:rPr>
                <w:rFonts w:ascii="Source Sans Pro" w:hAnsi="Source Sans Pro" w:cs="Arial"/>
                <w:b/>
                <w:sz w:val="16"/>
                <w:szCs w:val="16"/>
              </w:rPr>
            </w:pPr>
            <w:r w:rsidRPr="00161817">
              <w:rPr>
                <w:rFonts w:ascii="Source Sans Pro" w:hAnsi="Source Sans Pro" w:cs="Arial"/>
                <w:b/>
                <w:sz w:val="16"/>
                <w:szCs w:val="16"/>
              </w:rPr>
              <w:t xml:space="preserve">Spitzenrendite* Logistik </w:t>
            </w:r>
            <w:r w:rsidRPr="00161817">
              <w:rPr>
                <w:rFonts w:ascii="Source Sans Pro" w:hAnsi="Source Sans Pro" w:cs="Arial"/>
                <w:sz w:val="16"/>
                <w:szCs w:val="16"/>
              </w:rPr>
              <w:t>in %</w:t>
            </w:r>
          </w:p>
        </w:tc>
        <w:tc>
          <w:tcPr>
            <w:tcW w:w="817" w:type="dxa"/>
            <w:vAlign w:val="center"/>
          </w:tcPr>
          <w:p w14:paraId="684A9001" w14:textId="5351A26D" w:rsidR="00161817" w:rsidRPr="00FB551B" w:rsidRDefault="00A57479" w:rsidP="009E6C40">
            <w:pPr>
              <w:widowControl w:val="0"/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A57479">
              <w:rPr>
                <w:rFonts w:ascii="Source Sans Pro" w:hAnsi="Source Sans Pro" w:cs="Arial"/>
                <w:sz w:val="16"/>
                <w:szCs w:val="16"/>
              </w:rPr>
              <w:t>3,80</w:t>
            </w:r>
          </w:p>
        </w:tc>
        <w:tc>
          <w:tcPr>
            <w:tcW w:w="816" w:type="dxa"/>
            <w:vAlign w:val="center"/>
          </w:tcPr>
          <w:p w14:paraId="0F835EAB" w14:textId="13964CFB" w:rsidR="00161817" w:rsidRPr="005C0436" w:rsidRDefault="00A57479" w:rsidP="002A26CB">
            <w:pPr>
              <w:widowControl w:val="0"/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A57479">
              <w:rPr>
                <w:rFonts w:ascii="Source Sans Pro" w:hAnsi="Source Sans Pro" w:cs="Arial"/>
                <w:sz w:val="16"/>
                <w:szCs w:val="16"/>
              </w:rPr>
              <w:t>3,</w:t>
            </w:r>
            <w:r w:rsidR="002A26CB">
              <w:rPr>
                <w:rFonts w:ascii="Source Sans Pro" w:hAnsi="Source Sans Pro" w:cs="Arial"/>
                <w:sz w:val="16"/>
                <w:szCs w:val="16"/>
              </w:rPr>
              <w:t>5</w:t>
            </w:r>
            <w:r w:rsidRPr="00A57479">
              <w:rPr>
                <w:rFonts w:ascii="Source Sans Pro" w:hAnsi="Source Sans Pro" w:cs="Arial"/>
                <w:sz w:val="16"/>
                <w:szCs w:val="16"/>
              </w:rPr>
              <w:t>0</w:t>
            </w:r>
          </w:p>
        </w:tc>
        <w:tc>
          <w:tcPr>
            <w:tcW w:w="933" w:type="dxa"/>
            <w:vAlign w:val="center"/>
          </w:tcPr>
          <w:p w14:paraId="3DD3739A" w14:textId="1AC823E3" w:rsidR="00161817" w:rsidRPr="00747CFC" w:rsidRDefault="00A57479" w:rsidP="009E6C40">
            <w:pPr>
              <w:widowControl w:val="0"/>
              <w:jc w:val="center"/>
              <w:rPr>
                <w:rFonts w:ascii="Source Sans Pro" w:hAnsi="Source Sans Pro" w:cs="Arial"/>
                <w:sz w:val="16"/>
                <w:szCs w:val="16"/>
                <w:u w:val="single"/>
              </w:rPr>
            </w:pPr>
            <w:r w:rsidRPr="00747CFC">
              <w:rPr>
                <w:rFonts w:ascii="Source Sans Pro" w:hAnsi="Source Sans Pro" w:cs="Arial"/>
                <w:sz w:val="16"/>
                <w:szCs w:val="16"/>
                <w:u w:val="single"/>
              </w:rPr>
              <w:t>4,10</w:t>
            </w:r>
          </w:p>
        </w:tc>
        <w:tc>
          <w:tcPr>
            <w:tcW w:w="937" w:type="dxa"/>
            <w:vAlign w:val="center"/>
          </w:tcPr>
          <w:p w14:paraId="7406BE99" w14:textId="03BDB3E9" w:rsidR="00161817" w:rsidRPr="00073A63" w:rsidRDefault="00A57479" w:rsidP="009E6C40">
            <w:pPr>
              <w:widowControl w:val="0"/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A57479">
              <w:rPr>
                <w:rFonts w:ascii="Source Sans Pro" w:hAnsi="Source Sans Pro" w:cs="Arial"/>
                <w:sz w:val="16"/>
                <w:szCs w:val="16"/>
              </w:rPr>
              <w:t>4,00</w:t>
            </w:r>
          </w:p>
        </w:tc>
        <w:tc>
          <w:tcPr>
            <w:tcW w:w="937" w:type="dxa"/>
            <w:vAlign w:val="center"/>
          </w:tcPr>
          <w:p w14:paraId="41CAE3C0" w14:textId="26D79353" w:rsidR="00161817" w:rsidRPr="00073A63" w:rsidRDefault="00A57479" w:rsidP="009E6C40">
            <w:pPr>
              <w:widowControl w:val="0"/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A57479">
              <w:rPr>
                <w:rFonts w:ascii="Source Sans Pro" w:hAnsi="Source Sans Pro" w:cs="Arial"/>
                <w:sz w:val="16"/>
                <w:szCs w:val="16"/>
              </w:rPr>
              <w:t>3,90</w:t>
            </w:r>
          </w:p>
        </w:tc>
        <w:tc>
          <w:tcPr>
            <w:tcW w:w="932" w:type="dxa"/>
            <w:vAlign w:val="center"/>
          </w:tcPr>
          <w:p w14:paraId="1F901372" w14:textId="2BD76697" w:rsidR="00161817" w:rsidRPr="008231BD" w:rsidRDefault="008231BD" w:rsidP="009E6C40">
            <w:pPr>
              <w:widowControl w:val="0"/>
              <w:jc w:val="center"/>
              <w:rPr>
                <w:rFonts w:ascii="Source Sans Pro" w:hAnsi="Source Sans Pro" w:cs="Arial"/>
                <w:sz w:val="16"/>
                <w:szCs w:val="16"/>
                <w:u w:val="single"/>
              </w:rPr>
            </w:pPr>
            <w:r w:rsidRPr="008231BD">
              <w:rPr>
                <w:rFonts w:ascii="Source Sans Pro" w:hAnsi="Source Sans Pro" w:cs="Arial"/>
                <w:sz w:val="16"/>
                <w:szCs w:val="16"/>
                <w:u w:val="single"/>
              </w:rPr>
              <w:t>4,10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7546B5F5" w14:textId="7398ADA0" w:rsidR="00161817" w:rsidRPr="00462200" w:rsidRDefault="00A57479" w:rsidP="009E6C40">
            <w:pPr>
              <w:widowControl w:val="0"/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A57479">
              <w:rPr>
                <w:rFonts w:ascii="Source Sans Pro" w:hAnsi="Source Sans Pro" w:cs="Arial"/>
                <w:sz w:val="16"/>
                <w:szCs w:val="16"/>
              </w:rPr>
              <w:t>3,50</w:t>
            </w:r>
          </w:p>
        </w:tc>
        <w:tc>
          <w:tcPr>
            <w:tcW w:w="800" w:type="dxa"/>
            <w:vAlign w:val="center"/>
          </w:tcPr>
          <w:p w14:paraId="34BF6507" w14:textId="1FA2E02F" w:rsidR="00161817" w:rsidRPr="00161817" w:rsidRDefault="00A57479" w:rsidP="008231BD">
            <w:pPr>
              <w:widowControl w:val="0"/>
              <w:jc w:val="center"/>
              <w:rPr>
                <w:rFonts w:ascii="Source Sans Pro" w:hAnsi="Source Sans Pro" w:cs="Arial"/>
                <w:b/>
                <w:sz w:val="16"/>
                <w:szCs w:val="16"/>
              </w:rPr>
            </w:pPr>
            <w:r w:rsidRPr="00A57479">
              <w:rPr>
                <w:rFonts w:ascii="Source Sans Pro" w:hAnsi="Source Sans Pro" w:cs="Arial"/>
                <w:b/>
                <w:sz w:val="16"/>
                <w:szCs w:val="16"/>
              </w:rPr>
              <w:t>3,8</w:t>
            </w:r>
            <w:r w:rsidR="008231BD">
              <w:rPr>
                <w:rFonts w:ascii="Source Sans Pro" w:hAnsi="Source Sans Pro" w:cs="Arial"/>
                <w:b/>
                <w:sz w:val="16"/>
                <w:szCs w:val="16"/>
              </w:rPr>
              <w:t>6</w:t>
            </w:r>
          </w:p>
        </w:tc>
      </w:tr>
      <w:tr w:rsidR="00161817" w:rsidRPr="00161817" w14:paraId="5A0BD9F2" w14:textId="77777777" w:rsidTr="009E6C40">
        <w:tc>
          <w:tcPr>
            <w:tcW w:w="1939" w:type="dxa"/>
          </w:tcPr>
          <w:p w14:paraId="0E0D0B5A" w14:textId="77777777" w:rsidR="00161817" w:rsidRPr="00161817" w:rsidRDefault="00161817" w:rsidP="009E6C40">
            <w:pPr>
              <w:widowControl w:val="0"/>
              <w:jc w:val="both"/>
              <w:rPr>
                <w:rFonts w:ascii="Source Sans Pro" w:hAnsi="Source Sans Pro" w:cs="Arial"/>
                <w:b/>
                <w:sz w:val="16"/>
                <w:szCs w:val="16"/>
              </w:rPr>
            </w:pPr>
            <w:proofErr w:type="spellStart"/>
            <w:r w:rsidRPr="00161817">
              <w:rPr>
                <w:rFonts w:ascii="Source Sans Pro" w:hAnsi="Source Sans Pro" w:cs="Arial"/>
                <w:b/>
                <w:sz w:val="16"/>
                <w:szCs w:val="16"/>
              </w:rPr>
              <w:t>ggü</w:t>
            </w:r>
            <w:proofErr w:type="spellEnd"/>
            <w:r w:rsidRPr="00161817">
              <w:rPr>
                <w:rFonts w:ascii="Source Sans Pro" w:hAnsi="Source Sans Pro" w:cs="Arial"/>
                <w:b/>
                <w:sz w:val="16"/>
                <w:szCs w:val="16"/>
              </w:rPr>
              <w:t xml:space="preserve">. Vorjahr </w:t>
            </w:r>
            <w:r w:rsidRPr="00161817">
              <w:rPr>
                <w:rFonts w:ascii="Source Sans Pro" w:hAnsi="Source Sans Pro" w:cs="Arial"/>
                <w:sz w:val="16"/>
                <w:szCs w:val="16"/>
              </w:rPr>
              <w:t>in %-Pkt.</w:t>
            </w:r>
          </w:p>
        </w:tc>
        <w:tc>
          <w:tcPr>
            <w:tcW w:w="817" w:type="dxa"/>
            <w:vAlign w:val="center"/>
          </w:tcPr>
          <w:p w14:paraId="2579329F" w14:textId="6BFDC843" w:rsidR="00161817" w:rsidRPr="00072A30" w:rsidRDefault="00A57479" w:rsidP="009E6C40">
            <w:pPr>
              <w:widowControl w:val="0"/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A57479">
              <w:rPr>
                <w:rFonts w:ascii="Source Sans Pro" w:hAnsi="Source Sans Pro" w:cs="Arial"/>
                <w:sz w:val="16"/>
                <w:szCs w:val="16"/>
              </w:rPr>
              <w:t>0,30</w:t>
            </w:r>
          </w:p>
        </w:tc>
        <w:tc>
          <w:tcPr>
            <w:tcW w:w="816" w:type="dxa"/>
            <w:vAlign w:val="center"/>
          </w:tcPr>
          <w:p w14:paraId="3597B6B5" w14:textId="0FCEE095" w:rsidR="00161817" w:rsidRPr="00161817" w:rsidRDefault="002A26CB" w:rsidP="00E22C71">
            <w:pPr>
              <w:widowControl w:val="0"/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>
              <w:rPr>
                <w:rFonts w:ascii="Source Sans Pro" w:hAnsi="Source Sans Pro" w:cs="Arial"/>
                <w:sz w:val="16"/>
                <w:szCs w:val="16"/>
              </w:rPr>
              <w:t>0,3</w:t>
            </w:r>
            <w:r w:rsidR="00A57479" w:rsidRPr="00A57479">
              <w:rPr>
                <w:rFonts w:ascii="Source Sans Pro" w:hAnsi="Source Sans Pro" w:cs="Arial"/>
                <w:sz w:val="16"/>
                <w:szCs w:val="16"/>
              </w:rPr>
              <w:t>0</w:t>
            </w:r>
          </w:p>
        </w:tc>
        <w:tc>
          <w:tcPr>
            <w:tcW w:w="933" w:type="dxa"/>
            <w:vAlign w:val="center"/>
          </w:tcPr>
          <w:p w14:paraId="18491965" w14:textId="30A10451" w:rsidR="00161817" w:rsidRPr="00161817" w:rsidRDefault="00A57479" w:rsidP="009E6C40">
            <w:pPr>
              <w:widowControl w:val="0"/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A57479">
              <w:rPr>
                <w:rFonts w:ascii="Source Sans Pro" w:hAnsi="Source Sans Pro" w:cs="Arial"/>
                <w:sz w:val="16"/>
                <w:szCs w:val="16"/>
              </w:rPr>
              <w:t>0,65</w:t>
            </w:r>
          </w:p>
        </w:tc>
        <w:tc>
          <w:tcPr>
            <w:tcW w:w="937" w:type="dxa"/>
            <w:vAlign w:val="center"/>
          </w:tcPr>
          <w:p w14:paraId="475FF0C9" w14:textId="40F575E7" w:rsidR="00161817" w:rsidRPr="00073A63" w:rsidRDefault="00A57479" w:rsidP="009E6C40">
            <w:pPr>
              <w:widowControl w:val="0"/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A57479">
              <w:rPr>
                <w:rFonts w:ascii="Source Sans Pro" w:hAnsi="Source Sans Pro" w:cs="Arial"/>
                <w:sz w:val="16"/>
                <w:szCs w:val="16"/>
              </w:rPr>
              <w:t>0,60</w:t>
            </w:r>
          </w:p>
        </w:tc>
        <w:tc>
          <w:tcPr>
            <w:tcW w:w="937" w:type="dxa"/>
            <w:vAlign w:val="center"/>
          </w:tcPr>
          <w:p w14:paraId="46A53898" w14:textId="4C5B2A7C" w:rsidR="00161817" w:rsidRPr="00073A63" w:rsidRDefault="00A57479" w:rsidP="009E6C40">
            <w:pPr>
              <w:widowControl w:val="0"/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A57479">
              <w:rPr>
                <w:rFonts w:ascii="Source Sans Pro" w:hAnsi="Source Sans Pro" w:cs="Arial"/>
                <w:sz w:val="16"/>
                <w:szCs w:val="16"/>
              </w:rPr>
              <w:t>0,70</w:t>
            </w:r>
          </w:p>
        </w:tc>
        <w:tc>
          <w:tcPr>
            <w:tcW w:w="932" w:type="dxa"/>
            <w:vAlign w:val="center"/>
          </w:tcPr>
          <w:p w14:paraId="4B78F66F" w14:textId="19350BA0" w:rsidR="00161817" w:rsidRPr="00073A63" w:rsidRDefault="008231BD" w:rsidP="009E6C40">
            <w:pPr>
              <w:widowControl w:val="0"/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>
              <w:rPr>
                <w:rFonts w:ascii="Source Sans Pro" w:hAnsi="Source Sans Pro" w:cs="Arial"/>
                <w:sz w:val="16"/>
                <w:szCs w:val="16"/>
              </w:rPr>
              <w:t>0,6</w:t>
            </w:r>
            <w:r w:rsidR="00A57479" w:rsidRPr="00A57479">
              <w:rPr>
                <w:rFonts w:ascii="Source Sans Pro" w:hAnsi="Source Sans Pro" w:cs="Arial"/>
                <w:sz w:val="16"/>
                <w:szCs w:val="16"/>
              </w:rPr>
              <w:t>0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7A92EAA5" w14:textId="472ADBB4" w:rsidR="00161817" w:rsidRPr="00462200" w:rsidRDefault="00A57479" w:rsidP="009E6C40">
            <w:pPr>
              <w:widowControl w:val="0"/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A57479">
              <w:rPr>
                <w:rFonts w:ascii="Source Sans Pro" w:hAnsi="Source Sans Pro" w:cs="Arial"/>
                <w:sz w:val="16"/>
                <w:szCs w:val="16"/>
              </w:rPr>
              <w:t>0,40</w:t>
            </w:r>
          </w:p>
        </w:tc>
        <w:tc>
          <w:tcPr>
            <w:tcW w:w="800" w:type="dxa"/>
            <w:vAlign w:val="center"/>
          </w:tcPr>
          <w:p w14:paraId="7140B27A" w14:textId="3E4B4887" w:rsidR="00161817" w:rsidRPr="00161817" w:rsidRDefault="00A57479" w:rsidP="008231BD">
            <w:pPr>
              <w:widowControl w:val="0"/>
              <w:jc w:val="center"/>
              <w:rPr>
                <w:rFonts w:ascii="Source Sans Pro" w:hAnsi="Source Sans Pro" w:cs="Arial"/>
                <w:b/>
                <w:sz w:val="16"/>
                <w:szCs w:val="16"/>
              </w:rPr>
            </w:pPr>
            <w:r w:rsidRPr="00A57479">
              <w:rPr>
                <w:rFonts w:ascii="Source Sans Pro" w:hAnsi="Source Sans Pro" w:cs="Arial"/>
                <w:b/>
                <w:sz w:val="16"/>
                <w:szCs w:val="16"/>
              </w:rPr>
              <w:t>0,</w:t>
            </w:r>
            <w:r w:rsidR="008231BD">
              <w:rPr>
                <w:rFonts w:ascii="Source Sans Pro" w:hAnsi="Source Sans Pro" w:cs="Arial"/>
                <w:b/>
                <w:sz w:val="16"/>
                <w:szCs w:val="16"/>
              </w:rPr>
              <w:t>52</w:t>
            </w:r>
          </w:p>
        </w:tc>
      </w:tr>
      <w:tr w:rsidR="00A57479" w:rsidRPr="00161817" w14:paraId="57899BA9" w14:textId="77777777" w:rsidTr="00A57479">
        <w:tc>
          <w:tcPr>
            <w:tcW w:w="1939" w:type="dxa"/>
          </w:tcPr>
          <w:p w14:paraId="13B4FAD9" w14:textId="77777777" w:rsidR="00A57479" w:rsidRPr="00161817" w:rsidRDefault="00A57479" w:rsidP="00A57479">
            <w:pPr>
              <w:widowControl w:val="0"/>
              <w:jc w:val="both"/>
              <w:rPr>
                <w:rFonts w:ascii="Source Sans Pro" w:hAnsi="Source Sans Pro" w:cs="Arial"/>
                <w:b/>
                <w:sz w:val="16"/>
                <w:szCs w:val="16"/>
              </w:rPr>
            </w:pPr>
            <w:r w:rsidRPr="00161817">
              <w:rPr>
                <w:rFonts w:ascii="Source Sans Pro" w:hAnsi="Source Sans Pro" w:cs="Arial"/>
                <w:b/>
                <w:sz w:val="16"/>
                <w:szCs w:val="16"/>
              </w:rPr>
              <w:t>Stärkste</w:t>
            </w:r>
          </w:p>
          <w:p w14:paraId="210819D2" w14:textId="77777777" w:rsidR="00A57479" w:rsidRPr="00161817" w:rsidRDefault="00A57479" w:rsidP="00A57479">
            <w:pPr>
              <w:widowControl w:val="0"/>
              <w:jc w:val="both"/>
              <w:rPr>
                <w:rFonts w:ascii="Source Sans Pro" w:hAnsi="Source Sans Pro" w:cs="Arial"/>
                <w:b/>
                <w:sz w:val="16"/>
                <w:szCs w:val="16"/>
              </w:rPr>
            </w:pPr>
            <w:r w:rsidRPr="00161817">
              <w:rPr>
                <w:rFonts w:ascii="Source Sans Pro" w:hAnsi="Source Sans Pro" w:cs="Arial"/>
                <w:b/>
                <w:sz w:val="16"/>
                <w:szCs w:val="16"/>
              </w:rPr>
              <w:t>Assetklasse</w:t>
            </w:r>
          </w:p>
        </w:tc>
        <w:tc>
          <w:tcPr>
            <w:tcW w:w="817" w:type="dxa"/>
            <w:vAlign w:val="center"/>
          </w:tcPr>
          <w:p w14:paraId="4ED34F9A" w14:textId="2D9A6949" w:rsidR="00A57479" w:rsidRPr="00161817" w:rsidRDefault="00A57479" w:rsidP="00A57479">
            <w:pPr>
              <w:widowControl w:val="0"/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>
              <w:rPr>
                <w:rFonts w:ascii="Source Sans Pro" w:hAnsi="Source Sans Pro" w:cs="Arial"/>
                <w:sz w:val="16"/>
                <w:szCs w:val="16"/>
              </w:rPr>
              <w:t>Büro</w:t>
            </w:r>
          </w:p>
        </w:tc>
        <w:tc>
          <w:tcPr>
            <w:tcW w:w="816" w:type="dxa"/>
            <w:vAlign w:val="center"/>
          </w:tcPr>
          <w:p w14:paraId="1BA19745" w14:textId="6B2869B8" w:rsidR="00A57479" w:rsidRPr="00161817" w:rsidRDefault="00A57479" w:rsidP="00A57479">
            <w:pPr>
              <w:widowControl w:val="0"/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74261F">
              <w:rPr>
                <w:rFonts w:ascii="Source Sans Pro" w:hAnsi="Source Sans Pro" w:cs="Arial"/>
                <w:sz w:val="16"/>
                <w:szCs w:val="16"/>
              </w:rPr>
              <w:t>Büro</w:t>
            </w:r>
          </w:p>
        </w:tc>
        <w:tc>
          <w:tcPr>
            <w:tcW w:w="933" w:type="dxa"/>
            <w:vAlign w:val="center"/>
          </w:tcPr>
          <w:p w14:paraId="2135011E" w14:textId="086CB893" w:rsidR="00A57479" w:rsidRPr="00161817" w:rsidRDefault="00A57479" w:rsidP="00A57479">
            <w:pPr>
              <w:widowControl w:val="0"/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74261F">
              <w:rPr>
                <w:rFonts w:ascii="Source Sans Pro" w:hAnsi="Source Sans Pro" w:cs="Arial"/>
                <w:sz w:val="16"/>
                <w:szCs w:val="16"/>
              </w:rPr>
              <w:t>Büro</w:t>
            </w:r>
          </w:p>
        </w:tc>
        <w:tc>
          <w:tcPr>
            <w:tcW w:w="937" w:type="dxa"/>
            <w:vAlign w:val="center"/>
          </w:tcPr>
          <w:p w14:paraId="0978A794" w14:textId="4DF19546" w:rsidR="00A57479" w:rsidRPr="00073A63" w:rsidRDefault="00A57479" w:rsidP="00A57479">
            <w:pPr>
              <w:widowControl w:val="0"/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74261F">
              <w:rPr>
                <w:rFonts w:ascii="Source Sans Pro" w:hAnsi="Source Sans Pro" w:cs="Arial"/>
                <w:sz w:val="16"/>
                <w:szCs w:val="16"/>
              </w:rPr>
              <w:t>Büro</w:t>
            </w:r>
          </w:p>
        </w:tc>
        <w:tc>
          <w:tcPr>
            <w:tcW w:w="937" w:type="dxa"/>
            <w:vAlign w:val="center"/>
          </w:tcPr>
          <w:p w14:paraId="74C19DC6" w14:textId="47F88F46" w:rsidR="00A57479" w:rsidRPr="00073A63" w:rsidRDefault="00A57479" w:rsidP="00A57479">
            <w:pPr>
              <w:widowControl w:val="0"/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74261F">
              <w:rPr>
                <w:rFonts w:ascii="Source Sans Pro" w:hAnsi="Source Sans Pro" w:cs="Arial"/>
                <w:sz w:val="16"/>
                <w:szCs w:val="16"/>
              </w:rPr>
              <w:t>Büro</w:t>
            </w:r>
          </w:p>
        </w:tc>
        <w:tc>
          <w:tcPr>
            <w:tcW w:w="932" w:type="dxa"/>
            <w:vAlign w:val="center"/>
          </w:tcPr>
          <w:p w14:paraId="42CE99EF" w14:textId="259D390A" w:rsidR="00A57479" w:rsidRPr="00073A63" w:rsidRDefault="00A57479" w:rsidP="00A57479">
            <w:pPr>
              <w:widowControl w:val="0"/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74261F">
              <w:rPr>
                <w:rFonts w:ascii="Source Sans Pro" w:hAnsi="Source Sans Pro" w:cs="Arial"/>
                <w:sz w:val="16"/>
                <w:szCs w:val="16"/>
              </w:rPr>
              <w:t>Büro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0AF439F9" w14:textId="1BA1E87C" w:rsidR="00A57479" w:rsidRPr="00462200" w:rsidRDefault="00A57479" w:rsidP="00A57479">
            <w:pPr>
              <w:widowControl w:val="0"/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74261F">
              <w:rPr>
                <w:rFonts w:ascii="Source Sans Pro" w:hAnsi="Source Sans Pro" w:cs="Arial"/>
                <w:sz w:val="16"/>
                <w:szCs w:val="16"/>
              </w:rPr>
              <w:t>Büro</w:t>
            </w:r>
          </w:p>
        </w:tc>
        <w:tc>
          <w:tcPr>
            <w:tcW w:w="800" w:type="dxa"/>
            <w:vAlign w:val="center"/>
          </w:tcPr>
          <w:p w14:paraId="5660B842" w14:textId="2D60AB33" w:rsidR="00A57479" w:rsidRPr="00A57479" w:rsidRDefault="00A57479" w:rsidP="00A57479">
            <w:pPr>
              <w:widowControl w:val="0"/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74261F">
              <w:rPr>
                <w:rFonts w:ascii="Source Sans Pro" w:hAnsi="Source Sans Pro" w:cs="Arial"/>
                <w:sz w:val="16"/>
                <w:szCs w:val="16"/>
              </w:rPr>
              <w:t>Büro</w:t>
            </w:r>
          </w:p>
        </w:tc>
      </w:tr>
      <w:tr w:rsidR="00161817" w:rsidRPr="00161817" w14:paraId="7FF3344D" w14:textId="77777777" w:rsidTr="009E6C40">
        <w:tc>
          <w:tcPr>
            <w:tcW w:w="1939" w:type="dxa"/>
          </w:tcPr>
          <w:p w14:paraId="55257A82" w14:textId="77777777" w:rsidR="00161817" w:rsidRPr="00161817" w:rsidRDefault="00161817" w:rsidP="009E6C40">
            <w:pPr>
              <w:widowControl w:val="0"/>
              <w:jc w:val="both"/>
              <w:rPr>
                <w:rFonts w:ascii="Source Sans Pro" w:hAnsi="Source Sans Pro" w:cs="Arial"/>
                <w:b/>
                <w:sz w:val="16"/>
                <w:szCs w:val="16"/>
              </w:rPr>
            </w:pPr>
            <w:r w:rsidRPr="00161817">
              <w:rPr>
                <w:rFonts w:ascii="Source Sans Pro" w:hAnsi="Source Sans Pro" w:cs="Arial"/>
                <w:b/>
                <w:sz w:val="16"/>
                <w:szCs w:val="16"/>
              </w:rPr>
              <w:t>Stärkste</w:t>
            </w:r>
          </w:p>
          <w:p w14:paraId="19D9BE72" w14:textId="77777777" w:rsidR="00161817" w:rsidRPr="00161817" w:rsidRDefault="00161817" w:rsidP="009E6C40">
            <w:pPr>
              <w:widowControl w:val="0"/>
              <w:jc w:val="both"/>
              <w:rPr>
                <w:rFonts w:ascii="Source Sans Pro" w:hAnsi="Source Sans Pro" w:cs="Arial"/>
                <w:b/>
                <w:sz w:val="16"/>
                <w:szCs w:val="16"/>
              </w:rPr>
            </w:pPr>
            <w:r w:rsidRPr="00161817">
              <w:rPr>
                <w:rFonts w:ascii="Source Sans Pro" w:hAnsi="Source Sans Pro" w:cs="Arial"/>
                <w:b/>
                <w:sz w:val="16"/>
                <w:szCs w:val="16"/>
              </w:rPr>
              <w:t xml:space="preserve">Assetklasse </w:t>
            </w:r>
            <w:r w:rsidRPr="00161817">
              <w:rPr>
                <w:rFonts w:ascii="Source Sans Pro" w:hAnsi="Source Sans Pro" w:cs="Arial"/>
                <w:sz w:val="16"/>
                <w:szCs w:val="16"/>
              </w:rPr>
              <w:t>in %</w:t>
            </w:r>
          </w:p>
        </w:tc>
        <w:tc>
          <w:tcPr>
            <w:tcW w:w="817" w:type="dxa"/>
            <w:vAlign w:val="center"/>
          </w:tcPr>
          <w:p w14:paraId="516BE07F" w14:textId="5BFB4973" w:rsidR="00161817" w:rsidRPr="00161817" w:rsidRDefault="00A57479" w:rsidP="009E6C40">
            <w:pPr>
              <w:widowControl w:val="0"/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A57479">
              <w:rPr>
                <w:rFonts w:ascii="Source Sans Pro" w:hAnsi="Source Sans Pro" w:cs="Arial"/>
                <w:sz w:val="16"/>
                <w:szCs w:val="16"/>
              </w:rPr>
              <w:t>78%</w:t>
            </w:r>
          </w:p>
        </w:tc>
        <w:tc>
          <w:tcPr>
            <w:tcW w:w="816" w:type="dxa"/>
            <w:vAlign w:val="center"/>
          </w:tcPr>
          <w:p w14:paraId="3290541C" w14:textId="055CD864" w:rsidR="00161817" w:rsidRPr="00161817" w:rsidRDefault="00A57479" w:rsidP="009E6C40">
            <w:pPr>
              <w:widowControl w:val="0"/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A57479">
              <w:rPr>
                <w:rFonts w:ascii="Source Sans Pro" w:hAnsi="Source Sans Pro" w:cs="Arial"/>
                <w:sz w:val="16"/>
                <w:szCs w:val="16"/>
              </w:rPr>
              <w:t>73%</w:t>
            </w:r>
          </w:p>
        </w:tc>
        <w:tc>
          <w:tcPr>
            <w:tcW w:w="933" w:type="dxa"/>
            <w:vAlign w:val="center"/>
          </w:tcPr>
          <w:p w14:paraId="65F78631" w14:textId="3A0ACBA5" w:rsidR="00161817" w:rsidRPr="00161817" w:rsidRDefault="00A57479" w:rsidP="009E6C40">
            <w:pPr>
              <w:widowControl w:val="0"/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A57479">
              <w:rPr>
                <w:rFonts w:ascii="Source Sans Pro" w:hAnsi="Source Sans Pro" w:cs="Arial"/>
                <w:sz w:val="16"/>
                <w:szCs w:val="16"/>
              </w:rPr>
              <w:t>71%</w:t>
            </w:r>
          </w:p>
        </w:tc>
        <w:tc>
          <w:tcPr>
            <w:tcW w:w="937" w:type="dxa"/>
            <w:vAlign w:val="center"/>
          </w:tcPr>
          <w:p w14:paraId="63E405B4" w14:textId="6D4CF1E2" w:rsidR="00161817" w:rsidRPr="00073A63" w:rsidRDefault="00A57479" w:rsidP="009E6C40">
            <w:pPr>
              <w:widowControl w:val="0"/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A57479">
              <w:rPr>
                <w:rFonts w:ascii="Source Sans Pro" w:hAnsi="Source Sans Pro" w:cs="Arial"/>
                <w:sz w:val="16"/>
                <w:szCs w:val="16"/>
              </w:rPr>
              <w:t>73%</w:t>
            </w:r>
          </w:p>
        </w:tc>
        <w:tc>
          <w:tcPr>
            <w:tcW w:w="937" w:type="dxa"/>
            <w:vAlign w:val="center"/>
          </w:tcPr>
          <w:p w14:paraId="3DBBA68E" w14:textId="4D37BA89" w:rsidR="00161817" w:rsidRPr="00747CFC" w:rsidRDefault="00A57479" w:rsidP="009E6C40">
            <w:pPr>
              <w:widowControl w:val="0"/>
              <w:jc w:val="center"/>
              <w:rPr>
                <w:rFonts w:ascii="Source Sans Pro" w:hAnsi="Source Sans Pro" w:cs="Arial"/>
                <w:sz w:val="16"/>
                <w:szCs w:val="16"/>
                <w:u w:val="single"/>
              </w:rPr>
            </w:pPr>
            <w:r w:rsidRPr="00747CFC">
              <w:rPr>
                <w:rFonts w:ascii="Source Sans Pro" w:hAnsi="Source Sans Pro" w:cs="Arial"/>
                <w:sz w:val="16"/>
                <w:szCs w:val="16"/>
                <w:u w:val="single"/>
              </w:rPr>
              <w:t>81%</w:t>
            </w:r>
          </w:p>
        </w:tc>
        <w:tc>
          <w:tcPr>
            <w:tcW w:w="932" w:type="dxa"/>
            <w:vAlign w:val="center"/>
          </w:tcPr>
          <w:p w14:paraId="62F15918" w14:textId="540554F2" w:rsidR="00161817" w:rsidRPr="00073A63" w:rsidRDefault="00A57479" w:rsidP="009E6C40">
            <w:pPr>
              <w:widowControl w:val="0"/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A57479">
              <w:rPr>
                <w:rFonts w:ascii="Source Sans Pro" w:hAnsi="Source Sans Pro" w:cs="Arial"/>
                <w:sz w:val="16"/>
                <w:szCs w:val="16"/>
              </w:rPr>
              <w:t>75%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5FF3E0CF" w14:textId="5ADCA4D4" w:rsidR="00161817" w:rsidRPr="00462200" w:rsidRDefault="00A57479" w:rsidP="009E6C40">
            <w:pPr>
              <w:widowControl w:val="0"/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A57479">
              <w:rPr>
                <w:rFonts w:ascii="Source Sans Pro" w:hAnsi="Source Sans Pro" w:cs="Arial"/>
                <w:sz w:val="16"/>
                <w:szCs w:val="16"/>
              </w:rPr>
              <w:t>59%</w:t>
            </w:r>
          </w:p>
        </w:tc>
        <w:tc>
          <w:tcPr>
            <w:tcW w:w="800" w:type="dxa"/>
            <w:vAlign w:val="center"/>
          </w:tcPr>
          <w:p w14:paraId="2A043F0A" w14:textId="327D9228" w:rsidR="00161817" w:rsidRPr="00161817" w:rsidRDefault="00A57479" w:rsidP="008B03FB">
            <w:pPr>
              <w:widowControl w:val="0"/>
              <w:jc w:val="center"/>
              <w:rPr>
                <w:rFonts w:ascii="Source Sans Pro" w:hAnsi="Source Sans Pro" w:cs="Arial"/>
                <w:b/>
                <w:sz w:val="16"/>
                <w:szCs w:val="16"/>
              </w:rPr>
            </w:pPr>
            <w:r w:rsidRPr="00A57479">
              <w:rPr>
                <w:rFonts w:ascii="Source Sans Pro" w:hAnsi="Source Sans Pro" w:cs="Arial"/>
                <w:b/>
                <w:sz w:val="16"/>
                <w:szCs w:val="16"/>
              </w:rPr>
              <w:t>73%</w:t>
            </w:r>
          </w:p>
        </w:tc>
      </w:tr>
    </w:tbl>
    <w:p w14:paraId="24F7C797" w14:textId="5003AE93" w:rsidR="00DA733A" w:rsidRPr="00161817" w:rsidRDefault="00161817" w:rsidP="00DA733A">
      <w:pPr>
        <w:pStyle w:val="EinfAbs"/>
        <w:tabs>
          <w:tab w:val="left" w:pos="200"/>
        </w:tabs>
        <w:jc w:val="both"/>
        <w:rPr>
          <w:rFonts w:ascii="Source Sans Pro" w:hAnsi="Source Sans Pro" w:cs="Arial"/>
          <w:sz w:val="16"/>
          <w:szCs w:val="16"/>
        </w:rPr>
      </w:pPr>
      <w:r w:rsidRPr="00161817">
        <w:rPr>
          <w:rFonts w:ascii="Source Sans Pro" w:hAnsi="Source Sans Pro" w:cs="Arial"/>
          <w:sz w:val="16"/>
          <w:szCs w:val="16"/>
        </w:rPr>
        <w:t>* Nettoanfangsrendite; Quelle: German Property Partners (GPP)</w:t>
      </w:r>
    </w:p>
    <w:p w14:paraId="384D0EB4" w14:textId="77777777" w:rsidR="00161817" w:rsidRDefault="00161817" w:rsidP="00DA733A">
      <w:pPr>
        <w:pStyle w:val="EinfAbs"/>
        <w:tabs>
          <w:tab w:val="left" w:pos="200"/>
        </w:tabs>
        <w:jc w:val="both"/>
        <w:rPr>
          <w:rFonts w:ascii="Source Sans Pro" w:hAnsi="Source Sans Pro" w:cs="Source Sans Pro"/>
          <w:sz w:val="22"/>
          <w:szCs w:val="22"/>
        </w:rPr>
      </w:pPr>
    </w:p>
    <w:p w14:paraId="50B0AF24" w14:textId="04CDDE4D" w:rsidR="00DA733A" w:rsidRPr="00966A04" w:rsidRDefault="002B63FD" w:rsidP="00966A04">
      <w:pPr>
        <w:overflowPunct/>
        <w:autoSpaceDE/>
        <w:autoSpaceDN/>
        <w:adjustRightInd/>
        <w:textAlignment w:val="auto"/>
        <w:rPr>
          <w:rFonts w:ascii="Source Sans Pro SemiBold" w:hAnsi="Source Sans Pro SemiBold" w:cs="Source Sans Pro SemiBold"/>
          <w:b/>
          <w:bCs/>
          <w:caps/>
          <w:color w:val="0087A8"/>
          <w:sz w:val="18"/>
          <w:szCs w:val="18"/>
        </w:rPr>
      </w:pPr>
      <w:r>
        <w:rPr>
          <w:rFonts w:ascii="Source Sans Pro SemiBold" w:hAnsi="Source Sans Pro SemiBold" w:cs="Source Sans Pro SemiBold"/>
          <w:b/>
          <w:bCs/>
          <w:caps/>
          <w:color w:val="0087A8"/>
          <w:sz w:val="18"/>
          <w:szCs w:val="18"/>
        </w:rPr>
        <w:t>ÜBER GERMAN PROPERTY PARTNERS</w:t>
      </w:r>
      <w:r w:rsidR="00DA733A" w:rsidRPr="006456EA">
        <w:rPr>
          <w:rFonts w:ascii="Source Sans Pro SemiBold" w:hAnsi="Source Sans Pro SemiBold" w:cs="Source Sans Pro SemiBold"/>
          <w:b/>
          <w:bCs/>
          <w:caps/>
          <w:color w:val="0087A8"/>
          <w:sz w:val="18"/>
          <w:szCs w:val="18"/>
        </w:rPr>
        <w:t xml:space="preserve"> </w:t>
      </w:r>
    </w:p>
    <w:p w14:paraId="47B60849" w14:textId="77777777" w:rsidR="00E1280F" w:rsidRPr="00E1280F" w:rsidRDefault="00B44139" w:rsidP="00E1280F">
      <w:pPr>
        <w:pStyle w:val="EinfAbs"/>
        <w:tabs>
          <w:tab w:val="left" w:pos="200"/>
        </w:tabs>
        <w:spacing w:line="220" w:lineRule="exact"/>
        <w:jc w:val="both"/>
        <w:rPr>
          <w:rFonts w:ascii="Source Sans Pro SemiBold" w:hAnsi="Source Sans Pro SemiBold" w:cs="Source Sans Pro SemiBold"/>
          <w:bCs/>
          <w:caps/>
          <w:color w:val="0087A8"/>
          <w:sz w:val="18"/>
          <w:szCs w:val="18"/>
        </w:rPr>
      </w:pPr>
      <w:hyperlink r:id="rId8" w:history="1">
        <w:r w:rsidR="00E1280F" w:rsidRPr="00E1280F">
          <w:rPr>
            <w:rFonts w:ascii="Source Sans Pro SemiBold" w:hAnsi="Source Sans Pro SemiBold" w:cs="Source Sans Pro SemiBold"/>
            <w:bCs/>
            <w:caps/>
            <w:color w:val="0087A8"/>
            <w:sz w:val="18"/>
            <w:szCs w:val="18"/>
          </w:rPr>
          <w:t>German Property Partners</w:t>
        </w:r>
      </w:hyperlink>
      <w:r w:rsidR="00E1280F" w:rsidRPr="00E1280F">
        <w:rPr>
          <w:rFonts w:ascii="Source Sans Pro SemiBold" w:hAnsi="Source Sans Pro SemiBold" w:cs="Source Sans Pro SemiBold"/>
          <w:bCs/>
          <w:caps/>
          <w:color w:val="0087A8"/>
          <w:sz w:val="18"/>
          <w:szCs w:val="18"/>
        </w:rPr>
        <w:t xml:space="preserve"> (GPP) ist ein deutschlandweites Netzwerk lokal führender Gewerbe-Immobiliendienstleister. Hierzu gehören Grossmann &amp; Berger, Anteon Immobilien, GREIF &amp; CONTZEN Immobilien, blackolive und E &amp; G Real Estate. Es zeichnet sich durch tiefe Marktkenntnisse vor Ort, </w:t>
      </w:r>
      <w:r w:rsidR="00E1280F" w:rsidRPr="00E1280F">
        <w:rPr>
          <w:rFonts w:ascii="Source Sans Pro SemiBold" w:hAnsi="Source Sans Pro SemiBold" w:cs="Source Sans Pro SemiBold"/>
          <w:bCs/>
          <w:caps/>
          <w:color w:val="0087A8"/>
          <w:sz w:val="18"/>
          <w:szCs w:val="18"/>
        </w:rPr>
        <w:lastRenderedPageBreak/>
        <w:t xml:space="preserve">langjährig für die Partnerunternehmen tätige Immobilienberater und das persönliche Engagement der Gesellschafter und Geschäftsführer aus. </w:t>
      </w:r>
    </w:p>
    <w:p w14:paraId="0E6D674A" w14:textId="77777777" w:rsidR="00E1280F" w:rsidRPr="00E1280F" w:rsidRDefault="00E1280F" w:rsidP="00E1280F">
      <w:pPr>
        <w:pStyle w:val="EinfAbs"/>
        <w:tabs>
          <w:tab w:val="left" w:pos="200"/>
        </w:tabs>
        <w:spacing w:line="220" w:lineRule="exact"/>
        <w:jc w:val="both"/>
        <w:rPr>
          <w:rFonts w:ascii="Source Sans Pro SemiBold" w:hAnsi="Source Sans Pro SemiBold" w:cs="Source Sans Pro SemiBold"/>
          <w:bCs/>
          <w:caps/>
          <w:color w:val="0087A8"/>
          <w:sz w:val="18"/>
          <w:szCs w:val="18"/>
        </w:rPr>
      </w:pPr>
    </w:p>
    <w:p w14:paraId="36C5C800" w14:textId="77777777" w:rsidR="00E1280F" w:rsidRPr="00E1280F" w:rsidRDefault="00E1280F" w:rsidP="00E1280F">
      <w:pPr>
        <w:pStyle w:val="EinfAbs"/>
        <w:tabs>
          <w:tab w:val="left" w:pos="200"/>
        </w:tabs>
        <w:spacing w:line="220" w:lineRule="exact"/>
        <w:jc w:val="both"/>
        <w:rPr>
          <w:rFonts w:ascii="Source Sans Pro SemiBold" w:hAnsi="Source Sans Pro SemiBold" w:cs="Source Sans Pro SemiBold"/>
          <w:bCs/>
          <w:caps/>
          <w:color w:val="0087A8"/>
          <w:sz w:val="18"/>
          <w:szCs w:val="18"/>
        </w:rPr>
      </w:pPr>
      <w:r w:rsidRPr="00E1280F">
        <w:rPr>
          <w:rFonts w:ascii="Source Sans Pro SemiBold" w:hAnsi="Source Sans Pro SemiBold" w:cs="Source Sans Pro SemiBold"/>
          <w:bCs/>
          <w:caps/>
          <w:color w:val="0087A8"/>
          <w:sz w:val="18"/>
          <w:szCs w:val="18"/>
        </w:rPr>
        <w:t xml:space="preserve">Das Netzwerk verfügt in den Top-7-Städten Hamburg, Berlin, Düsseldorf, Köln|Bonn, Frankfurt, Stuttgart und München über eigene Standorte und bietet Dienstleistungen in den Bereichen Immobilien-Investments, gewerbliche Vermietung, unternehmerisches Immobilienmanagement (CREM), Immobilienbewertung und Research an. Bank-, Finanzierungs- und Verwaltungs-Dienstleistungen runden das Leistungsspektrum ab. </w:t>
      </w:r>
    </w:p>
    <w:p w14:paraId="24310FE5" w14:textId="77777777" w:rsidR="00E1280F" w:rsidRPr="00E1280F" w:rsidRDefault="00E1280F" w:rsidP="00E1280F">
      <w:pPr>
        <w:pStyle w:val="EinfAbs"/>
        <w:tabs>
          <w:tab w:val="left" w:pos="200"/>
        </w:tabs>
        <w:spacing w:line="220" w:lineRule="exact"/>
        <w:jc w:val="both"/>
        <w:rPr>
          <w:rFonts w:ascii="Source Sans Pro SemiBold" w:hAnsi="Source Sans Pro SemiBold" w:cs="Source Sans Pro SemiBold"/>
          <w:bCs/>
          <w:caps/>
          <w:color w:val="0087A8"/>
          <w:sz w:val="18"/>
          <w:szCs w:val="18"/>
        </w:rPr>
      </w:pPr>
    </w:p>
    <w:p w14:paraId="3267071B" w14:textId="5194F420" w:rsidR="00D56A51" w:rsidRPr="00662564" w:rsidRDefault="00F40B12" w:rsidP="00D56A51">
      <w:pPr>
        <w:pStyle w:val="EinfAbs"/>
        <w:tabs>
          <w:tab w:val="left" w:pos="200"/>
        </w:tabs>
        <w:spacing w:line="220" w:lineRule="exact"/>
        <w:jc w:val="both"/>
        <w:rPr>
          <w:rFonts w:ascii="Source Sans Pro SemiBold" w:hAnsi="Source Sans Pro SemiBold" w:cs="Source Sans Pro SemiBold"/>
          <w:bCs/>
          <w:caps/>
          <w:color w:val="0087A8"/>
          <w:sz w:val="18"/>
          <w:szCs w:val="18"/>
        </w:rPr>
      </w:pPr>
      <w:r>
        <w:rPr>
          <w:rFonts w:ascii="Source Sans Pro SemiBold" w:hAnsi="Source Sans Pro SemiBold" w:cs="Source Sans Pro SemiBold"/>
          <w:bCs/>
          <w:caps/>
          <w:color w:val="0087A8"/>
          <w:sz w:val="18"/>
          <w:szCs w:val="18"/>
        </w:rPr>
        <w:t>Aktuell sind mehr als 42</w:t>
      </w:r>
      <w:r w:rsidRPr="00E1280F">
        <w:rPr>
          <w:rFonts w:ascii="Source Sans Pro SemiBold" w:hAnsi="Source Sans Pro SemiBold" w:cs="Source Sans Pro SemiBold"/>
          <w:bCs/>
          <w:caps/>
          <w:color w:val="0087A8"/>
          <w:sz w:val="18"/>
          <w:szCs w:val="18"/>
        </w:rPr>
        <w:t>0 Immobilienspezialisten für das Netzwerk tätig. 202</w:t>
      </w:r>
      <w:r>
        <w:rPr>
          <w:rFonts w:ascii="Source Sans Pro SemiBold" w:hAnsi="Source Sans Pro SemiBold" w:cs="Source Sans Pro SemiBold"/>
          <w:bCs/>
          <w:caps/>
          <w:color w:val="0087A8"/>
          <w:sz w:val="18"/>
          <w:szCs w:val="18"/>
        </w:rPr>
        <w:t>1</w:t>
      </w:r>
      <w:r w:rsidRPr="00E1280F">
        <w:rPr>
          <w:rFonts w:ascii="Source Sans Pro SemiBold" w:hAnsi="Source Sans Pro SemiBold" w:cs="Source Sans Pro SemiBold"/>
          <w:bCs/>
          <w:caps/>
          <w:color w:val="0087A8"/>
          <w:sz w:val="18"/>
          <w:szCs w:val="18"/>
        </w:rPr>
        <w:t xml:space="preserve"> vermittelte GPP deutschlandweit rund </w:t>
      </w:r>
      <w:r>
        <w:rPr>
          <w:rFonts w:ascii="Source Sans Pro SemiBold" w:hAnsi="Source Sans Pro SemiBold" w:cs="Source Sans Pro SemiBold"/>
          <w:bCs/>
          <w:caps/>
          <w:color w:val="0087A8"/>
          <w:sz w:val="18"/>
          <w:szCs w:val="18"/>
        </w:rPr>
        <w:t>640</w:t>
      </w:r>
      <w:r w:rsidRPr="00E1280F">
        <w:rPr>
          <w:rFonts w:ascii="Source Sans Pro SemiBold" w:hAnsi="Source Sans Pro SemiBold" w:cs="Source Sans Pro SemiBold"/>
          <w:bCs/>
          <w:caps/>
          <w:color w:val="0087A8"/>
          <w:sz w:val="18"/>
          <w:szCs w:val="18"/>
        </w:rPr>
        <w:t>.</w:t>
      </w:r>
      <w:r>
        <w:rPr>
          <w:rFonts w:ascii="Source Sans Pro SemiBold" w:hAnsi="Source Sans Pro SemiBold" w:cs="Source Sans Pro SemiBold"/>
          <w:bCs/>
          <w:caps/>
          <w:color w:val="0087A8"/>
          <w:sz w:val="18"/>
          <w:szCs w:val="18"/>
        </w:rPr>
        <w:t>0</w:t>
      </w:r>
      <w:r w:rsidRPr="00E1280F">
        <w:rPr>
          <w:rFonts w:ascii="Source Sans Pro SemiBold" w:hAnsi="Source Sans Pro SemiBold" w:cs="Source Sans Pro SemiBold"/>
          <w:bCs/>
          <w:caps/>
          <w:color w:val="0087A8"/>
          <w:sz w:val="18"/>
          <w:szCs w:val="18"/>
        </w:rPr>
        <w:t>00 m² Gewerbefläche und betreute ein Transaktionsvolumen in Höhe von rund 2,</w:t>
      </w:r>
      <w:r>
        <w:rPr>
          <w:rFonts w:ascii="Source Sans Pro SemiBold" w:hAnsi="Source Sans Pro SemiBold" w:cs="Source Sans Pro SemiBold"/>
          <w:bCs/>
          <w:caps/>
          <w:color w:val="0087A8"/>
          <w:sz w:val="18"/>
          <w:szCs w:val="18"/>
        </w:rPr>
        <w:t>6</w:t>
      </w:r>
      <w:r w:rsidRPr="00E1280F">
        <w:rPr>
          <w:rFonts w:ascii="Source Sans Pro SemiBold" w:hAnsi="Source Sans Pro SemiBold" w:cs="Source Sans Pro SemiBold"/>
          <w:bCs/>
          <w:caps/>
          <w:color w:val="0087A8"/>
          <w:sz w:val="18"/>
          <w:szCs w:val="18"/>
        </w:rPr>
        <w:t xml:space="preserve"> Mrd. €.</w:t>
      </w:r>
      <w:r w:rsidR="00662564">
        <w:rPr>
          <w:rFonts w:ascii="Source Sans Pro SemiBold" w:hAnsi="Source Sans Pro SemiBold" w:cs="Source Sans Pro SemiBold"/>
          <w:bCs/>
          <w:caps/>
          <w:color w:val="0087A8"/>
          <w:sz w:val="18"/>
          <w:szCs w:val="18"/>
        </w:rPr>
        <w:br/>
      </w:r>
      <w:r w:rsidR="0049485B">
        <w:rPr>
          <w:rFonts w:ascii="Source Sans Pro" w:hAnsi="Source Sans Pro" w:cs="Source Sans Pro"/>
          <w:color w:val="0087A8"/>
          <w:sz w:val="18"/>
          <w:szCs w:val="18"/>
        </w:rPr>
        <w:br/>
      </w:r>
      <w:hyperlink r:id="rId9" w:history="1">
        <w:r w:rsidR="00D56A51" w:rsidRPr="00F505E8">
          <w:rPr>
            <w:rStyle w:val="Hyperlink"/>
            <w:rFonts w:ascii="Source Sans Pro SemiBold" w:hAnsi="Source Sans Pro SemiBold" w:cs="Source Sans Pro SemiBold"/>
            <w:b/>
            <w:bCs/>
            <w:sz w:val="18"/>
            <w:szCs w:val="18"/>
          </w:rPr>
          <w:t>www.germanpropertypartners.de</w:t>
        </w:r>
      </w:hyperlink>
    </w:p>
    <w:p w14:paraId="1EB42925" w14:textId="77777777" w:rsidR="0049485B" w:rsidRDefault="0049485B" w:rsidP="00D56A51">
      <w:pPr>
        <w:pStyle w:val="EinfAbs"/>
        <w:tabs>
          <w:tab w:val="left" w:pos="200"/>
        </w:tabs>
        <w:spacing w:line="220" w:lineRule="exact"/>
        <w:jc w:val="both"/>
        <w:rPr>
          <w:rFonts w:ascii="Source Sans Pro SemiBold" w:hAnsi="Source Sans Pro SemiBold" w:cs="Source Sans Pro SemiBold"/>
          <w:bCs/>
          <w:sz w:val="14"/>
          <w:szCs w:val="14"/>
        </w:rPr>
      </w:pPr>
    </w:p>
    <w:p w14:paraId="468FAFF6" w14:textId="707A4BA0" w:rsidR="005C25D5" w:rsidRDefault="00290672" w:rsidP="00D56A51">
      <w:pPr>
        <w:pStyle w:val="EinfAbs"/>
        <w:tabs>
          <w:tab w:val="left" w:pos="200"/>
        </w:tabs>
        <w:spacing w:line="220" w:lineRule="exact"/>
        <w:jc w:val="both"/>
        <w:rPr>
          <w:rFonts w:ascii="Source Sans Pro" w:hAnsi="Source Sans Pro" w:cs="Source Sans Pro"/>
          <w:sz w:val="14"/>
          <w:szCs w:val="14"/>
        </w:rPr>
      </w:pPr>
      <w:r w:rsidRPr="00290672">
        <w:rPr>
          <w:rFonts w:ascii="Source Sans Pro SemiBold" w:hAnsi="Source Sans Pro SemiBold" w:cs="Source Sans Pro SemiBold"/>
          <w:bCs/>
          <w:sz w:val="14"/>
          <w:szCs w:val="14"/>
        </w:rPr>
        <w:t>Die</w:t>
      </w:r>
      <w:r>
        <w:rPr>
          <w:rFonts w:ascii="Source Sans Pro SemiBold" w:hAnsi="Source Sans Pro SemiBold" w:cs="Source Sans Pro SemiBold"/>
          <w:b/>
          <w:bCs/>
          <w:caps/>
          <w:sz w:val="14"/>
          <w:szCs w:val="14"/>
        </w:rPr>
        <w:t xml:space="preserve"> </w:t>
      </w:r>
      <w:r w:rsidR="00DA733A" w:rsidRPr="00917410">
        <w:rPr>
          <w:rFonts w:ascii="Source Sans Pro SemiBold" w:hAnsi="Source Sans Pro SemiBold" w:cs="Source Sans Pro SemiBold"/>
          <w:b/>
          <w:bCs/>
          <w:caps/>
          <w:sz w:val="14"/>
          <w:szCs w:val="14"/>
        </w:rPr>
        <w:t>Datenschutzerklärung</w:t>
      </w:r>
      <w:r w:rsidR="00DA733A" w:rsidRPr="00917410">
        <w:rPr>
          <w:rFonts w:ascii="Source Sans Pro" w:hAnsi="Source Sans Pro" w:cs="Source Sans Pro"/>
          <w:sz w:val="14"/>
          <w:szCs w:val="14"/>
        </w:rPr>
        <w:t xml:space="preserve"> von German Property Partners finden Sie auf der GPP-Website: </w:t>
      </w:r>
      <w:hyperlink r:id="rId10" w:history="1">
        <w:r w:rsidR="00DA733A" w:rsidRPr="00525C2E">
          <w:rPr>
            <w:rStyle w:val="Hyperlink"/>
            <w:rFonts w:ascii="Source Sans Pro" w:hAnsi="Source Sans Pro" w:cs="Source Sans Pro"/>
            <w:sz w:val="14"/>
            <w:szCs w:val="14"/>
          </w:rPr>
          <w:t>www.germanpropertypartners.de/datenschutz</w:t>
        </w:r>
      </w:hyperlink>
      <w:r w:rsidR="00DA733A" w:rsidRPr="00917410">
        <w:rPr>
          <w:rFonts w:ascii="Source Sans Pro" w:hAnsi="Source Sans Pro" w:cs="Source Sans Pro"/>
          <w:sz w:val="14"/>
          <w:szCs w:val="14"/>
        </w:rPr>
        <w:t xml:space="preserve">. Wenn Sie künftig keine Informationen der GPP-Pressestelle mehr erhalten möchten, senden Sie bitte eine E-Mail an presse@germanpropertypartners.de mit dem Betreff „Abmeldung aus Presseverteiler“. </w:t>
      </w:r>
    </w:p>
    <w:p w14:paraId="7BEB94CE" w14:textId="77777777" w:rsidR="0049485B" w:rsidRPr="00D56A51" w:rsidRDefault="0049485B" w:rsidP="00D56A51">
      <w:pPr>
        <w:pStyle w:val="EinfAbs"/>
        <w:tabs>
          <w:tab w:val="left" w:pos="200"/>
        </w:tabs>
        <w:spacing w:line="220" w:lineRule="exact"/>
        <w:jc w:val="both"/>
        <w:rPr>
          <w:rFonts w:ascii="Source Sans Pro SemiBold" w:hAnsi="Source Sans Pro SemiBold" w:cs="Source Sans Pro"/>
          <w:b/>
          <w:bCs/>
          <w:color w:val="0087A8"/>
          <w:sz w:val="18"/>
          <w:szCs w:val="18"/>
        </w:rPr>
      </w:pPr>
    </w:p>
    <w:sectPr w:rsidR="0049485B" w:rsidRPr="00D56A51" w:rsidSect="001B786B">
      <w:headerReference w:type="default" r:id="rId11"/>
      <w:footerReference w:type="default" r:id="rId12"/>
      <w:headerReference w:type="first" r:id="rId13"/>
      <w:footerReference w:type="first" r:id="rId14"/>
      <w:pgSz w:w="11900" w:h="16820" w:code="9"/>
      <w:pgMar w:top="2552" w:right="1304" w:bottom="567" w:left="1304" w:header="885" w:footer="567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06DBE0" w14:textId="77777777" w:rsidR="00E27DEF" w:rsidRDefault="00E27DEF">
      <w:r>
        <w:separator/>
      </w:r>
    </w:p>
  </w:endnote>
  <w:endnote w:type="continuationSeparator" w:id="0">
    <w:p w14:paraId="63E8188B" w14:textId="77777777" w:rsidR="00E27DEF" w:rsidRDefault="00E27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Source Sans Pro SemiBold">
    <w:panose1 w:val="020B0603030403020204"/>
    <w:charset w:val="00"/>
    <w:family w:val="swiss"/>
    <w:pitch w:val="variable"/>
    <w:sig w:usb0="600002F7" w:usb1="02000001" w:usb2="00000000" w:usb3="00000000" w:csb0="0000019F" w:csb1="00000000"/>
  </w:font>
  <w:font w:name="HelveticaNeueLT Pro 55 Roman">
    <w:altName w:val="Arial"/>
    <w:charset w:val="4D"/>
    <w:family w:val="swiss"/>
    <w:pitch w:val="variable"/>
    <w:sig w:usb0="A00000AF" w:usb1="5000204A" w:usb2="00000000" w:usb3="00000000" w:csb0="00000093" w:csb1="00000000"/>
  </w:font>
  <w:font w:name="DengXian Light">
    <w:altName w:val="Microsoft JhengHei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5FC666" w14:textId="0B1390D1" w:rsidR="001B786B" w:rsidRDefault="001B786B" w:rsidP="001B786B">
    <w:pPr>
      <w:pStyle w:val="Fuzeile"/>
      <w:spacing w:line="220" w:lineRule="exact"/>
      <w:rPr>
        <w:rStyle w:val="Seitenzahl"/>
        <w:rFonts w:ascii="Source Sans Pro" w:hAnsi="Source Sans Pro" w:cs="Arial"/>
        <w:color w:val="0086A8"/>
        <w:sz w:val="18"/>
        <w:szCs w:val="18"/>
      </w:rPr>
    </w:pPr>
  </w:p>
  <w:p w14:paraId="08A74C44" w14:textId="77777777" w:rsidR="006F154A" w:rsidRDefault="006F154A" w:rsidP="001B786B">
    <w:pPr>
      <w:pStyle w:val="Fuzeile"/>
      <w:spacing w:line="220" w:lineRule="exact"/>
      <w:rPr>
        <w:rStyle w:val="Seitenzahl"/>
        <w:rFonts w:ascii="Source Sans Pro" w:hAnsi="Source Sans Pro" w:cs="Arial"/>
        <w:color w:val="0086A8"/>
        <w:sz w:val="18"/>
        <w:szCs w:val="18"/>
      </w:rPr>
    </w:pPr>
  </w:p>
  <w:p w14:paraId="1F725FAF" w14:textId="77777777" w:rsidR="006F154A" w:rsidRPr="006456EA" w:rsidRDefault="006F154A" w:rsidP="001B786B">
    <w:pPr>
      <w:pStyle w:val="Fuzeile"/>
      <w:spacing w:line="220" w:lineRule="exact"/>
      <w:rPr>
        <w:rStyle w:val="Seitenzahl"/>
        <w:rFonts w:ascii="Source Sans Pro" w:hAnsi="Source Sans Pro" w:cs="Arial"/>
        <w:color w:val="0087A8"/>
        <w:sz w:val="18"/>
        <w:szCs w:val="18"/>
      </w:rPr>
    </w:pPr>
  </w:p>
  <w:p w14:paraId="3E5BA6C5" w14:textId="0050E763" w:rsidR="005644BE" w:rsidRPr="006456EA" w:rsidRDefault="005644BE" w:rsidP="005644BE">
    <w:pPr>
      <w:pStyle w:val="Fuzeile"/>
      <w:spacing w:line="220" w:lineRule="exact"/>
      <w:rPr>
        <w:rStyle w:val="Seitenzahl"/>
        <w:rFonts w:ascii="Source Sans Pro" w:hAnsi="Source Sans Pro" w:cs="Arial"/>
        <w:color w:val="0087A8"/>
        <w:sz w:val="18"/>
        <w:szCs w:val="18"/>
      </w:rPr>
    </w:pPr>
    <w:r w:rsidRPr="006456EA">
      <w:rPr>
        <w:rStyle w:val="Seitenzahl"/>
        <w:rFonts w:ascii="Source Sans Pro" w:hAnsi="Source Sans Pro" w:cs="Arial"/>
        <w:color w:val="0087A8"/>
        <w:sz w:val="18"/>
        <w:szCs w:val="18"/>
      </w:rPr>
      <w:fldChar w:fldCharType="begin"/>
    </w:r>
    <w:r w:rsidRPr="006456EA">
      <w:rPr>
        <w:rStyle w:val="Seitenzahl"/>
        <w:rFonts w:ascii="Source Sans Pro" w:hAnsi="Source Sans Pro" w:cs="Arial"/>
        <w:color w:val="0087A8"/>
        <w:sz w:val="18"/>
        <w:szCs w:val="18"/>
      </w:rPr>
      <w:instrText xml:space="preserve"> PAGE </w:instrText>
    </w:r>
    <w:r w:rsidRPr="006456EA">
      <w:rPr>
        <w:rStyle w:val="Seitenzahl"/>
        <w:rFonts w:ascii="Source Sans Pro" w:hAnsi="Source Sans Pro" w:cs="Arial"/>
        <w:color w:val="0087A8"/>
        <w:sz w:val="18"/>
        <w:szCs w:val="18"/>
      </w:rPr>
      <w:fldChar w:fldCharType="separate"/>
    </w:r>
    <w:r w:rsidR="00B44139">
      <w:rPr>
        <w:rStyle w:val="Seitenzahl"/>
        <w:rFonts w:ascii="Source Sans Pro" w:hAnsi="Source Sans Pro" w:cs="Arial"/>
        <w:noProof/>
        <w:color w:val="0087A8"/>
        <w:sz w:val="18"/>
        <w:szCs w:val="18"/>
      </w:rPr>
      <w:t>4</w:t>
    </w:r>
    <w:r w:rsidRPr="006456EA">
      <w:rPr>
        <w:rStyle w:val="Seitenzahl"/>
        <w:rFonts w:ascii="Source Sans Pro" w:hAnsi="Source Sans Pro" w:cs="Arial"/>
        <w:color w:val="0087A8"/>
        <w:sz w:val="18"/>
        <w:szCs w:val="18"/>
      </w:rPr>
      <w:fldChar w:fldCharType="end"/>
    </w:r>
    <w:r w:rsidRPr="006456EA">
      <w:rPr>
        <w:rStyle w:val="Seitenzahl"/>
        <w:rFonts w:ascii="Source Sans Pro" w:hAnsi="Source Sans Pro" w:cs="Arial"/>
        <w:color w:val="0087A8"/>
        <w:sz w:val="18"/>
        <w:szCs w:val="18"/>
      </w:rPr>
      <w:t xml:space="preserve"> I </w:t>
    </w:r>
    <w:r w:rsidRPr="006456EA">
      <w:rPr>
        <w:rStyle w:val="Seitenzahl"/>
        <w:rFonts w:ascii="Source Sans Pro" w:hAnsi="Source Sans Pro" w:cs="Arial"/>
        <w:color w:val="0087A8"/>
        <w:sz w:val="18"/>
        <w:szCs w:val="18"/>
      </w:rPr>
      <w:fldChar w:fldCharType="begin"/>
    </w:r>
    <w:r w:rsidRPr="006456EA">
      <w:rPr>
        <w:rStyle w:val="Seitenzahl"/>
        <w:rFonts w:ascii="Source Sans Pro" w:hAnsi="Source Sans Pro" w:cs="Arial"/>
        <w:color w:val="0087A8"/>
        <w:sz w:val="18"/>
        <w:szCs w:val="18"/>
      </w:rPr>
      <w:instrText xml:space="preserve"> NUMPAGES </w:instrText>
    </w:r>
    <w:r w:rsidRPr="006456EA">
      <w:rPr>
        <w:rStyle w:val="Seitenzahl"/>
        <w:rFonts w:ascii="Source Sans Pro" w:hAnsi="Source Sans Pro" w:cs="Arial"/>
        <w:color w:val="0087A8"/>
        <w:sz w:val="18"/>
        <w:szCs w:val="18"/>
      </w:rPr>
      <w:fldChar w:fldCharType="separate"/>
    </w:r>
    <w:r w:rsidR="00B44139">
      <w:rPr>
        <w:rStyle w:val="Seitenzahl"/>
        <w:rFonts w:ascii="Source Sans Pro" w:hAnsi="Source Sans Pro" w:cs="Arial"/>
        <w:noProof/>
        <w:color w:val="0087A8"/>
        <w:sz w:val="18"/>
        <w:szCs w:val="18"/>
      </w:rPr>
      <w:t>4</w:t>
    </w:r>
    <w:r w:rsidRPr="006456EA">
      <w:rPr>
        <w:rStyle w:val="Seitenzahl"/>
        <w:rFonts w:ascii="Source Sans Pro" w:hAnsi="Source Sans Pro" w:cs="Arial"/>
        <w:color w:val="0087A8"/>
        <w:sz w:val="18"/>
        <w:szCs w:val="18"/>
      </w:rPr>
      <w:fldChar w:fldCharType="end"/>
    </w:r>
  </w:p>
  <w:p w14:paraId="5D199B7F" w14:textId="64D43374" w:rsidR="005644BE" w:rsidRPr="006456EA" w:rsidRDefault="005644BE" w:rsidP="005644BE">
    <w:pPr>
      <w:pStyle w:val="EinfAbs"/>
      <w:tabs>
        <w:tab w:val="left" w:pos="2268"/>
      </w:tabs>
      <w:spacing w:line="220" w:lineRule="exact"/>
      <w:rPr>
        <w:rFonts w:ascii="Source Sans Pro" w:hAnsi="Source Sans Pro" w:cs="Source Sans Pro"/>
        <w:color w:val="0087A8"/>
        <w:sz w:val="18"/>
        <w:szCs w:val="18"/>
      </w:rPr>
    </w:pPr>
    <w:r w:rsidRPr="006456EA">
      <w:rPr>
        <w:rFonts w:ascii="Source Sans Pro SemiBold" w:hAnsi="Source Sans Pro SemiBold" w:cs="Source Sans Pro SemiBold"/>
        <w:b/>
        <w:bCs/>
        <w:caps/>
        <w:color w:val="0087A8"/>
        <w:sz w:val="18"/>
        <w:szCs w:val="18"/>
      </w:rPr>
      <w:t>PRESSEKONTAKT:</w:t>
    </w:r>
    <w:r w:rsidRPr="006456EA">
      <w:rPr>
        <w:rFonts w:ascii="Source Sans Pro SemiBold" w:hAnsi="Source Sans Pro SemiBold" w:cs="Source Sans Pro SemiBold"/>
        <w:b/>
        <w:bCs/>
        <w:caps/>
        <w:color w:val="0087A8"/>
        <w:sz w:val="18"/>
        <w:szCs w:val="18"/>
      </w:rPr>
      <w:tab/>
    </w:r>
    <w:r w:rsidR="009B008F">
      <w:rPr>
        <w:rFonts w:ascii="Source Sans Pro" w:hAnsi="Source Sans Pro" w:cs="Source Sans Pro"/>
        <w:color w:val="0087A8"/>
        <w:sz w:val="18"/>
        <w:szCs w:val="18"/>
      </w:rPr>
      <w:t>T  +49 40 350802</w:t>
    </w:r>
    <w:r w:rsidR="00282ED8">
      <w:rPr>
        <w:rFonts w:ascii="Source Sans Pro" w:hAnsi="Source Sans Pro" w:cs="Source Sans Pro"/>
        <w:color w:val="0087A8"/>
        <w:sz w:val="18"/>
        <w:szCs w:val="18"/>
      </w:rPr>
      <w:t>-</w:t>
    </w:r>
    <w:r w:rsidR="00F40B12">
      <w:rPr>
        <w:rFonts w:ascii="Source Sans Pro" w:hAnsi="Source Sans Pro" w:cs="Source Sans Pro"/>
        <w:color w:val="0087A8"/>
        <w:sz w:val="18"/>
        <w:szCs w:val="18"/>
      </w:rPr>
      <w:t>588</w:t>
    </w:r>
    <w:r w:rsidRPr="006456EA">
      <w:rPr>
        <w:rFonts w:ascii="Source Sans Pro" w:hAnsi="Source Sans Pro" w:cs="Source Sans Pro"/>
        <w:color w:val="0087A8"/>
        <w:sz w:val="18"/>
        <w:szCs w:val="18"/>
      </w:rPr>
      <w:t xml:space="preserve"> </w:t>
    </w:r>
  </w:p>
  <w:p w14:paraId="6F9C1B3C" w14:textId="1406C3DE" w:rsidR="00C41C74" w:rsidRPr="005644BE" w:rsidRDefault="00965DEB" w:rsidP="001B786B">
    <w:pPr>
      <w:pStyle w:val="EinfAbs"/>
      <w:tabs>
        <w:tab w:val="left" w:pos="2268"/>
      </w:tabs>
      <w:spacing w:line="220" w:lineRule="exact"/>
      <w:rPr>
        <w:rFonts w:ascii="Source Sans Pro" w:hAnsi="Source Sans Pro" w:cs="Source Sans Pro"/>
        <w:color w:val="0086A8"/>
        <w:sz w:val="18"/>
        <w:szCs w:val="18"/>
      </w:rPr>
    </w:pPr>
    <w:r w:rsidRPr="00965DEB">
      <w:rPr>
        <w:noProof/>
      </w:rPr>
      <w:drawing>
        <wp:anchor distT="0" distB="0" distL="114300" distR="114300" simplePos="0" relativeHeight="251676672" behindDoc="0" locked="0" layoutInCell="1" allowOverlap="1" wp14:anchorId="74B63C0B" wp14:editId="0C6711F5">
          <wp:simplePos x="0" y="0"/>
          <wp:positionH relativeFrom="page">
            <wp:posOffset>4788535</wp:posOffset>
          </wp:positionH>
          <wp:positionV relativeFrom="page">
            <wp:posOffset>10196195</wp:posOffset>
          </wp:positionV>
          <wp:extent cx="1947600" cy="100800"/>
          <wp:effectExtent l="0" t="0" r="0" b="1270"/>
          <wp:wrapNone/>
          <wp:docPr id="49" name="Grafik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" name="Grafik 4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7600" cy="10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40B12">
      <w:rPr>
        <w:rFonts w:ascii="Source Sans Pro" w:hAnsi="Source Sans Pro" w:cs="Source Sans Pro"/>
        <w:color w:val="0087A8"/>
        <w:sz w:val="18"/>
        <w:szCs w:val="18"/>
      </w:rPr>
      <w:t>Corinna Fühner</w:t>
    </w:r>
    <w:r w:rsidR="005644BE" w:rsidRPr="006456EA">
      <w:rPr>
        <w:rFonts w:ascii="Source Sans Pro" w:hAnsi="Source Sans Pro" w:cs="Source Sans Pro"/>
        <w:color w:val="0087A8"/>
        <w:sz w:val="18"/>
        <w:szCs w:val="18"/>
      </w:rPr>
      <w:tab/>
      <w:t>presse@germanpropertypartners.de</w:t>
    </w:r>
    <w:r w:rsidR="00077E8A">
      <w:rPr>
        <w:rStyle w:val="Seitenzahl"/>
      </w:rPr>
      <w:tab/>
    </w:r>
    <w:r w:rsidR="00077E8A">
      <w:rPr>
        <w:rStyle w:val="Seitenzahl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90AF12" w14:textId="78D04753" w:rsidR="00C41C74" w:rsidRPr="001B786B" w:rsidRDefault="00C41C74" w:rsidP="001B786B">
    <w:pPr>
      <w:pStyle w:val="Fuzeile"/>
      <w:spacing w:line="220" w:lineRule="exact"/>
      <w:rPr>
        <w:rStyle w:val="Seitenzahl"/>
        <w:rFonts w:ascii="Source Sans Pro" w:hAnsi="Source Sans Pro"/>
        <w:color w:val="0086A8"/>
        <w:sz w:val="18"/>
        <w:szCs w:val="18"/>
      </w:rPr>
    </w:pPr>
  </w:p>
  <w:p w14:paraId="00991498" w14:textId="34B1BD3B" w:rsidR="00C41C74" w:rsidRPr="006456EA" w:rsidRDefault="00C41C74" w:rsidP="00C35841">
    <w:pPr>
      <w:pStyle w:val="Fuzeile"/>
      <w:spacing w:line="220" w:lineRule="exact"/>
      <w:rPr>
        <w:rStyle w:val="Seitenzahl"/>
        <w:rFonts w:ascii="Source Sans Pro" w:hAnsi="Source Sans Pro" w:cs="Arial"/>
        <w:color w:val="0087A8"/>
        <w:sz w:val="18"/>
        <w:szCs w:val="18"/>
      </w:rPr>
    </w:pPr>
    <w:r w:rsidRPr="006456EA">
      <w:rPr>
        <w:rStyle w:val="Seitenzahl"/>
        <w:rFonts w:ascii="Source Sans Pro" w:hAnsi="Source Sans Pro" w:cs="Arial"/>
        <w:color w:val="0087A8"/>
        <w:sz w:val="18"/>
        <w:szCs w:val="18"/>
      </w:rPr>
      <w:fldChar w:fldCharType="begin"/>
    </w:r>
    <w:r w:rsidRPr="006456EA">
      <w:rPr>
        <w:rStyle w:val="Seitenzahl"/>
        <w:rFonts w:ascii="Source Sans Pro" w:hAnsi="Source Sans Pro" w:cs="Arial"/>
        <w:color w:val="0087A8"/>
        <w:sz w:val="18"/>
        <w:szCs w:val="18"/>
      </w:rPr>
      <w:instrText xml:space="preserve"> PAGE </w:instrText>
    </w:r>
    <w:r w:rsidRPr="006456EA">
      <w:rPr>
        <w:rStyle w:val="Seitenzahl"/>
        <w:rFonts w:ascii="Source Sans Pro" w:hAnsi="Source Sans Pro" w:cs="Arial"/>
        <w:color w:val="0087A8"/>
        <w:sz w:val="18"/>
        <w:szCs w:val="18"/>
      </w:rPr>
      <w:fldChar w:fldCharType="separate"/>
    </w:r>
    <w:r w:rsidR="004B15A2">
      <w:rPr>
        <w:rStyle w:val="Seitenzahl"/>
        <w:rFonts w:ascii="Source Sans Pro" w:hAnsi="Source Sans Pro" w:cs="Arial"/>
        <w:noProof/>
        <w:color w:val="0087A8"/>
        <w:sz w:val="18"/>
        <w:szCs w:val="18"/>
      </w:rPr>
      <w:t>1</w:t>
    </w:r>
    <w:r w:rsidRPr="006456EA">
      <w:rPr>
        <w:rStyle w:val="Seitenzahl"/>
        <w:rFonts w:ascii="Source Sans Pro" w:hAnsi="Source Sans Pro" w:cs="Arial"/>
        <w:color w:val="0087A8"/>
        <w:sz w:val="18"/>
        <w:szCs w:val="18"/>
      </w:rPr>
      <w:fldChar w:fldCharType="end"/>
    </w:r>
    <w:r w:rsidRPr="006456EA">
      <w:rPr>
        <w:rStyle w:val="Seitenzahl"/>
        <w:rFonts w:ascii="Source Sans Pro" w:hAnsi="Source Sans Pro" w:cs="Arial"/>
        <w:color w:val="0087A8"/>
        <w:sz w:val="18"/>
        <w:szCs w:val="18"/>
      </w:rPr>
      <w:t xml:space="preserve"> </w:t>
    </w:r>
    <w:r w:rsidR="00B862DB" w:rsidRPr="006456EA">
      <w:rPr>
        <w:rStyle w:val="Seitenzahl"/>
        <w:rFonts w:ascii="Source Sans Pro" w:hAnsi="Source Sans Pro" w:cs="Arial"/>
        <w:color w:val="0087A8"/>
        <w:sz w:val="18"/>
        <w:szCs w:val="18"/>
      </w:rPr>
      <w:t>I</w:t>
    </w:r>
    <w:r w:rsidRPr="006456EA">
      <w:rPr>
        <w:rStyle w:val="Seitenzahl"/>
        <w:rFonts w:ascii="Source Sans Pro" w:hAnsi="Source Sans Pro" w:cs="Arial"/>
        <w:color w:val="0087A8"/>
        <w:sz w:val="18"/>
        <w:szCs w:val="18"/>
      </w:rPr>
      <w:t xml:space="preserve"> </w:t>
    </w:r>
    <w:r w:rsidRPr="006456EA">
      <w:rPr>
        <w:rStyle w:val="Seitenzahl"/>
        <w:rFonts w:ascii="Source Sans Pro" w:hAnsi="Source Sans Pro" w:cs="Arial"/>
        <w:color w:val="0087A8"/>
        <w:sz w:val="18"/>
        <w:szCs w:val="18"/>
      </w:rPr>
      <w:fldChar w:fldCharType="begin"/>
    </w:r>
    <w:r w:rsidRPr="006456EA">
      <w:rPr>
        <w:rStyle w:val="Seitenzahl"/>
        <w:rFonts w:ascii="Source Sans Pro" w:hAnsi="Source Sans Pro" w:cs="Arial"/>
        <w:color w:val="0087A8"/>
        <w:sz w:val="18"/>
        <w:szCs w:val="18"/>
      </w:rPr>
      <w:instrText xml:space="preserve"> NUMPAGES </w:instrText>
    </w:r>
    <w:r w:rsidRPr="006456EA">
      <w:rPr>
        <w:rStyle w:val="Seitenzahl"/>
        <w:rFonts w:ascii="Source Sans Pro" w:hAnsi="Source Sans Pro" w:cs="Arial"/>
        <w:color w:val="0087A8"/>
        <w:sz w:val="18"/>
        <w:szCs w:val="18"/>
      </w:rPr>
      <w:fldChar w:fldCharType="separate"/>
    </w:r>
    <w:r w:rsidR="004B15A2">
      <w:rPr>
        <w:rStyle w:val="Seitenzahl"/>
        <w:rFonts w:ascii="Source Sans Pro" w:hAnsi="Source Sans Pro" w:cs="Arial"/>
        <w:noProof/>
        <w:color w:val="0087A8"/>
        <w:sz w:val="18"/>
        <w:szCs w:val="18"/>
      </w:rPr>
      <w:t>4</w:t>
    </w:r>
    <w:r w:rsidRPr="006456EA">
      <w:rPr>
        <w:rStyle w:val="Seitenzahl"/>
        <w:rFonts w:ascii="Source Sans Pro" w:hAnsi="Source Sans Pro" w:cs="Arial"/>
        <w:color w:val="0087A8"/>
        <w:sz w:val="18"/>
        <w:szCs w:val="18"/>
      </w:rPr>
      <w:fldChar w:fldCharType="end"/>
    </w:r>
  </w:p>
  <w:p w14:paraId="664ECE5C" w14:textId="66F57D6E" w:rsidR="001E1829" w:rsidRPr="006456EA" w:rsidRDefault="001E1829" w:rsidP="00C846F6">
    <w:pPr>
      <w:pStyle w:val="EinfAbs"/>
      <w:tabs>
        <w:tab w:val="left" w:pos="2268"/>
      </w:tabs>
      <w:spacing w:line="220" w:lineRule="exact"/>
      <w:rPr>
        <w:rFonts w:ascii="Source Sans Pro" w:hAnsi="Source Sans Pro" w:cs="Source Sans Pro"/>
        <w:color w:val="0087A8"/>
        <w:sz w:val="18"/>
        <w:szCs w:val="18"/>
      </w:rPr>
    </w:pPr>
    <w:r w:rsidRPr="006456EA">
      <w:rPr>
        <w:rFonts w:ascii="Source Sans Pro SemiBold" w:hAnsi="Source Sans Pro SemiBold" w:cs="Source Sans Pro SemiBold"/>
        <w:b/>
        <w:bCs/>
        <w:caps/>
        <w:color w:val="0087A8"/>
        <w:sz w:val="18"/>
        <w:szCs w:val="18"/>
      </w:rPr>
      <w:t>PRESSEKONTAKT:</w:t>
    </w:r>
    <w:r w:rsidR="00C846F6" w:rsidRPr="006456EA">
      <w:rPr>
        <w:rFonts w:ascii="Source Sans Pro SemiBold" w:hAnsi="Source Sans Pro SemiBold" w:cs="Source Sans Pro SemiBold"/>
        <w:b/>
        <w:bCs/>
        <w:caps/>
        <w:color w:val="0087A8"/>
        <w:sz w:val="18"/>
        <w:szCs w:val="18"/>
      </w:rPr>
      <w:tab/>
    </w:r>
    <w:r w:rsidR="00C35841" w:rsidRPr="006456EA">
      <w:rPr>
        <w:rFonts w:ascii="Source Sans Pro" w:hAnsi="Source Sans Pro" w:cs="Source Sans Pro"/>
        <w:color w:val="0087A8"/>
        <w:sz w:val="18"/>
        <w:szCs w:val="18"/>
      </w:rPr>
      <w:t>T  +</w:t>
    </w:r>
    <w:r w:rsidR="003D5215">
      <w:rPr>
        <w:rFonts w:ascii="Source Sans Pro" w:hAnsi="Source Sans Pro" w:cs="Source Sans Pro"/>
        <w:color w:val="0087A8"/>
        <w:sz w:val="18"/>
        <w:szCs w:val="18"/>
      </w:rPr>
      <w:t>49 40 350802-</w:t>
    </w:r>
    <w:r w:rsidR="00F40B12">
      <w:rPr>
        <w:rFonts w:ascii="Source Sans Pro" w:hAnsi="Source Sans Pro" w:cs="Source Sans Pro"/>
        <w:color w:val="0087A8"/>
        <w:sz w:val="18"/>
        <w:szCs w:val="18"/>
      </w:rPr>
      <w:t>588</w:t>
    </w:r>
    <w:r w:rsidR="00C35841" w:rsidRPr="006456EA">
      <w:rPr>
        <w:rFonts w:ascii="Source Sans Pro" w:hAnsi="Source Sans Pro" w:cs="Source Sans Pro"/>
        <w:color w:val="0087A8"/>
        <w:sz w:val="18"/>
        <w:szCs w:val="18"/>
      </w:rPr>
      <w:t xml:space="preserve"> </w:t>
    </w:r>
  </w:p>
  <w:p w14:paraId="5F7CBAE8" w14:textId="64DE11DF" w:rsidR="001E1829" w:rsidRPr="006456EA" w:rsidRDefault="00965DEB" w:rsidP="001B786B">
    <w:pPr>
      <w:pStyle w:val="EinfAbs"/>
      <w:tabs>
        <w:tab w:val="left" w:pos="2268"/>
      </w:tabs>
      <w:spacing w:line="220" w:lineRule="exact"/>
      <w:rPr>
        <w:rFonts w:ascii="Source Sans Pro" w:hAnsi="Source Sans Pro" w:cs="Source Sans Pro"/>
        <w:color w:val="0087A8"/>
        <w:sz w:val="18"/>
        <w:szCs w:val="18"/>
      </w:rPr>
    </w:pPr>
    <w:r>
      <w:rPr>
        <w:rFonts w:ascii="Source Sans Pro" w:hAnsi="Source Sans Pro" w:cs="Arial"/>
        <w:noProof/>
        <w:color w:val="0087A8"/>
        <w:sz w:val="18"/>
        <w:szCs w:val="18"/>
      </w:rPr>
      <w:drawing>
        <wp:anchor distT="0" distB="0" distL="114300" distR="114300" simplePos="0" relativeHeight="251673600" behindDoc="0" locked="0" layoutInCell="1" allowOverlap="1" wp14:anchorId="5D69998A" wp14:editId="68FB5133">
          <wp:simplePos x="0" y="0"/>
          <wp:positionH relativeFrom="page">
            <wp:posOffset>4788535</wp:posOffset>
          </wp:positionH>
          <wp:positionV relativeFrom="page">
            <wp:posOffset>10196195</wp:posOffset>
          </wp:positionV>
          <wp:extent cx="1947600" cy="100800"/>
          <wp:effectExtent l="0" t="0" r="0" b="1270"/>
          <wp:wrapNone/>
          <wp:docPr id="47" name="Grafik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" name="Grafik 4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7600" cy="10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40B12">
      <w:rPr>
        <w:rFonts w:ascii="Source Sans Pro" w:hAnsi="Source Sans Pro" w:cs="Source Sans Pro"/>
        <w:color w:val="0087A8"/>
        <w:sz w:val="18"/>
        <w:szCs w:val="18"/>
      </w:rPr>
      <w:t>Corinna Fühner</w:t>
    </w:r>
    <w:r w:rsidR="00C35841" w:rsidRPr="006456EA">
      <w:rPr>
        <w:rFonts w:ascii="Source Sans Pro" w:hAnsi="Source Sans Pro" w:cs="Source Sans Pro"/>
        <w:color w:val="0087A8"/>
        <w:sz w:val="18"/>
        <w:szCs w:val="18"/>
      </w:rPr>
      <w:tab/>
      <w:t>presse@germanpropertypartners.de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5D1D2D" w14:textId="77777777" w:rsidR="00E27DEF" w:rsidRDefault="00E27DEF">
      <w:r>
        <w:separator/>
      </w:r>
    </w:p>
  </w:footnote>
  <w:footnote w:type="continuationSeparator" w:id="0">
    <w:p w14:paraId="76B94CF8" w14:textId="77777777" w:rsidR="00E27DEF" w:rsidRDefault="00E27D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C9AE73" w14:textId="5A8CA290" w:rsidR="004D2CD0" w:rsidRDefault="00965DEB" w:rsidP="004D2CD0">
    <w:pPr>
      <w:pStyle w:val="Kopfzeile"/>
      <w:tabs>
        <w:tab w:val="clear" w:pos="4536"/>
        <w:tab w:val="clear" w:pos="9072"/>
        <w:tab w:val="left" w:pos="7938"/>
      </w:tabs>
      <w:ind w:right="-2043"/>
    </w:pPr>
    <w:r w:rsidRPr="00965DEB">
      <w:rPr>
        <w:noProof/>
      </w:rPr>
      <w:drawing>
        <wp:anchor distT="0" distB="0" distL="114300" distR="114300" simplePos="0" relativeHeight="251675648" behindDoc="0" locked="0" layoutInCell="1" allowOverlap="1" wp14:anchorId="08033756" wp14:editId="605ECF66">
          <wp:simplePos x="0" y="0"/>
          <wp:positionH relativeFrom="page">
            <wp:posOffset>5995035</wp:posOffset>
          </wp:positionH>
          <wp:positionV relativeFrom="page">
            <wp:posOffset>100965</wp:posOffset>
          </wp:positionV>
          <wp:extent cx="828000" cy="1065600"/>
          <wp:effectExtent l="0" t="0" r="0" b="1270"/>
          <wp:wrapNone/>
          <wp:docPr id="48" name="Grafik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Grafik 3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000" cy="106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D2CD0">
      <w:tab/>
    </w:r>
  </w:p>
  <w:p w14:paraId="1736273E" w14:textId="0051BB57" w:rsidR="004D2CD0" w:rsidRDefault="004D2CD0" w:rsidP="004D2CD0">
    <w:pPr>
      <w:pStyle w:val="Kopfzeile"/>
      <w:tabs>
        <w:tab w:val="clear" w:pos="4536"/>
        <w:tab w:val="clear" w:pos="9072"/>
        <w:tab w:val="left" w:pos="7938"/>
      </w:tabs>
      <w:ind w:right="-1985"/>
    </w:pPr>
  </w:p>
  <w:p w14:paraId="138C2CDC" w14:textId="18B83CBB" w:rsidR="00C41C74" w:rsidRDefault="00BB0F85" w:rsidP="001E5503">
    <w:pPr>
      <w:pStyle w:val="Kopfzeile"/>
      <w:tabs>
        <w:tab w:val="clear" w:pos="4536"/>
        <w:tab w:val="clear" w:pos="9072"/>
        <w:tab w:val="left" w:pos="7938"/>
      </w:tabs>
      <w:ind w:right="-1985"/>
    </w:pP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0" allowOverlap="1" wp14:anchorId="36E0A73C" wp14:editId="0C60B6D8">
              <wp:simplePos x="0" y="0"/>
              <wp:positionH relativeFrom="column">
                <wp:posOffset>-26035</wp:posOffset>
              </wp:positionH>
              <wp:positionV relativeFrom="page">
                <wp:posOffset>1332865</wp:posOffset>
              </wp:positionV>
              <wp:extent cx="685800" cy="601345"/>
              <wp:effectExtent l="0" t="0" r="0" b="0"/>
              <wp:wrapNone/>
              <wp:docPr id="8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5800" cy="6013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rect w14:anchorId="09444D80" id="Rectangle 5" o:spid="_x0000_s1026" style="position:absolute;margin-left:-2.05pt;margin-top:104.95pt;width:54pt;height:47.3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" o:allowincell="f" filled="f" stroked="f" strokeweight="0">
              <w10:wrap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A5C617" w14:textId="0096DDD3" w:rsidR="00C41C74" w:rsidRDefault="007B33CE" w:rsidP="009F28F5">
    <w:pPr>
      <w:pStyle w:val="Kopfzeile"/>
      <w:tabs>
        <w:tab w:val="clear" w:pos="4536"/>
        <w:tab w:val="clear" w:pos="9072"/>
        <w:tab w:val="left" w:pos="7938"/>
      </w:tabs>
      <w:ind w:right="-2043"/>
    </w:pPr>
    <w:r>
      <w:rPr>
        <w:noProof/>
      </w:rPr>
      <w:drawing>
        <wp:anchor distT="0" distB="0" distL="114300" distR="114300" simplePos="0" relativeHeight="251654143" behindDoc="0" locked="0" layoutInCell="1" allowOverlap="1" wp14:anchorId="5CC17046" wp14:editId="66798E8E">
          <wp:simplePos x="0" y="0"/>
          <wp:positionH relativeFrom="page">
            <wp:posOffset>5995035</wp:posOffset>
          </wp:positionH>
          <wp:positionV relativeFrom="page">
            <wp:posOffset>102235</wp:posOffset>
          </wp:positionV>
          <wp:extent cx="828000" cy="1065600"/>
          <wp:effectExtent l="0" t="0" r="0" b="1270"/>
          <wp:wrapNone/>
          <wp:docPr id="45" name="Grafik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Grafik 3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000" cy="106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8471E">
      <w:rPr>
        <w:noProof/>
      </w:rPr>
      <mc:AlternateContent>
        <mc:Choice Requires="wps">
          <w:drawing>
            <wp:anchor distT="0" distB="0" distL="114300" distR="114300" simplePos="0" relativeHeight="251666432" behindDoc="0" locked="1" layoutInCell="0" allowOverlap="1" wp14:anchorId="7A25BCC8" wp14:editId="12A8C88E">
              <wp:simplePos x="0" y="0"/>
              <wp:positionH relativeFrom="page">
                <wp:posOffset>828040</wp:posOffset>
              </wp:positionH>
              <wp:positionV relativeFrom="page">
                <wp:posOffset>617220</wp:posOffset>
              </wp:positionV>
              <wp:extent cx="3333600" cy="288000"/>
              <wp:effectExtent l="0" t="0" r="6985" b="4445"/>
              <wp:wrapNone/>
              <wp:docPr id="18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333600" cy="28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25B4E771" w14:textId="77777777" w:rsidR="000E6577" w:rsidRDefault="000E6577" w:rsidP="000E6577">
                          <w:pPr>
                            <w:pStyle w:val="EinfAbs"/>
                            <w:rPr>
                              <w:rFonts w:ascii="Source Sans Pro" w:hAnsi="Source Sans Pro" w:cs="Source Sans Pro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Source Sans Pro" w:hAnsi="Source Sans Pro" w:cs="Source Sans Pro"/>
                              <w:sz w:val="32"/>
                              <w:szCs w:val="32"/>
                            </w:rPr>
                            <w:t>PRESSEMITTEILUNG</w:t>
                          </w:r>
                          <w:r>
                            <w:rPr>
                              <w:rFonts w:ascii="Source Sans Pro" w:hAnsi="Source Sans Pro" w:cs="Source Sans Pro"/>
                              <w:sz w:val="32"/>
                              <w:szCs w:val="32"/>
                            </w:rPr>
                            <w:br/>
                          </w:r>
                        </w:p>
                        <w:p w14:paraId="10D6939D" w14:textId="4BFF8C44" w:rsidR="00E775AC" w:rsidRPr="00B922EE" w:rsidRDefault="00E775AC" w:rsidP="00E775AC">
                          <w:pPr>
                            <w:pStyle w:val="AbsenderArial2"/>
                            <w:spacing w:line="240" w:lineRule="auto"/>
                            <w:rPr>
                              <w:rFonts w:ascii="HelveticaNeueLT Pro 55 Roman" w:hAnsi="HelveticaNeueLT Pro 55 Roman" w:cs="Arial"/>
                              <w:b w:val="0"/>
                              <w:color w:val="002639"/>
                              <w:sz w:val="36"/>
                              <w:szCs w:val="3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A25BCC8" id="Rectangle 6" o:spid="_x0000_s1026" style="position:absolute;margin-left:65.2pt;margin-top:48.6pt;width:262.5pt;height:22.7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" o:allowincell="f" filled="f" stroked="f" strokeweight="0">
              <v:textbox inset="0,0,0,0">
                <w:txbxContent>
                  <w:p w14:paraId="25B4E771" w14:textId="77777777" w:rsidR="000E6577" w:rsidRDefault="000E6577" w:rsidP="000E6577">
                    <w:pPr>
                      <w:pStyle w:val="EinfAbs"/>
                      <w:rPr>
                        <w:rFonts w:ascii="Source Sans Pro" w:hAnsi="Source Sans Pro" w:cs="Source Sans Pro"/>
                        <w:sz w:val="32"/>
                        <w:szCs w:val="32"/>
                      </w:rPr>
                    </w:pPr>
                    <w:r>
                      <w:rPr>
                        <w:rFonts w:ascii="Source Sans Pro" w:hAnsi="Source Sans Pro" w:cs="Source Sans Pro"/>
                        <w:sz w:val="32"/>
                        <w:szCs w:val="32"/>
                      </w:rPr>
                      <w:t>PRESSEMITTEILUNG</w:t>
                    </w:r>
                    <w:r>
                      <w:rPr>
                        <w:rFonts w:ascii="Source Sans Pro" w:hAnsi="Source Sans Pro" w:cs="Source Sans Pro"/>
                        <w:sz w:val="32"/>
                        <w:szCs w:val="32"/>
                      </w:rPr>
                      <w:br/>
                    </w:r>
                  </w:p>
                  <w:p w14:paraId="10D6939D" w14:textId="4BFF8C44" w:rsidR="00E775AC" w:rsidRPr="00B922EE" w:rsidRDefault="00E775AC" w:rsidP="00E775AC">
                    <w:pPr>
                      <w:pStyle w:val="AbsenderArial2"/>
                      <w:spacing w:line="240" w:lineRule="auto"/>
                      <w:rPr>
                        <w:rFonts w:ascii="HelveticaNeueLT Pro 55 Roman" w:hAnsi="HelveticaNeueLT Pro 55 Roman" w:cs="Arial"/>
                        <w:b w:val="0"/>
                        <w:color w:val="002639"/>
                        <w:sz w:val="36"/>
                        <w:szCs w:val="36"/>
                      </w:rPr>
                    </w:pPr>
                  </w:p>
                </w:txbxContent>
              </v:textbox>
              <w10:wrap anchorx="page" anchory="page"/>
              <w10:anchorlock/>
            </v:rect>
          </w:pict>
        </mc:Fallback>
      </mc:AlternateContent>
    </w:r>
    <w:r w:rsidR="009F28F5">
      <w:tab/>
    </w:r>
  </w:p>
  <w:p w14:paraId="3EAD45CF" w14:textId="5FC2DEDD" w:rsidR="004D2CD0" w:rsidRDefault="004D2CD0" w:rsidP="0005029E">
    <w:r>
      <w:tab/>
    </w:r>
  </w:p>
  <w:p w14:paraId="185BEDCB" w14:textId="4F512084" w:rsidR="004D2CD0" w:rsidRDefault="004D2CD0" w:rsidP="004D2CD0">
    <w:pPr>
      <w:pStyle w:val="Kopfzeile"/>
      <w:tabs>
        <w:tab w:val="clear" w:pos="4536"/>
        <w:tab w:val="clear" w:pos="9072"/>
        <w:tab w:val="left" w:pos="7938"/>
      </w:tabs>
      <w:ind w:right="-1985"/>
    </w:pPr>
    <w:r>
      <w:tab/>
    </w:r>
  </w:p>
  <w:p w14:paraId="19BE4530" w14:textId="5BD8E383" w:rsidR="004D2CD0" w:rsidRDefault="004D2CD0" w:rsidP="004D2CD0">
    <w:pPr>
      <w:pStyle w:val="Kopfzeile"/>
      <w:tabs>
        <w:tab w:val="clear" w:pos="4536"/>
        <w:tab w:val="clear" w:pos="9072"/>
        <w:tab w:val="left" w:pos="6265"/>
      </w:tabs>
      <w:ind w:right="-2043"/>
    </w:pPr>
  </w:p>
  <w:p w14:paraId="3370FE02" w14:textId="755B0682" w:rsidR="00C41C74" w:rsidRPr="00DA6836" w:rsidRDefault="00DA6836" w:rsidP="00FC69D9">
    <w:pPr>
      <w:pStyle w:val="Kopfzeile"/>
      <w:tabs>
        <w:tab w:val="clear" w:pos="4536"/>
        <w:tab w:val="clear" w:pos="9072"/>
        <w:tab w:val="left" w:pos="7230"/>
        <w:tab w:val="left" w:pos="8445"/>
      </w:tabs>
      <w:ind w:right="-2043"/>
      <w:rPr>
        <w:b/>
      </w:rPr>
    </w:pPr>
    <w:r>
      <w:tab/>
    </w:r>
  </w:p>
  <w:p w14:paraId="10CD55B7" w14:textId="6876FB57" w:rsidR="00C41C74" w:rsidRDefault="00F5697E">
    <w:pPr>
      <w:pStyle w:val="Kopfzeile"/>
      <w:tabs>
        <w:tab w:val="clear" w:pos="4536"/>
        <w:tab w:val="clear" w:pos="9072"/>
        <w:tab w:val="left" w:pos="6265"/>
      </w:tabs>
      <w:ind w:right="-2043"/>
      <w:rPr>
        <w:rFonts w:ascii="Arial" w:hAnsi="Arial"/>
        <w:sz w:val="15"/>
      </w:rPr>
    </w:pPr>
    <w:r>
      <w:rPr>
        <w:rFonts w:ascii="Arial" w:hAnsi="Arial"/>
        <w:sz w:val="15"/>
      </w:rPr>
      <w:softHyphen/>
    </w:r>
    <w:r>
      <w:rPr>
        <w:rFonts w:ascii="Arial" w:hAnsi="Arial"/>
        <w:sz w:val="15"/>
      </w:rPr>
      <w:softHyphen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187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F85"/>
    <w:rsid w:val="00000F50"/>
    <w:rsid w:val="00001F24"/>
    <w:rsid w:val="000021F4"/>
    <w:rsid w:val="00004E93"/>
    <w:rsid w:val="000136D7"/>
    <w:rsid w:val="00013C9D"/>
    <w:rsid w:val="00013D73"/>
    <w:rsid w:val="00020AC9"/>
    <w:rsid w:val="00027EA3"/>
    <w:rsid w:val="00032028"/>
    <w:rsid w:val="00034930"/>
    <w:rsid w:val="0003633B"/>
    <w:rsid w:val="000440EB"/>
    <w:rsid w:val="0005029E"/>
    <w:rsid w:val="00050524"/>
    <w:rsid w:val="000610DA"/>
    <w:rsid w:val="00064553"/>
    <w:rsid w:val="000663B5"/>
    <w:rsid w:val="00066A8A"/>
    <w:rsid w:val="0007265C"/>
    <w:rsid w:val="00072A30"/>
    <w:rsid w:val="00073A63"/>
    <w:rsid w:val="00075C3C"/>
    <w:rsid w:val="00077988"/>
    <w:rsid w:val="00077E8A"/>
    <w:rsid w:val="00082C59"/>
    <w:rsid w:val="000865B9"/>
    <w:rsid w:val="00091562"/>
    <w:rsid w:val="0009382E"/>
    <w:rsid w:val="000A0816"/>
    <w:rsid w:val="000A12F9"/>
    <w:rsid w:val="000A4FBB"/>
    <w:rsid w:val="000A6A78"/>
    <w:rsid w:val="000B310B"/>
    <w:rsid w:val="000B48CF"/>
    <w:rsid w:val="000C3A22"/>
    <w:rsid w:val="000C765F"/>
    <w:rsid w:val="000D5A87"/>
    <w:rsid w:val="000D7B09"/>
    <w:rsid w:val="000D7FD3"/>
    <w:rsid w:val="000E194E"/>
    <w:rsid w:val="000E4F2C"/>
    <w:rsid w:val="000E60F7"/>
    <w:rsid w:val="000E6577"/>
    <w:rsid w:val="000E694E"/>
    <w:rsid w:val="000E716C"/>
    <w:rsid w:val="000F4A97"/>
    <w:rsid w:val="000F57F1"/>
    <w:rsid w:val="001104E2"/>
    <w:rsid w:val="00110E37"/>
    <w:rsid w:val="0011143B"/>
    <w:rsid w:val="00113D8C"/>
    <w:rsid w:val="00120624"/>
    <w:rsid w:val="001208CE"/>
    <w:rsid w:val="0012156C"/>
    <w:rsid w:val="00131DC5"/>
    <w:rsid w:val="001340F8"/>
    <w:rsid w:val="00143DF8"/>
    <w:rsid w:val="00143FCB"/>
    <w:rsid w:val="00146388"/>
    <w:rsid w:val="00146D3E"/>
    <w:rsid w:val="00147232"/>
    <w:rsid w:val="00150092"/>
    <w:rsid w:val="001550FE"/>
    <w:rsid w:val="00155828"/>
    <w:rsid w:val="00156AF6"/>
    <w:rsid w:val="00156B89"/>
    <w:rsid w:val="00161817"/>
    <w:rsid w:val="00162CC4"/>
    <w:rsid w:val="001647B3"/>
    <w:rsid w:val="00164FEC"/>
    <w:rsid w:val="00166ED2"/>
    <w:rsid w:val="00176433"/>
    <w:rsid w:val="0018092C"/>
    <w:rsid w:val="00184AA3"/>
    <w:rsid w:val="00184BB0"/>
    <w:rsid w:val="001963BB"/>
    <w:rsid w:val="001A145B"/>
    <w:rsid w:val="001A22F5"/>
    <w:rsid w:val="001A26C5"/>
    <w:rsid w:val="001B786B"/>
    <w:rsid w:val="001C0C8F"/>
    <w:rsid w:val="001C32DB"/>
    <w:rsid w:val="001C44E5"/>
    <w:rsid w:val="001C518B"/>
    <w:rsid w:val="001C5C9B"/>
    <w:rsid w:val="001C6DDD"/>
    <w:rsid w:val="001D0F2C"/>
    <w:rsid w:val="001E1829"/>
    <w:rsid w:val="001E5503"/>
    <w:rsid w:val="001F218D"/>
    <w:rsid w:val="001F35E1"/>
    <w:rsid w:val="001F602C"/>
    <w:rsid w:val="00200C83"/>
    <w:rsid w:val="002014F7"/>
    <w:rsid w:val="00202DD3"/>
    <w:rsid w:val="00216C8D"/>
    <w:rsid w:val="00225428"/>
    <w:rsid w:val="0022694F"/>
    <w:rsid w:val="00235393"/>
    <w:rsid w:val="00236619"/>
    <w:rsid w:val="00264A0A"/>
    <w:rsid w:val="00265CA3"/>
    <w:rsid w:val="0028070D"/>
    <w:rsid w:val="00282ED8"/>
    <w:rsid w:val="00285C8D"/>
    <w:rsid w:val="00290672"/>
    <w:rsid w:val="002A09C2"/>
    <w:rsid w:val="002A1D57"/>
    <w:rsid w:val="002A26CB"/>
    <w:rsid w:val="002A480D"/>
    <w:rsid w:val="002A7D58"/>
    <w:rsid w:val="002B0601"/>
    <w:rsid w:val="002B63FD"/>
    <w:rsid w:val="002B749A"/>
    <w:rsid w:val="002C52C5"/>
    <w:rsid w:val="002D1004"/>
    <w:rsid w:val="002D6E58"/>
    <w:rsid w:val="002E1C45"/>
    <w:rsid w:val="002E2673"/>
    <w:rsid w:val="002E5673"/>
    <w:rsid w:val="002F461A"/>
    <w:rsid w:val="002F786B"/>
    <w:rsid w:val="00306932"/>
    <w:rsid w:val="003152C9"/>
    <w:rsid w:val="00315870"/>
    <w:rsid w:val="00316196"/>
    <w:rsid w:val="00322436"/>
    <w:rsid w:val="003250ED"/>
    <w:rsid w:val="0032698C"/>
    <w:rsid w:val="00341D84"/>
    <w:rsid w:val="003424EC"/>
    <w:rsid w:val="0034454C"/>
    <w:rsid w:val="0035171C"/>
    <w:rsid w:val="003527F5"/>
    <w:rsid w:val="00354808"/>
    <w:rsid w:val="00355438"/>
    <w:rsid w:val="00355ED1"/>
    <w:rsid w:val="00361BB2"/>
    <w:rsid w:val="00363075"/>
    <w:rsid w:val="00366AF3"/>
    <w:rsid w:val="00371640"/>
    <w:rsid w:val="00374F87"/>
    <w:rsid w:val="003804EC"/>
    <w:rsid w:val="00392E9E"/>
    <w:rsid w:val="003938C9"/>
    <w:rsid w:val="003948FA"/>
    <w:rsid w:val="003A463F"/>
    <w:rsid w:val="003B0292"/>
    <w:rsid w:val="003B63A8"/>
    <w:rsid w:val="003D346B"/>
    <w:rsid w:val="003D36F0"/>
    <w:rsid w:val="003D5215"/>
    <w:rsid w:val="003D5D91"/>
    <w:rsid w:val="003E772C"/>
    <w:rsid w:val="003F293B"/>
    <w:rsid w:val="003F2F99"/>
    <w:rsid w:val="003F5E07"/>
    <w:rsid w:val="0040331F"/>
    <w:rsid w:val="00403C95"/>
    <w:rsid w:val="0041188F"/>
    <w:rsid w:val="0041789D"/>
    <w:rsid w:val="00420B67"/>
    <w:rsid w:val="0042270C"/>
    <w:rsid w:val="00423DAC"/>
    <w:rsid w:val="00425DBF"/>
    <w:rsid w:val="00430DA2"/>
    <w:rsid w:val="004329C6"/>
    <w:rsid w:val="004343B1"/>
    <w:rsid w:val="00434EB9"/>
    <w:rsid w:val="00436DD0"/>
    <w:rsid w:val="00443C1C"/>
    <w:rsid w:val="00453F14"/>
    <w:rsid w:val="00456442"/>
    <w:rsid w:val="00462200"/>
    <w:rsid w:val="00463ADC"/>
    <w:rsid w:val="00472FB1"/>
    <w:rsid w:val="00474099"/>
    <w:rsid w:val="00476554"/>
    <w:rsid w:val="0048369D"/>
    <w:rsid w:val="00491CBC"/>
    <w:rsid w:val="0049485B"/>
    <w:rsid w:val="00496CB5"/>
    <w:rsid w:val="004A2A30"/>
    <w:rsid w:val="004A2D54"/>
    <w:rsid w:val="004A60FB"/>
    <w:rsid w:val="004B15A2"/>
    <w:rsid w:val="004B5CB6"/>
    <w:rsid w:val="004C10E2"/>
    <w:rsid w:val="004C60B1"/>
    <w:rsid w:val="004C616B"/>
    <w:rsid w:val="004D2CD0"/>
    <w:rsid w:val="004D30FB"/>
    <w:rsid w:val="004F1EDD"/>
    <w:rsid w:val="004F77D4"/>
    <w:rsid w:val="00500981"/>
    <w:rsid w:val="00501428"/>
    <w:rsid w:val="0050338A"/>
    <w:rsid w:val="005045E7"/>
    <w:rsid w:val="00505180"/>
    <w:rsid w:val="00510C33"/>
    <w:rsid w:val="005122A0"/>
    <w:rsid w:val="00525C2E"/>
    <w:rsid w:val="0054038E"/>
    <w:rsid w:val="0054593A"/>
    <w:rsid w:val="005512C5"/>
    <w:rsid w:val="00551363"/>
    <w:rsid w:val="00554C9F"/>
    <w:rsid w:val="00557B57"/>
    <w:rsid w:val="005644BE"/>
    <w:rsid w:val="0057524E"/>
    <w:rsid w:val="00575A55"/>
    <w:rsid w:val="005845EB"/>
    <w:rsid w:val="00594FAC"/>
    <w:rsid w:val="005A5999"/>
    <w:rsid w:val="005B572B"/>
    <w:rsid w:val="005B66EC"/>
    <w:rsid w:val="005C0436"/>
    <w:rsid w:val="005C25D5"/>
    <w:rsid w:val="005D0D0E"/>
    <w:rsid w:val="005D449F"/>
    <w:rsid w:val="005D73BE"/>
    <w:rsid w:val="005E1C97"/>
    <w:rsid w:val="005E6515"/>
    <w:rsid w:val="005F1F6B"/>
    <w:rsid w:val="005F3B7B"/>
    <w:rsid w:val="00601A24"/>
    <w:rsid w:val="0060257F"/>
    <w:rsid w:val="00604F63"/>
    <w:rsid w:val="00605989"/>
    <w:rsid w:val="00613713"/>
    <w:rsid w:val="006224FB"/>
    <w:rsid w:val="0063115F"/>
    <w:rsid w:val="00632159"/>
    <w:rsid w:val="006363DA"/>
    <w:rsid w:val="006432C0"/>
    <w:rsid w:val="006456EA"/>
    <w:rsid w:val="00653983"/>
    <w:rsid w:val="006609C2"/>
    <w:rsid w:val="00662564"/>
    <w:rsid w:val="0066478F"/>
    <w:rsid w:val="00672037"/>
    <w:rsid w:val="00673477"/>
    <w:rsid w:val="00675E89"/>
    <w:rsid w:val="00676A8E"/>
    <w:rsid w:val="00695F46"/>
    <w:rsid w:val="006A3C35"/>
    <w:rsid w:val="006A6D11"/>
    <w:rsid w:val="006B201E"/>
    <w:rsid w:val="006B2259"/>
    <w:rsid w:val="006B3ECE"/>
    <w:rsid w:val="006C5754"/>
    <w:rsid w:val="006D6526"/>
    <w:rsid w:val="006E06B2"/>
    <w:rsid w:val="006E06BE"/>
    <w:rsid w:val="006E674D"/>
    <w:rsid w:val="006E6770"/>
    <w:rsid w:val="006F154A"/>
    <w:rsid w:val="006F19C3"/>
    <w:rsid w:val="006F3DDE"/>
    <w:rsid w:val="00701992"/>
    <w:rsid w:val="0070363C"/>
    <w:rsid w:val="00705671"/>
    <w:rsid w:val="00712023"/>
    <w:rsid w:val="007144E9"/>
    <w:rsid w:val="00714A1F"/>
    <w:rsid w:val="00717328"/>
    <w:rsid w:val="0072073D"/>
    <w:rsid w:val="007221C6"/>
    <w:rsid w:val="00740FC6"/>
    <w:rsid w:val="00742C04"/>
    <w:rsid w:val="007446A7"/>
    <w:rsid w:val="0074571D"/>
    <w:rsid w:val="00747CFC"/>
    <w:rsid w:val="00750A05"/>
    <w:rsid w:val="00755E62"/>
    <w:rsid w:val="00767018"/>
    <w:rsid w:val="007713BB"/>
    <w:rsid w:val="00771C92"/>
    <w:rsid w:val="007733D1"/>
    <w:rsid w:val="0078248C"/>
    <w:rsid w:val="00792F6B"/>
    <w:rsid w:val="00795586"/>
    <w:rsid w:val="00797DA3"/>
    <w:rsid w:val="007A4844"/>
    <w:rsid w:val="007B33CE"/>
    <w:rsid w:val="007B7B81"/>
    <w:rsid w:val="007C1429"/>
    <w:rsid w:val="007C1AEC"/>
    <w:rsid w:val="007C5441"/>
    <w:rsid w:val="007D1495"/>
    <w:rsid w:val="007D36B5"/>
    <w:rsid w:val="007D5A52"/>
    <w:rsid w:val="007D5CA1"/>
    <w:rsid w:val="007D75C8"/>
    <w:rsid w:val="007E2C66"/>
    <w:rsid w:val="007E336D"/>
    <w:rsid w:val="007F1021"/>
    <w:rsid w:val="007F2215"/>
    <w:rsid w:val="007F2DBB"/>
    <w:rsid w:val="007F7E7C"/>
    <w:rsid w:val="008053AB"/>
    <w:rsid w:val="00821281"/>
    <w:rsid w:val="00821A81"/>
    <w:rsid w:val="008231BD"/>
    <w:rsid w:val="00825F63"/>
    <w:rsid w:val="008322D8"/>
    <w:rsid w:val="00837E5B"/>
    <w:rsid w:val="00851067"/>
    <w:rsid w:val="00856A7C"/>
    <w:rsid w:val="008739E7"/>
    <w:rsid w:val="00874645"/>
    <w:rsid w:val="00881685"/>
    <w:rsid w:val="008844D9"/>
    <w:rsid w:val="00891C3A"/>
    <w:rsid w:val="00895E64"/>
    <w:rsid w:val="008A0F6B"/>
    <w:rsid w:val="008A3A3B"/>
    <w:rsid w:val="008A7188"/>
    <w:rsid w:val="008B03FB"/>
    <w:rsid w:val="008D1590"/>
    <w:rsid w:val="008E0A69"/>
    <w:rsid w:val="008F2058"/>
    <w:rsid w:val="00902138"/>
    <w:rsid w:val="00904B69"/>
    <w:rsid w:val="009064CE"/>
    <w:rsid w:val="00912233"/>
    <w:rsid w:val="00914021"/>
    <w:rsid w:val="00917410"/>
    <w:rsid w:val="009264D0"/>
    <w:rsid w:val="00927A31"/>
    <w:rsid w:val="00931F65"/>
    <w:rsid w:val="0093360A"/>
    <w:rsid w:val="009358D3"/>
    <w:rsid w:val="00955433"/>
    <w:rsid w:val="00955764"/>
    <w:rsid w:val="00957A6F"/>
    <w:rsid w:val="0096435C"/>
    <w:rsid w:val="009649C2"/>
    <w:rsid w:val="00965DEB"/>
    <w:rsid w:val="00966A04"/>
    <w:rsid w:val="009738DE"/>
    <w:rsid w:val="00980994"/>
    <w:rsid w:val="00980BEB"/>
    <w:rsid w:val="00980D94"/>
    <w:rsid w:val="00982F7B"/>
    <w:rsid w:val="009843D4"/>
    <w:rsid w:val="009867A7"/>
    <w:rsid w:val="0099076D"/>
    <w:rsid w:val="0099690F"/>
    <w:rsid w:val="00996D38"/>
    <w:rsid w:val="009A10C6"/>
    <w:rsid w:val="009A4503"/>
    <w:rsid w:val="009A461B"/>
    <w:rsid w:val="009B008F"/>
    <w:rsid w:val="009B19A3"/>
    <w:rsid w:val="009C2D11"/>
    <w:rsid w:val="009C3FDE"/>
    <w:rsid w:val="009C4CE9"/>
    <w:rsid w:val="009D0ED9"/>
    <w:rsid w:val="009E7D1D"/>
    <w:rsid w:val="009F28F5"/>
    <w:rsid w:val="009F488A"/>
    <w:rsid w:val="00A0241F"/>
    <w:rsid w:val="00A02C80"/>
    <w:rsid w:val="00A07846"/>
    <w:rsid w:val="00A15A25"/>
    <w:rsid w:val="00A174C8"/>
    <w:rsid w:val="00A17CA6"/>
    <w:rsid w:val="00A22C2C"/>
    <w:rsid w:val="00A22FBF"/>
    <w:rsid w:val="00A23994"/>
    <w:rsid w:val="00A346EF"/>
    <w:rsid w:val="00A36F66"/>
    <w:rsid w:val="00A432CB"/>
    <w:rsid w:val="00A54087"/>
    <w:rsid w:val="00A57024"/>
    <w:rsid w:val="00A57479"/>
    <w:rsid w:val="00A61757"/>
    <w:rsid w:val="00A622E9"/>
    <w:rsid w:val="00A63939"/>
    <w:rsid w:val="00A65690"/>
    <w:rsid w:val="00A65FB0"/>
    <w:rsid w:val="00A66A23"/>
    <w:rsid w:val="00A71D20"/>
    <w:rsid w:val="00A743C6"/>
    <w:rsid w:val="00A8148C"/>
    <w:rsid w:val="00A8249A"/>
    <w:rsid w:val="00A831E7"/>
    <w:rsid w:val="00A85640"/>
    <w:rsid w:val="00A91DC1"/>
    <w:rsid w:val="00A9412B"/>
    <w:rsid w:val="00AA0703"/>
    <w:rsid w:val="00AB0A46"/>
    <w:rsid w:val="00AB116B"/>
    <w:rsid w:val="00AB69AD"/>
    <w:rsid w:val="00AB6CD0"/>
    <w:rsid w:val="00AB7800"/>
    <w:rsid w:val="00AC6B15"/>
    <w:rsid w:val="00AC6CC1"/>
    <w:rsid w:val="00AD2569"/>
    <w:rsid w:val="00AD4124"/>
    <w:rsid w:val="00AE0761"/>
    <w:rsid w:val="00AE07A3"/>
    <w:rsid w:val="00AE0E7B"/>
    <w:rsid w:val="00AE2412"/>
    <w:rsid w:val="00AE318F"/>
    <w:rsid w:val="00AF0066"/>
    <w:rsid w:val="00AF1CCD"/>
    <w:rsid w:val="00AF237D"/>
    <w:rsid w:val="00AF27B7"/>
    <w:rsid w:val="00AF63B5"/>
    <w:rsid w:val="00AF7E7F"/>
    <w:rsid w:val="00B005BD"/>
    <w:rsid w:val="00B03444"/>
    <w:rsid w:val="00B03DB5"/>
    <w:rsid w:val="00B04F23"/>
    <w:rsid w:val="00B0550C"/>
    <w:rsid w:val="00B11724"/>
    <w:rsid w:val="00B14696"/>
    <w:rsid w:val="00B14C16"/>
    <w:rsid w:val="00B14E68"/>
    <w:rsid w:val="00B15CB9"/>
    <w:rsid w:val="00B203AB"/>
    <w:rsid w:val="00B23669"/>
    <w:rsid w:val="00B24860"/>
    <w:rsid w:val="00B33789"/>
    <w:rsid w:val="00B44139"/>
    <w:rsid w:val="00B46BC1"/>
    <w:rsid w:val="00B53D59"/>
    <w:rsid w:val="00B56AFB"/>
    <w:rsid w:val="00B576A5"/>
    <w:rsid w:val="00B66F52"/>
    <w:rsid w:val="00B740CF"/>
    <w:rsid w:val="00B745A1"/>
    <w:rsid w:val="00B83E0A"/>
    <w:rsid w:val="00B862DB"/>
    <w:rsid w:val="00B922EE"/>
    <w:rsid w:val="00B9596E"/>
    <w:rsid w:val="00BA2FA0"/>
    <w:rsid w:val="00BA3D8E"/>
    <w:rsid w:val="00BA40B4"/>
    <w:rsid w:val="00BA49EB"/>
    <w:rsid w:val="00BB0BE0"/>
    <w:rsid w:val="00BB0E4B"/>
    <w:rsid w:val="00BB0F85"/>
    <w:rsid w:val="00BC0132"/>
    <w:rsid w:val="00BC0598"/>
    <w:rsid w:val="00BD0526"/>
    <w:rsid w:val="00BD2784"/>
    <w:rsid w:val="00BD46B2"/>
    <w:rsid w:val="00BF11C6"/>
    <w:rsid w:val="00BF5E1D"/>
    <w:rsid w:val="00C00398"/>
    <w:rsid w:val="00C06DF4"/>
    <w:rsid w:val="00C11004"/>
    <w:rsid w:val="00C111FE"/>
    <w:rsid w:val="00C1497F"/>
    <w:rsid w:val="00C20B9C"/>
    <w:rsid w:val="00C2509E"/>
    <w:rsid w:val="00C26D67"/>
    <w:rsid w:val="00C2778C"/>
    <w:rsid w:val="00C27F6A"/>
    <w:rsid w:val="00C3159C"/>
    <w:rsid w:val="00C35841"/>
    <w:rsid w:val="00C41C74"/>
    <w:rsid w:val="00C43C76"/>
    <w:rsid w:val="00C47B63"/>
    <w:rsid w:val="00C47F8B"/>
    <w:rsid w:val="00C50567"/>
    <w:rsid w:val="00C53FE9"/>
    <w:rsid w:val="00C67F2E"/>
    <w:rsid w:val="00C7165C"/>
    <w:rsid w:val="00C742DD"/>
    <w:rsid w:val="00C846F6"/>
    <w:rsid w:val="00C857CF"/>
    <w:rsid w:val="00C96048"/>
    <w:rsid w:val="00C96214"/>
    <w:rsid w:val="00C9731F"/>
    <w:rsid w:val="00C9797F"/>
    <w:rsid w:val="00CA1FB9"/>
    <w:rsid w:val="00CA73C1"/>
    <w:rsid w:val="00CA79D7"/>
    <w:rsid w:val="00CB7BE6"/>
    <w:rsid w:val="00CC0E23"/>
    <w:rsid w:val="00CC40B9"/>
    <w:rsid w:val="00CC74BD"/>
    <w:rsid w:val="00CD1392"/>
    <w:rsid w:val="00CD7E39"/>
    <w:rsid w:val="00CE2EFB"/>
    <w:rsid w:val="00CE5A10"/>
    <w:rsid w:val="00CF558D"/>
    <w:rsid w:val="00D02FD8"/>
    <w:rsid w:val="00D10832"/>
    <w:rsid w:val="00D11A3A"/>
    <w:rsid w:val="00D3104C"/>
    <w:rsid w:val="00D32309"/>
    <w:rsid w:val="00D40FCC"/>
    <w:rsid w:val="00D42152"/>
    <w:rsid w:val="00D43D89"/>
    <w:rsid w:val="00D50FDD"/>
    <w:rsid w:val="00D513E4"/>
    <w:rsid w:val="00D53B8E"/>
    <w:rsid w:val="00D56A51"/>
    <w:rsid w:val="00D602AC"/>
    <w:rsid w:val="00D6190B"/>
    <w:rsid w:val="00D64CC4"/>
    <w:rsid w:val="00D70824"/>
    <w:rsid w:val="00D7254E"/>
    <w:rsid w:val="00D7447A"/>
    <w:rsid w:val="00D7556F"/>
    <w:rsid w:val="00D75E21"/>
    <w:rsid w:val="00D760A9"/>
    <w:rsid w:val="00D760CF"/>
    <w:rsid w:val="00D925B8"/>
    <w:rsid w:val="00D949D0"/>
    <w:rsid w:val="00DA3B66"/>
    <w:rsid w:val="00DA4453"/>
    <w:rsid w:val="00DA6836"/>
    <w:rsid w:val="00DA733A"/>
    <w:rsid w:val="00DB2417"/>
    <w:rsid w:val="00DC05A3"/>
    <w:rsid w:val="00DC6A0C"/>
    <w:rsid w:val="00DD249D"/>
    <w:rsid w:val="00DD753D"/>
    <w:rsid w:val="00DF3E1E"/>
    <w:rsid w:val="00E01C7D"/>
    <w:rsid w:val="00E03DB3"/>
    <w:rsid w:val="00E06757"/>
    <w:rsid w:val="00E10C5C"/>
    <w:rsid w:val="00E1280F"/>
    <w:rsid w:val="00E16F06"/>
    <w:rsid w:val="00E178A3"/>
    <w:rsid w:val="00E17B2C"/>
    <w:rsid w:val="00E22C71"/>
    <w:rsid w:val="00E233EB"/>
    <w:rsid w:val="00E26EA1"/>
    <w:rsid w:val="00E27DEF"/>
    <w:rsid w:val="00E30081"/>
    <w:rsid w:val="00E32743"/>
    <w:rsid w:val="00E342C7"/>
    <w:rsid w:val="00E354F6"/>
    <w:rsid w:val="00E40901"/>
    <w:rsid w:val="00E4317C"/>
    <w:rsid w:val="00E527FB"/>
    <w:rsid w:val="00E53D4C"/>
    <w:rsid w:val="00E609ED"/>
    <w:rsid w:val="00E61E7D"/>
    <w:rsid w:val="00E63703"/>
    <w:rsid w:val="00E64DDC"/>
    <w:rsid w:val="00E704C6"/>
    <w:rsid w:val="00E745BC"/>
    <w:rsid w:val="00E775AC"/>
    <w:rsid w:val="00E77A47"/>
    <w:rsid w:val="00E77B98"/>
    <w:rsid w:val="00E8471E"/>
    <w:rsid w:val="00E84824"/>
    <w:rsid w:val="00E91E8C"/>
    <w:rsid w:val="00E942DA"/>
    <w:rsid w:val="00E94EF3"/>
    <w:rsid w:val="00E959E9"/>
    <w:rsid w:val="00E95E00"/>
    <w:rsid w:val="00E97167"/>
    <w:rsid w:val="00EB1611"/>
    <w:rsid w:val="00EB468A"/>
    <w:rsid w:val="00EC01E6"/>
    <w:rsid w:val="00EC1434"/>
    <w:rsid w:val="00EC3DC1"/>
    <w:rsid w:val="00EC4845"/>
    <w:rsid w:val="00EC6CC2"/>
    <w:rsid w:val="00ED1C27"/>
    <w:rsid w:val="00ED5CDF"/>
    <w:rsid w:val="00ED6DCA"/>
    <w:rsid w:val="00EE60C7"/>
    <w:rsid w:val="00EF0944"/>
    <w:rsid w:val="00EF1AB1"/>
    <w:rsid w:val="00EF7BE7"/>
    <w:rsid w:val="00F05141"/>
    <w:rsid w:val="00F07267"/>
    <w:rsid w:val="00F167CB"/>
    <w:rsid w:val="00F16AA1"/>
    <w:rsid w:val="00F2164E"/>
    <w:rsid w:val="00F229FC"/>
    <w:rsid w:val="00F22F9A"/>
    <w:rsid w:val="00F240EB"/>
    <w:rsid w:val="00F25E4C"/>
    <w:rsid w:val="00F30798"/>
    <w:rsid w:val="00F315FE"/>
    <w:rsid w:val="00F31FE6"/>
    <w:rsid w:val="00F40B12"/>
    <w:rsid w:val="00F45BB8"/>
    <w:rsid w:val="00F53EDB"/>
    <w:rsid w:val="00F53F80"/>
    <w:rsid w:val="00F5697E"/>
    <w:rsid w:val="00F673A2"/>
    <w:rsid w:val="00F71A10"/>
    <w:rsid w:val="00F72A3E"/>
    <w:rsid w:val="00F74B67"/>
    <w:rsid w:val="00F7577B"/>
    <w:rsid w:val="00F900AB"/>
    <w:rsid w:val="00F91726"/>
    <w:rsid w:val="00FB0D96"/>
    <w:rsid w:val="00FB3B53"/>
    <w:rsid w:val="00FB551B"/>
    <w:rsid w:val="00FB563F"/>
    <w:rsid w:val="00FB7278"/>
    <w:rsid w:val="00FC69D9"/>
    <w:rsid w:val="00FD03FC"/>
    <w:rsid w:val="00FD0B89"/>
    <w:rsid w:val="00FD28C1"/>
    <w:rsid w:val="00FD7412"/>
    <w:rsid w:val="00FF1703"/>
    <w:rsid w:val="00FF1EF9"/>
    <w:rsid w:val="00FF6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8785"/>
    <o:shapelayout v:ext="edit">
      <o:idmap v:ext="edit" data="1"/>
    </o:shapelayout>
  </w:shapeDefaults>
  <w:decimalSymbol w:val=","/>
  <w:listSeparator w:val=";"/>
  <w14:docId w14:val="22746E54"/>
  <w15:chartTrackingRefBased/>
  <w15:docId w15:val="{BD8A4DCD-E9B6-4CF3-BD97-B28BB2059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berschrift1">
    <w:name w:val="heading 1"/>
    <w:basedOn w:val="Standard"/>
    <w:next w:val="Standard"/>
    <w:qFormat/>
    <w:pPr>
      <w:keepNext/>
      <w:spacing w:before="240" w:after="240"/>
      <w:ind w:left="1134" w:hanging="1134"/>
      <w:outlineLvl w:val="0"/>
    </w:pPr>
    <w:rPr>
      <w:rFonts w:ascii="Arial" w:hAnsi="Arial"/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spacing w:before="240" w:after="240"/>
      <w:ind w:left="1134" w:hanging="1134"/>
      <w:outlineLvl w:val="1"/>
    </w:pPr>
    <w:rPr>
      <w:rFonts w:ascii="Arial" w:hAnsi="Arial"/>
      <w:b/>
      <w:sz w:val="28"/>
    </w:rPr>
  </w:style>
  <w:style w:type="paragraph" w:styleId="berschrift3">
    <w:name w:val="heading 3"/>
    <w:basedOn w:val="Standard"/>
    <w:next w:val="Standard"/>
    <w:qFormat/>
    <w:pPr>
      <w:keepNext/>
      <w:spacing w:before="240" w:after="240"/>
      <w:ind w:left="1134" w:hanging="1134"/>
      <w:outlineLvl w:val="2"/>
    </w:pPr>
    <w:rPr>
      <w:rFonts w:ascii="Arial" w:hAnsi="Arial"/>
      <w:b/>
    </w:rPr>
  </w:style>
  <w:style w:type="paragraph" w:styleId="berschrift4">
    <w:name w:val="heading 4"/>
    <w:basedOn w:val="Standard"/>
    <w:next w:val="Standard"/>
    <w:qFormat/>
    <w:pPr>
      <w:ind w:left="2552" w:hanging="851"/>
      <w:outlineLvl w:val="3"/>
    </w:pPr>
    <w:rPr>
      <w:rFonts w:ascii="Arial" w:hAnsi="Arial"/>
      <w:b/>
    </w:rPr>
  </w:style>
  <w:style w:type="paragraph" w:styleId="berschrift5">
    <w:name w:val="heading 5"/>
    <w:basedOn w:val="Standard"/>
    <w:next w:val="Standard"/>
    <w:qFormat/>
    <w:pPr>
      <w:spacing w:before="240" w:after="240"/>
      <w:ind w:left="1418" w:hanging="1418"/>
      <w:outlineLvl w:val="4"/>
    </w:pPr>
    <w:rPr>
      <w:rFonts w:ascii="Arial" w:hAnsi="Arial"/>
      <w:b/>
    </w:rPr>
  </w:style>
  <w:style w:type="paragraph" w:styleId="berschrift6">
    <w:name w:val="heading 6"/>
    <w:basedOn w:val="Standard"/>
    <w:next w:val="Standard"/>
    <w:qFormat/>
    <w:pPr>
      <w:spacing w:before="240" w:after="240"/>
      <w:ind w:left="1418" w:hanging="1418"/>
      <w:outlineLvl w:val="5"/>
    </w:pPr>
    <w:rPr>
      <w:rFonts w:ascii="Arial" w:hAnsi="Arial"/>
      <w:b/>
    </w:rPr>
  </w:style>
  <w:style w:type="paragraph" w:styleId="berschrift7">
    <w:name w:val="heading 7"/>
    <w:basedOn w:val="Standard"/>
    <w:next w:val="Standard"/>
    <w:qFormat/>
    <w:pPr>
      <w:spacing w:before="240" w:after="240"/>
      <w:ind w:left="1418" w:hanging="1418"/>
      <w:outlineLvl w:val="6"/>
    </w:pPr>
    <w:rPr>
      <w:rFonts w:ascii="Arial" w:hAnsi="Arial"/>
      <w:b/>
    </w:rPr>
  </w:style>
  <w:style w:type="paragraph" w:styleId="berschrift8">
    <w:name w:val="heading 8"/>
    <w:basedOn w:val="Standard"/>
    <w:next w:val="Standard"/>
    <w:qFormat/>
    <w:pPr>
      <w:spacing w:before="240" w:after="240"/>
      <w:ind w:left="1418" w:hanging="1418"/>
      <w:outlineLvl w:val="7"/>
    </w:pPr>
    <w:rPr>
      <w:rFonts w:ascii="Arial" w:hAnsi="Arial"/>
      <w:b/>
    </w:rPr>
  </w:style>
  <w:style w:type="paragraph" w:styleId="berschrift9">
    <w:name w:val="heading 9"/>
    <w:basedOn w:val="Standard"/>
    <w:next w:val="Standard"/>
    <w:qFormat/>
    <w:pPr>
      <w:spacing w:before="240" w:after="240"/>
      <w:ind w:left="1418" w:hanging="1418"/>
      <w:outlineLvl w:val="8"/>
    </w:pPr>
    <w:rPr>
      <w:rFonts w:ascii="Arial" w:hAnsi="Arial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schriftung">
    <w:name w:val="caption"/>
    <w:basedOn w:val="Standard"/>
    <w:next w:val="Standard"/>
    <w:qFormat/>
    <w:pPr>
      <w:spacing w:before="120" w:after="120"/>
      <w:jc w:val="center"/>
    </w:pPr>
    <w:rPr>
      <w:rFonts w:ascii="Arial" w:hAnsi="Arial"/>
      <w:b/>
      <w:sz w:val="20"/>
    </w:rPr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  <w:rPr>
      <w:sz w:val="20"/>
    </w:rPr>
  </w:style>
  <w:style w:type="paragraph" w:customStyle="1" w:styleId="HFlietext">
    <w:name w:val="H_Fließtext"/>
    <w:pPr>
      <w:overflowPunct w:val="0"/>
      <w:autoSpaceDE w:val="0"/>
      <w:autoSpaceDN w:val="0"/>
      <w:adjustRightInd w:val="0"/>
      <w:spacing w:line="280" w:lineRule="exact"/>
      <w:textAlignment w:val="baseline"/>
    </w:pPr>
    <w:rPr>
      <w:sz w:val="22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  <w:rPr>
      <w:sz w:val="20"/>
    </w:rPr>
  </w:style>
  <w:style w:type="paragraph" w:customStyle="1" w:styleId="HFlietextfett">
    <w:name w:val="H_Fließtext fett"/>
    <w:basedOn w:val="HFlietext"/>
    <w:rPr>
      <w:b/>
    </w:rPr>
  </w:style>
  <w:style w:type="paragraph" w:customStyle="1" w:styleId="AbsenderArial2">
    <w:name w:val="Absender_Arial2"/>
    <w:basedOn w:val="Standard"/>
    <w:pPr>
      <w:spacing w:after="85" w:line="190" w:lineRule="exact"/>
    </w:pPr>
    <w:rPr>
      <w:rFonts w:ascii="Arial" w:hAnsi="Arial"/>
      <w:b/>
      <w:sz w:val="15"/>
    </w:rPr>
  </w:style>
  <w:style w:type="character" w:styleId="Seitenzahl">
    <w:name w:val="page number"/>
    <w:basedOn w:val="Absatz-Standardschriftart"/>
  </w:style>
  <w:style w:type="paragraph" w:customStyle="1" w:styleId="Sprechblasentext1">
    <w:name w:val="Sprechblasentext1"/>
    <w:basedOn w:val="Standard"/>
    <w:rPr>
      <w:rFonts w:ascii="Tahoma" w:hAnsi="Tahoma"/>
      <w:sz w:val="16"/>
    </w:rPr>
  </w:style>
  <w:style w:type="paragraph" w:styleId="Sprechblasentext">
    <w:name w:val="Balloon Text"/>
    <w:basedOn w:val="Standard"/>
    <w:semiHidden/>
    <w:rsid w:val="00B9596E"/>
    <w:rPr>
      <w:rFonts w:ascii="Tahoma" w:hAnsi="Tahoma" w:cs="Tahoma"/>
      <w:sz w:val="16"/>
      <w:szCs w:val="16"/>
    </w:rPr>
  </w:style>
  <w:style w:type="character" w:customStyle="1" w:styleId="KopfzeileZchn">
    <w:name w:val="Kopfzeile Zchn"/>
    <w:basedOn w:val="Absatz-Standardschriftart"/>
    <w:link w:val="Kopfzeile"/>
    <w:rsid w:val="00575A55"/>
  </w:style>
  <w:style w:type="character" w:styleId="Hyperlink">
    <w:name w:val="Hyperlink"/>
    <w:uiPriority w:val="99"/>
    <w:unhideWhenUsed/>
    <w:rsid w:val="0072073D"/>
    <w:rPr>
      <w:color w:val="0563C1"/>
      <w:u w:val="single"/>
    </w:rPr>
  </w:style>
  <w:style w:type="paragraph" w:customStyle="1" w:styleId="EinfAbs">
    <w:name w:val="[Einf. Abs.]"/>
    <w:basedOn w:val="Standard"/>
    <w:uiPriority w:val="99"/>
    <w:rsid w:val="00E775AC"/>
    <w:pPr>
      <w:overflowPunct/>
      <w:spacing w:line="288" w:lineRule="auto"/>
      <w:textAlignment w:val="center"/>
    </w:pPr>
    <w:rPr>
      <w:rFonts w:ascii="MinionPro-Regular" w:hAnsi="MinionPro-Regular" w:cs="MinionPro-Regular"/>
      <w:color w:val="000000"/>
      <w:szCs w:val="24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881685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881685"/>
    <w:rPr>
      <w:color w:val="954F72" w:themeColor="followedHyperlink"/>
      <w:u w:val="single"/>
    </w:rPr>
  </w:style>
  <w:style w:type="table" w:styleId="Tabellenraster">
    <w:name w:val="Table Grid"/>
    <w:basedOn w:val="NormaleTabelle"/>
    <w:uiPriority w:val="59"/>
    <w:rsid w:val="004A2D5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61817"/>
    <w:pPr>
      <w:overflowPunct/>
      <w:autoSpaceDE/>
      <w:autoSpaceDN/>
      <w:adjustRightInd/>
      <w:spacing w:after="200"/>
      <w:textAlignment w:val="auto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61817"/>
    <w:rPr>
      <w:rFonts w:asciiTheme="minorHAnsi" w:eastAsiaTheme="minorHAnsi" w:hAnsiTheme="minorHAnsi" w:cstheme="minorBidi"/>
      <w:lang w:eastAsia="en-US"/>
    </w:rPr>
  </w:style>
  <w:style w:type="table" w:customStyle="1" w:styleId="TableGrid1">
    <w:name w:val="Table Grid1"/>
    <w:basedOn w:val="NormaleTabelle"/>
    <w:next w:val="Tabellenraster"/>
    <w:uiPriority w:val="59"/>
    <w:rsid w:val="0016181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NormaleTabelle"/>
    <w:next w:val="Tabellenraster"/>
    <w:uiPriority w:val="59"/>
    <w:rsid w:val="0016181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uiPriority w:val="22"/>
    <w:qFormat/>
    <w:rsid w:val="00914021"/>
    <w:rPr>
      <w:b/>
      <w:bCs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D0526"/>
    <w:rPr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D0526"/>
    <w:pPr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eastAsia="Times New Roman" w:hAnsi="Times New Roman" w:cs="Times New Roman"/>
      <w:b/>
      <w:bCs/>
      <w:lang w:eastAsia="de-DE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D0526"/>
    <w:rPr>
      <w:rFonts w:asciiTheme="minorHAnsi" w:eastAsiaTheme="minorHAnsi" w:hAnsiTheme="minorHAnsi" w:cstheme="minorBidi"/>
      <w:b/>
      <w:bCs/>
      <w:lang w:eastAsia="en-US"/>
    </w:rPr>
  </w:style>
  <w:style w:type="paragraph" w:styleId="StandardWeb">
    <w:name w:val="Normal (Web)"/>
    <w:basedOn w:val="Standard"/>
    <w:uiPriority w:val="99"/>
    <w:semiHidden/>
    <w:unhideWhenUsed/>
    <w:rsid w:val="00A5747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8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55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9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3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7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rmanpropertypartners.de/de/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germanpropertypartners.de/datenschut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ermanpropertypartners.de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BDD93C-BCC0-4EBB-846D-A302FCECD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1126</Words>
  <Characters>7380</Characters>
  <Application>Microsoft Office Word</Application>
  <DocSecurity>0</DocSecurity>
  <Lines>61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OFB-Brief Frankfurt</vt:lpstr>
    </vt:vector>
  </TitlesOfParts>
  <Company/>
  <LinksUpToDate>false</LinksUpToDate>
  <CharactersWithSpaces>8490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OFB-Brief Frankfurt</dc:title>
  <dc:subject/>
  <dc:creator>Keller, Yvonne</dc:creator>
  <cp:keywords/>
  <cp:lastModifiedBy>Corinna Fühner</cp:lastModifiedBy>
  <cp:revision>9</cp:revision>
  <cp:lastPrinted>2022-03-30T15:12:00Z</cp:lastPrinted>
  <dcterms:created xsi:type="dcterms:W3CDTF">2022-12-30T10:03:00Z</dcterms:created>
  <dcterms:modified xsi:type="dcterms:W3CDTF">2023-01-02T09:40:00Z</dcterms:modified>
</cp:coreProperties>
</file>