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2F80" w14:textId="77777777" w:rsidR="0003426C" w:rsidRDefault="008574A7">
      <w:pPr>
        <w:pStyle w:val="H1"/>
        <w:ind w:left="0"/>
        <w:jc w:val="right"/>
        <w:rPr>
          <w:sz w:val="10"/>
          <w:szCs w:val="10"/>
          <w:lang w:val="en-US"/>
        </w:rPr>
      </w:pPr>
      <w:r>
        <w:rPr>
          <w:noProof/>
        </w:rPr>
        <w:pict w14:anchorId="09FB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4.6pt;margin-top:-13.05pt;width:124.6pt;height:169.45pt;z-index:-251658752;mso-position-horizontal-relative:text;mso-position-vertical-relative:page;mso-width-relative:page;mso-height-relative:page" wrapcoords="1455 493 1007 739 672 1314 672 20204 1007 21107 1119 21107 20593 21107 20705 21107 21040 20286 21264 1314 20705 575 20145 493 1455 493">
            <v:imagedata r:id="rId8" o:title="301_60jahre_fahne_weiss_DE"/>
            <w10:wrap type="through" anchory="page"/>
          </v:shape>
        </w:pict>
      </w:r>
    </w:p>
    <w:p w14:paraId="684AAA67" w14:textId="77777777" w:rsidR="00B95814" w:rsidRPr="00B95814" w:rsidRDefault="00B95814" w:rsidP="00B95814">
      <w:pPr>
        <w:rPr>
          <w:b/>
          <w:color w:val="FF0000"/>
          <w:sz w:val="36"/>
          <w:szCs w:val="24"/>
        </w:rPr>
      </w:pPr>
      <w:r w:rsidRPr="00B95814">
        <w:rPr>
          <w:b/>
          <w:color w:val="FF0000"/>
          <w:sz w:val="36"/>
          <w:szCs w:val="24"/>
        </w:rPr>
        <w:t xml:space="preserve">Lindner Life </w:t>
      </w:r>
      <w:proofErr w:type="spellStart"/>
      <w:r w:rsidRPr="00B95814">
        <w:rPr>
          <w:b/>
          <w:color w:val="FF0000"/>
          <w:sz w:val="36"/>
          <w:szCs w:val="24"/>
        </w:rPr>
        <w:t>Stereo_N</w:t>
      </w:r>
      <w:proofErr w:type="spellEnd"/>
      <w:r w:rsidRPr="00B95814">
        <w:rPr>
          <w:b/>
          <w:color w:val="FF0000"/>
          <w:sz w:val="36"/>
          <w:szCs w:val="24"/>
        </w:rPr>
        <w:t xml:space="preserve"> – Glastrennwand mit eleganter Holzrahmung </w:t>
      </w:r>
    </w:p>
    <w:p w14:paraId="3B9345C0" w14:textId="77777777" w:rsidR="0003426C" w:rsidRDefault="0003426C"/>
    <w:p w14:paraId="4C2C5E58" w14:textId="4B745860" w:rsidR="00B95814" w:rsidRDefault="00B95814" w:rsidP="00B95814">
      <w:r>
        <w:t xml:space="preserve">Die neue Glastrennwand </w:t>
      </w:r>
      <w:r>
        <w:rPr>
          <w:iCs/>
        </w:rPr>
        <w:t xml:space="preserve">Lindner Life </w:t>
      </w:r>
      <w:proofErr w:type="spellStart"/>
      <w:r>
        <w:rPr>
          <w:iCs/>
        </w:rPr>
        <w:t>Stereo_N</w:t>
      </w:r>
      <w:proofErr w:type="spellEnd"/>
      <w:r>
        <w:t xml:space="preserve"> verbindet modernes Design mit hoher Funktionalität. Dank ihres eleganten Holzrahmens und hochwertigen Materialien ist das System ideal für architektonisch anspruchsvolle Raumlösungen mit natürlichem Ausdruck.</w:t>
      </w:r>
    </w:p>
    <w:p w14:paraId="39DB23BE" w14:textId="77777777" w:rsidR="00B95814" w:rsidRDefault="00B95814" w:rsidP="00B95814"/>
    <w:p w14:paraId="5D2C3115" w14:textId="77777777" w:rsidR="00B95814" w:rsidRDefault="00B95814" w:rsidP="00B95814">
      <w:pPr>
        <w:rPr>
          <w:b/>
          <w:bCs/>
        </w:rPr>
      </w:pPr>
      <w:r>
        <w:rPr>
          <w:b/>
          <w:bCs/>
        </w:rPr>
        <w:t>Formvollendetes Raumgefühl</w:t>
      </w:r>
    </w:p>
    <w:p w14:paraId="0363C7AD" w14:textId="77777777" w:rsidR="00B95814" w:rsidRDefault="00B95814" w:rsidP="00B95814">
      <w:r>
        <w:t xml:space="preserve">Ein besonderes Merkmal der </w:t>
      </w:r>
      <w:r>
        <w:rPr>
          <w:iCs/>
        </w:rPr>
        <w:t xml:space="preserve">Life </w:t>
      </w:r>
      <w:proofErr w:type="spellStart"/>
      <w:r>
        <w:rPr>
          <w:iCs/>
        </w:rPr>
        <w:t>Stereo_N</w:t>
      </w:r>
      <w:proofErr w:type="spellEnd"/>
      <w:r>
        <w:t xml:space="preserve"> sind die umlaufenden, seitlich eingehängten Holzrahmen, die dem Raum eine warme und strukturierte Atmosphäre verleihen. Erhältlich in verschiedenen lackierten Holzarten, fügt sich das Trennwandsystem in jedes Raumkonzept ein – ob klassisch, modern oder minimalistisch. Die Kombination aus transparentem Glas und natürlichem Holz sorgt dabei für ein Gleichgewicht aus Offenheit und natürlicher Wärme und schafft ein angenehmes Raumgefühl.</w:t>
      </w:r>
    </w:p>
    <w:p w14:paraId="25EFF18B" w14:textId="77777777" w:rsidR="00B95814" w:rsidRDefault="00B95814" w:rsidP="00B95814">
      <w:r>
        <w:t>Dabei folgt das Design einer klaren Formsprache: Dezente Linien, reduzierte Profile und sorgfältige Verarbeitung sorgen für eine moderne Optik</w:t>
      </w:r>
    </w:p>
    <w:p w14:paraId="6EF18D11" w14:textId="77777777" w:rsidR="00B95814" w:rsidRDefault="00B95814" w:rsidP="00B95814"/>
    <w:p w14:paraId="01123618" w14:textId="77777777" w:rsidR="00B95814" w:rsidRDefault="00B95814" w:rsidP="00B95814">
      <w:pPr>
        <w:rPr>
          <w:b/>
          <w:bCs/>
        </w:rPr>
      </w:pPr>
      <w:r>
        <w:rPr>
          <w:b/>
          <w:bCs/>
        </w:rPr>
        <w:t>Durchdachte Funktionalität für flexible Raumlösungen</w:t>
      </w:r>
    </w:p>
    <w:p w14:paraId="32B1ECF8" w14:textId="77777777" w:rsidR="00B95814" w:rsidRDefault="00B95814" w:rsidP="00B95814">
      <w:r>
        <w:t xml:space="preserve">Neben der gestalterischen Qualität überzeugt die Life </w:t>
      </w:r>
      <w:proofErr w:type="spellStart"/>
      <w:r>
        <w:t>Stereo_N</w:t>
      </w:r>
      <w:proofErr w:type="spellEnd"/>
      <w:r>
        <w:t xml:space="preserve"> durch ihr benutzerfreundliches Systemdesign. Dank der seitlich eingehängten Rahmen lässt sich die Trennwand schnell und effizient montieren. Auch ein späterer Rückbau erfolgt unkompliziert und materialschonend. Somit eignet sie sich perfekt für flexible Nutzungskonzepte – etwa in Bürogebäuden, Besprechungsräumen oder temporären Arbeitsbereichen.</w:t>
      </w:r>
    </w:p>
    <w:p w14:paraId="5F0B316F" w14:textId="77777777" w:rsidR="00B95814" w:rsidRDefault="00B95814" w:rsidP="00B95814"/>
    <w:p w14:paraId="6EDCAD0D" w14:textId="77777777" w:rsidR="00B95814" w:rsidRDefault="00B95814" w:rsidP="00B95814">
      <w:pPr>
        <w:rPr>
          <w:b/>
          <w:bCs/>
        </w:rPr>
      </w:pPr>
      <w:r>
        <w:rPr>
          <w:b/>
          <w:bCs/>
        </w:rPr>
        <w:t>Akustischer Komfort auf höchstem Niveau</w:t>
      </w:r>
    </w:p>
    <w:p w14:paraId="22E7B197" w14:textId="77777777" w:rsidR="00B95814" w:rsidRDefault="00B95814" w:rsidP="00B95814">
      <w:pPr>
        <w:rPr>
          <w:bCs/>
        </w:rPr>
      </w:pPr>
      <w:r>
        <w:rPr>
          <w:bCs/>
        </w:rPr>
        <w:t xml:space="preserve">In Arbeits- und Kommunikationsumgebungen spielt der Schallschutz eine zentrale Rolle. Die </w:t>
      </w:r>
      <w:r>
        <w:rPr>
          <w:bCs/>
          <w:iCs/>
        </w:rPr>
        <w:t xml:space="preserve">Lindner Life </w:t>
      </w:r>
      <w:proofErr w:type="spellStart"/>
      <w:r>
        <w:rPr>
          <w:bCs/>
          <w:iCs/>
        </w:rPr>
        <w:t>Stereo_N</w:t>
      </w:r>
      <w:proofErr w:type="spellEnd"/>
      <w:r>
        <w:rPr>
          <w:bCs/>
        </w:rPr>
        <w:t xml:space="preserve"> erreicht mit seiner speziellen Bauweise und hochwertigen Materialien eine Schalldämmung von bis zu 54 dB </w:t>
      </w:r>
      <w:proofErr w:type="spellStart"/>
      <w:r>
        <w:rPr>
          <w:bCs/>
        </w:rPr>
        <w:t>R</w:t>
      </w:r>
      <w:r>
        <w:rPr>
          <w:bCs/>
          <w:vertAlign w:val="subscript"/>
        </w:rPr>
        <w:t>w</w:t>
      </w:r>
      <w:proofErr w:type="spellEnd"/>
      <w:r>
        <w:rPr>
          <w:bCs/>
        </w:rPr>
        <w:t xml:space="preserve">, (=Laborwert). </w:t>
      </w:r>
    </w:p>
    <w:p w14:paraId="2D94B244" w14:textId="77777777" w:rsidR="00B95814" w:rsidRDefault="00B95814" w:rsidP="00B95814">
      <w:pPr>
        <w:rPr>
          <w:bCs/>
        </w:rPr>
      </w:pPr>
      <w:r>
        <w:rPr>
          <w:bCs/>
        </w:rPr>
        <w:t>So wird die Trennwand zur idealen Lösung für sensible Bereiche wie Besprechungsräume, Einzelbüros oder kreative Arbeitsbereiche.</w:t>
      </w:r>
    </w:p>
    <w:p w14:paraId="2FBC36FD" w14:textId="77777777" w:rsidR="00B95814" w:rsidRDefault="00B95814" w:rsidP="00B02F65"/>
    <w:p w14:paraId="238FA680" w14:textId="77777777" w:rsidR="00B02F65" w:rsidRDefault="00B02F65"/>
    <w:p w14:paraId="3447BEDD" w14:textId="77C53E4B" w:rsidR="00B02F65" w:rsidRDefault="00B02F65">
      <w:pPr>
        <w:spacing w:line="240" w:lineRule="auto"/>
      </w:pPr>
      <w:r>
        <w:br w:type="page"/>
      </w:r>
    </w:p>
    <w:p w14:paraId="0EF613ED" w14:textId="77777777" w:rsidR="0003426C" w:rsidRDefault="000D588F">
      <w:pPr>
        <w:rPr>
          <w:rFonts w:eastAsia="Arial Unicode MS" w:cs="Arial Unicode MS"/>
          <w:b/>
          <w:bCs/>
          <w:color w:val="E00428"/>
          <w:u w:color="E00428"/>
        </w:rPr>
      </w:pPr>
      <w:r>
        <w:rPr>
          <w:rFonts w:eastAsia="Arial Unicode MS" w:cs="Arial Unicode MS"/>
          <w:b/>
          <w:bCs/>
          <w:color w:val="E00428"/>
          <w:u w:color="E00428"/>
        </w:rPr>
        <w:lastRenderedPageBreak/>
        <w:t>Bilder</w:t>
      </w:r>
    </w:p>
    <w:p w14:paraId="11672D1D" w14:textId="77777777" w:rsidR="0003426C" w:rsidRDefault="000D588F">
      <w:pPr>
        <w:rPr>
          <w:rFonts w:eastAsia="Arial Unicode MS" w:cs="Arial Unicode MS"/>
        </w:rPr>
      </w:pPr>
      <w:r>
        <w:rPr>
          <w:rFonts w:eastAsia="Arial Unicode MS" w:cs="Arial Unicode MS"/>
        </w:rPr>
        <w:t>Bildverweise:</w:t>
      </w:r>
      <w:r>
        <w:t xml:space="preserve"> </w:t>
      </w:r>
      <w:r>
        <w:rPr>
          <w:rFonts w:eastAsia="Arial Unicode MS" w:cs="Arial Unicode MS"/>
        </w:rPr>
        <w:t xml:space="preserve">© </w:t>
      </w:r>
      <w:hyperlink r:id="rId9" w:history="1">
        <w:r>
          <w:rPr>
            <w:rStyle w:val="Hyperlink"/>
            <w:rFonts w:eastAsia="Arial Unicode MS" w:cs="Arial Unicode MS"/>
          </w:rPr>
          <w:t>www.Lindner-Group.com</w:t>
        </w:r>
      </w:hyperlink>
    </w:p>
    <w:p w14:paraId="2E9BA0FA" w14:textId="77777777" w:rsidR="00B02F65" w:rsidRDefault="00B02F65">
      <w:pPr>
        <w:rPr>
          <w:rFonts w:eastAsia="Arial Unicode MS" w:cs="Arial Unicode MS"/>
          <w:b/>
          <w:bCs/>
          <w:u w:color="E00428"/>
        </w:rPr>
      </w:pPr>
    </w:p>
    <w:p w14:paraId="12465779" w14:textId="180A200E" w:rsidR="00B02F65" w:rsidRDefault="007D6B60">
      <w:pPr>
        <w:rPr>
          <w:rFonts w:eastAsia="Arial Unicode MS" w:cs="Arial Unicode MS"/>
          <w:b/>
          <w:bCs/>
          <w:u w:color="E00428"/>
        </w:rPr>
      </w:pPr>
      <w:r>
        <w:rPr>
          <w:rFonts w:eastAsia="Arial Unicode MS" w:cs="Arial Unicode MS"/>
          <w:b/>
          <w:bCs/>
          <w:noProof/>
          <w:u w:color="E00428"/>
        </w:rPr>
        <w:drawing>
          <wp:inline distT="0" distB="0" distL="0" distR="0" wp14:anchorId="182A0960" wp14:editId="30877AB6">
            <wp:extent cx="1200786" cy="18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200786" cy="1800000"/>
                    </a:xfrm>
                    <a:prstGeom prst="rect">
                      <a:avLst/>
                    </a:prstGeom>
                    <a:noFill/>
                    <a:ln>
                      <a:noFill/>
                    </a:ln>
                  </pic:spPr>
                </pic:pic>
              </a:graphicData>
            </a:graphic>
          </wp:inline>
        </w:drawing>
      </w:r>
    </w:p>
    <w:p w14:paraId="2618F52E" w14:textId="76B57E17" w:rsidR="00B02F65" w:rsidRDefault="007D6B60">
      <w:pPr>
        <w:rPr>
          <w:rFonts w:eastAsia="Arial Unicode MS" w:cs="Arial Unicode MS"/>
          <w:b/>
          <w:bCs/>
          <w:sz w:val="20"/>
          <w:szCs w:val="20"/>
          <w:u w:color="E00428"/>
        </w:rPr>
      </w:pPr>
      <w:r w:rsidRPr="007D6B60">
        <w:rPr>
          <w:rFonts w:eastAsia="Arial Unicode MS" w:cs="Arial Unicode MS"/>
          <w:b/>
          <w:bCs/>
          <w:sz w:val="20"/>
          <w:szCs w:val="20"/>
          <w:u w:color="E00428"/>
        </w:rPr>
        <w:t>Lindner_img-de-Lindner_Life_Stereo_N_1</w:t>
      </w:r>
      <w:r>
        <w:rPr>
          <w:rFonts w:eastAsia="Arial Unicode MS" w:cs="Arial Unicode MS"/>
          <w:b/>
          <w:bCs/>
          <w:sz w:val="20"/>
          <w:szCs w:val="20"/>
          <w:u w:color="E00428"/>
        </w:rPr>
        <w:t>_</w:t>
      </w:r>
      <w:r w:rsidRPr="007D6B60">
        <w:rPr>
          <w:rFonts w:eastAsia="Arial Unicode MS" w:cs="Arial Unicode MS"/>
          <w:b/>
          <w:bCs/>
          <w:sz w:val="20"/>
          <w:szCs w:val="20"/>
          <w:u w:color="E00428"/>
        </w:rPr>
        <w:t>© www.Lindner-Group.com.jpg</w:t>
      </w:r>
    </w:p>
    <w:p w14:paraId="060C8803" w14:textId="77777777" w:rsidR="007D6B60" w:rsidRDefault="007D6B60">
      <w:pPr>
        <w:rPr>
          <w:rFonts w:eastAsia="Arial Unicode MS" w:cs="Arial Unicode MS"/>
          <w:b/>
          <w:bCs/>
          <w:u w:color="E00428"/>
        </w:rPr>
      </w:pPr>
    </w:p>
    <w:p w14:paraId="7F016CA7" w14:textId="7AAD12AF" w:rsidR="00B02F65" w:rsidRDefault="007D6B60">
      <w:pPr>
        <w:rPr>
          <w:rFonts w:eastAsia="Arial Unicode MS" w:cs="Arial Unicode MS"/>
          <w:b/>
          <w:bCs/>
          <w:color w:val="E00428"/>
          <w:u w:color="E00428"/>
        </w:rPr>
      </w:pPr>
      <w:r>
        <w:rPr>
          <w:rFonts w:eastAsia="Arial Unicode MS" w:cs="Arial Unicode MS"/>
          <w:b/>
          <w:bCs/>
          <w:noProof/>
          <w:color w:val="E00428"/>
          <w:u w:color="E00428"/>
        </w:rPr>
        <w:drawing>
          <wp:inline distT="0" distB="0" distL="0" distR="0" wp14:anchorId="75CA07B0" wp14:editId="587B5628">
            <wp:extent cx="1200786"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200786" cy="1800000"/>
                    </a:xfrm>
                    <a:prstGeom prst="rect">
                      <a:avLst/>
                    </a:prstGeom>
                    <a:noFill/>
                    <a:ln>
                      <a:noFill/>
                    </a:ln>
                  </pic:spPr>
                </pic:pic>
              </a:graphicData>
            </a:graphic>
          </wp:inline>
        </w:drawing>
      </w:r>
    </w:p>
    <w:p w14:paraId="4CFEADE4" w14:textId="006B12DA" w:rsidR="007D6B60" w:rsidRDefault="007D6B60" w:rsidP="007D6B60">
      <w:pPr>
        <w:rPr>
          <w:rFonts w:eastAsia="Arial Unicode MS" w:cs="Arial Unicode MS"/>
          <w:b/>
          <w:bCs/>
          <w:sz w:val="20"/>
          <w:szCs w:val="20"/>
          <w:u w:color="E00428"/>
        </w:rPr>
      </w:pPr>
      <w:r w:rsidRPr="007D6B60">
        <w:rPr>
          <w:rFonts w:eastAsia="Arial Unicode MS" w:cs="Arial Unicode MS"/>
          <w:b/>
          <w:bCs/>
          <w:sz w:val="20"/>
          <w:szCs w:val="20"/>
          <w:u w:color="E00428"/>
        </w:rPr>
        <w:t>Lindner_img-de-Lindner_Life_Stereo_N_</w:t>
      </w:r>
      <w:r>
        <w:rPr>
          <w:rFonts w:eastAsia="Arial Unicode MS" w:cs="Arial Unicode MS"/>
          <w:b/>
          <w:bCs/>
          <w:sz w:val="20"/>
          <w:szCs w:val="20"/>
          <w:u w:color="E00428"/>
        </w:rPr>
        <w:t>2_</w:t>
      </w:r>
      <w:r w:rsidRPr="007D6B60">
        <w:rPr>
          <w:rFonts w:eastAsia="Arial Unicode MS" w:cs="Arial Unicode MS"/>
          <w:b/>
          <w:bCs/>
          <w:sz w:val="20"/>
          <w:szCs w:val="20"/>
          <w:u w:color="E00428"/>
        </w:rPr>
        <w:t>© www.Lindner-Group.com.jpg</w:t>
      </w:r>
    </w:p>
    <w:p w14:paraId="0DC73E6D" w14:textId="6383F6F4" w:rsidR="0003426C" w:rsidRPr="007D6B60" w:rsidRDefault="0003426C">
      <w:pPr>
        <w:spacing w:line="240" w:lineRule="auto"/>
        <w:rPr>
          <w:rFonts w:eastAsia="Arial Unicode MS" w:cs="Arial Unicode MS"/>
          <w:bCs/>
          <w:color w:val="auto"/>
          <w:u w:color="E00428"/>
        </w:rPr>
      </w:pPr>
    </w:p>
    <w:p w14:paraId="1498D983" w14:textId="77777777" w:rsidR="00B02F65" w:rsidRPr="007D6B60" w:rsidRDefault="00B02F65">
      <w:pPr>
        <w:spacing w:line="240" w:lineRule="auto"/>
        <w:rPr>
          <w:rFonts w:eastAsia="Arial Unicode MS" w:cs="Arial Unicode MS"/>
          <w:bCs/>
          <w:color w:val="auto"/>
          <w:u w:color="E00428"/>
        </w:rPr>
      </w:pPr>
    </w:p>
    <w:p w14:paraId="7374B78D" w14:textId="77777777" w:rsidR="0003426C" w:rsidRDefault="000D588F">
      <w:pPr>
        <w:rPr>
          <w:b/>
          <w:bCs/>
          <w:color w:val="E00428"/>
          <w:u w:color="E00428"/>
        </w:rPr>
      </w:pPr>
      <w:r>
        <w:rPr>
          <w:rFonts w:eastAsia="Arial Unicode MS" w:cs="Arial Unicode MS"/>
          <w:b/>
          <w:bCs/>
          <w:color w:val="E00428"/>
          <w:u w:color="E00428"/>
        </w:rPr>
        <w:t>Lindner Group</w:t>
      </w:r>
    </w:p>
    <w:p w14:paraId="5FB285A5" w14:textId="77777777" w:rsidR="0003426C" w:rsidRDefault="000D588F">
      <w:r>
        <w:rPr>
          <w:rFonts w:eastAsia="Arial Unicode MS" w:cs="Arial Unicode MS"/>
        </w:rPr>
        <w:t xml:space="preserve">Die Lindner Group ist Europas führender Komplettanbieter im Innenausbau, Gebäudehülle, Gebäudetechnik und Isoliertechnik. Mit 60 Jahren Erfahrung im "Bauen mit neuen Lösungen" entwickelt und realisiert Lindner flexible, zukunftsfähige Projektlösungen, die nachhaltigen </w:t>
      </w:r>
      <w:proofErr w:type="spellStart"/>
      <w:r>
        <w:rPr>
          <w:rFonts w:eastAsia="Arial Unicode MS" w:cs="Arial Unicode MS"/>
        </w:rPr>
        <w:t>Mehr.Wert</w:t>
      </w:r>
      <w:proofErr w:type="spellEnd"/>
      <w:r>
        <w:rPr>
          <w:rFonts w:eastAsia="Arial Unicode MS" w:cs="Arial Unicode MS"/>
        </w:rPr>
        <w:t xml:space="preserve"> bieten. Mit weltweit 8.000 Mitarbeitern betreibt das Familienunternehmen vom bayerischen Arnstorf aus Produktionsstätten und Tochtergesellschaften in mehr als 40 Ländern.</w:t>
      </w:r>
    </w:p>
    <w:p w14:paraId="5EBDFAA8" w14:textId="77777777" w:rsidR="0003426C" w:rsidRDefault="0003426C"/>
    <w:p w14:paraId="3945F891" w14:textId="77777777" w:rsidR="0003426C" w:rsidRDefault="000D588F">
      <w:pPr>
        <w:rPr>
          <w:rFonts w:eastAsia="Arial Unicode MS" w:cs="Arial Unicode MS"/>
          <w:b/>
          <w:bCs/>
          <w:color w:val="E00428"/>
          <w:u w:color="E00428"/>
        </w:rPr>
      </w:pPr>
      <w:r>
        <w:rPr>
          <w:rFonts w:eastAsia="Arial Unicode MS" w:cs="Arial Unicode MS"/>
          <w:b/>
          <w:bCs/>
          <w:color w:val="E00428"/>
          <w:u w:color="E00428"/>
        </w:rPr>
        <w:t>Lindner Group</w:t>
      </w:r>
    </w:p>
    <w:p w14:paraId="4C5D9DFA" w14:textId="77777777" w:rsidR="0003426C" w:rsidRDefault="000D588F">
      <w:pPr>
        <w:tabs>
          <w:tab w:val="left" w:pos="6663"/>
        </w:tabs>
        <w:ind w:firstLine="1"/>
        <w:rPr>
          <w:rFonts w:eastAsia="Arial Unicode MS" w:cs="Arial Unicode MS"/>
        </w:rPr>
      </w:pPr>
      <w:r>
        <w:rPr>
          <w:rFonts w:eastAsia="Arial Unicode MS" w:cs="Arial Unicode MS"/>
        </w:rPr>
        <w:t>Pressekontakt: Christina Rieger</w:t>
      </w:r>
    </w:p>
    <w:p w14:paraId="3E826EB7" w14:textId="77777777" w:rsidR="0003426C" w:rsidRDefault="000D588F">
      <w:pPr>
        <w:tabs>
          <w:tab w:val="left" w:pos="6663"/>
        </w:tabs>
        <w:ind w:firstLine="1"/>
        <w:rPr>
          <w:rFonts w:eastAsia="Arial Unicode MS" w:cs="Arial Unicode MS"/>
        </w:rPr>
      </w:pPr>
      <w:r>
        <w:rPr>
          <w:rFonts w:eastAsia="Arial Unicode MS" w:cs="Arial Unicode MS"/>
        </w:rPr>
        <w:t>Bahnhofstraße 29, 94424 Arnstorf</w:t>
      </w:r>
    </w:p>
    <w:p w14:paraId="2CDE35BA" w14:textId="77777777" w:rsidR="0003426C" w:rsidRDefault="000D588F">
      <w:pPr>
        <w:tabs>
          <w:tab w:val="left" w:pos="6663"/>
        </w:tabs>
        <w:ind w:firstLine="1"/>
        <w:rPr>
          <w:rFonts w:eastAsia="Arial Unicode MS" w:cs="Arial Unicode MS"/>
        </w:rPr>
      </w:pPr>
      <w:r>
        <w:rPr>
          <w:rFonts w:eastAsia="Arial Unicode MS" w:cs="Arial Unicode MS"/>
        </w:rPr>
        <w:t>Telefon +49 8723 20-3148</w:t>
      </w:r>
    </w:p>
    <w:p w14:paraId="63BFF2D7" w14:textId="77777777" w:rsidR="0003426C" w:rsidRDefault="000D588F">
      <w:pPr>
        <w:tabs>
          <w:tab w:val="left" w:pos="6663"/>
        </w:tabs>
        <w:ind w:firstLine="1"/>
        <w:rPr>
          <w:rFonts w:eastAsia="Arial Unicode MS" w:cs="Arial Unicode MS"/>
        </w:rPr>
      </w:pPr>
      <w:r>
        <w:rPr>
          <w:rFonts w:eastAsia="Arial Unicode MS" w:cs="Arial Unicode MS"/>
        </w:rPr>
        <w:t>Christina.Rieger@Lindner-Group.com</w:t>
      </w:r>
    </w:p>
    <w:p w14:paraId="55D40CE1" w14:textId="77777777" w:rsidR="0003426C" w:rsidRDefault="0003426C"/>
    <w:p w14:paraId="42FEE75C" w14:textId="77777777" w:rsidR="0003426C" w:rsidRDefault="000D588F">
      <w:pPr>
        <w:rPr>
          <w:b/>
          <w:bCs/>
          <w:color w:val="E40428"/>
          <w:u w:color="E40428"/>
        </w:rPr>
      </w:pPr>
      <w:r>
        <w:rPr>
          <w:rFonts w:eastAsia="Arial Unicode MS" w:cs="Arial Unicode MS"/>
          <w:b/>
          <w:bCs/>
          <w:color w:val="E40428"/>
          <w:u w:color="E40428"/>
        </w:rPr>
        <w:t xml:space="preserve">Weitere Infos unter </w:t>
      </w:r>
      <w:hyperlink r:id="rId12" w:history="1">
        <w:r>
          <w:rPr>
            <w:rStyle w:val="Hyperlink0"/>
            <w:rFonts w:eastAsia="Arial Unicode MS" w:cs="Arial Unicode MS"/>
          </w:rPr>
          <w:t>www.Lindner-Group.com</w:t>
        </w:r>
      </w:hyperlink>
    </w:p>
    <w:p w14:paraId="47FE832C" w14:textId="77777777" w:rsidR="0003426C" w:rsidRDefault="008574A7">
      <w:pPr>
        <w:pStyle w:val="EinfAbs"/>
      </w:pPr>
      <w:hyperlink r:id="rId13" w:history="1">
        <w:r w:rsidR="000D588F">
          <w:rPr>
            <w:rStyle w:val="Hyperlink1"/>
          </w:rPr>
          <w:t>LinkedIn</w:t>
        </w:r>
      </w:hyperlink>
      <w:r w:rsidR="000D588F">
        <w:rPr>
          <w:rFonts w:ascii="Arial" w:hAnsi="Arial"/>
          <w:sz w:val="20"/>
          <w:szCs w:val="20"/>
          <w:lang w:val="en-US"/>
        </w:rPr>
        <w:t xml:space="preserve"> | </w:t>
      </w:r>
      <w:hyperlink r:id="rId14" w:history="1">
        <w:r w:rsidR="000D588F">
          <w:rPr>
            <w:rStyle w:val="Hyperlink1"/>
          </w:rPr>
          <w:t>Instagram</w:t>
        </w:r>
      </w:hyperlink>
      <w:r w:rsidR="000D588F">
        <w:rPr>
          <w:rStyle w:val="Link"/>
          <w:rFonts w:ascii="Arial" w:hAnsi="Arial"/>
          <w:color w:val="000000"/>
          <w:sz w:val="20"/>
          <w:szCs w:val="20"/>
          <w:u w:val="none" w:color="000000"/>
          <w:lang w:val="en-US"/>
        </w:rPr>
        <w:t xml:space="preserve"> | </w:t>
      </w:r>
      <w:hyperlink r:id="rId15" w:history="1">
        <w:r w:rsidR="000D588F">
          <w:rPr>
            <w:rStyle w:val="Hyperlink1"/>
          </w:rPr>
          <w:t>Facebook</w:t>
        </w:r>
      </w:hyperlink>
      <w:r w:rsidR="000D588F">
        <w:rPr>
          <w:rStyle w:val="Link"/>
          <w:rFonts w:ascii="Arial" w:hAnsi="Arial"/>
          <w:color w:val="000000"/>
          <w:sz w:val="20"/>
          <w:szCs w:val="20"/>
          <w:u w:val="none" w:color="000000"/>
          <w:lang w:val="en-US"/>
        </w:rPr>
        <w:t xml:space="preserve"> | </w:t>
      </w:r>
      <w:hyperlink r:id="rId16" w:history="1">
        <w:r w:rsidR="000D588F">
          <w:rPr>
            <w:rStyle w:val="Hyperlink1"/>
          </w:rPr>
          <w:t>Pinterest</w:t>
        </w:r>
      </w:hyperlink>
      <w:r w:rsidR="000D588F">
        <w:rPr>
          <w:rFonts w:ascii="Arial" w:hAnsi="Arial"/>
          <w:sz w:val="20"/>
          <w:szCs w:val="20"/>
          <w:lang w:val="en-US"/>
        </w:rPr>
        <w:t xml:space="preserve"> | </w:t>
      </w:r>
      <w:hyperlink r:id="rId17" w:history="1">
        <w:r w:rsidR="000D588F">
          <w:rPr>
            <w:rStyle w:val="Hyperlink1"/>
          </w:rPr>
          <w:t>YouTube</w:t>
        </w:r>
      </w:hyperlink>
    </w:p>
    <w:sectPr w:rsidR="0003426C">
      <w:headerReference w:type="default" r:id="rId18"/>
      <w:footerReference w:type="default" r:id="rId19"/>
      <w:headerReference w:type="first" r:id="rId20"/>
      <w:footerReference w:type="first" r:id="rId21"/>
      <w:pgSz w:w="11900" w:h="16840"/>
      <w:pgMar w:top="2722" w:right="1247" w:bottom="1134" w:left="1247" w:header="306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E8E5" w14:textId="77777777" w:rsidR="0003426C" w:rsidRDefault="000D588F">
      <w:pPr>
        <w:spacing w:line="240" w:lineRule="auto"/>
      </w:pPr>
      <w:r>
        <w:separator/>
      </w:r>
    </w:p>
  </w:endnote>
  <w:endnote w:type="continuationSeparator" w:id="0">
    <w:p w14:paraId="084BE68A" w14:textId="77777777" w:rsidR="0003426C" w:rsidRDefault="000D5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84C2" w14:textId="77777777" w:rsidR="0003426C" w:rsidRDefault="000D588F">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5FF" w14:textId="77777777" w:rsidR="0003426C" w:rsidRDefault="000D588F">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8D48" w14:textId="77777777" w:rsidR="0003426C" w:rsidRDefault="000D588F">
      <w:pPr>
        <w:spacing w:line="240" w:lineRule="auto"/>
      </w:pPr>
      <w:r>
        <w:separator/>
      </w:r>
    </w:p>
  </w:footnote>
  <w:footnote w:type="continuationSeparator" w:id="0">
    <w:p w14:paraId="78F05D07" w14:textId="77777777" w:rsidR="0003426C" w:rsidRDefault="000D58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F2AB" w14:textId="77777777" w:rsidR="0003426C" w:rsidRDefault="000D588F">
    <w:pPr>
      <w:pStyle w:val="Kopfzeile"/>
      <w:jc w:val="right"/>
    </w:pPr>
    <w:r>
      <w:rPr>
        <w:noProof/>
      </w:rPr>
      <w:drawing>
        <wp:anchor distT="152400" distB="152400" distL="152400" distR="152400" simplePos="0" relativeHeight="251657216" behindDoc="1" locked="0" layoutInCell="1" allowOverlap="1" wp14:anchorId="693DAD8E" wp14:editId="7E381432">
          <wp:simplePos x="0" y="0"/>
          <wp:positionH relativeFrom="page">
            <wp:posOffset>791844</wp:posOffset>
          </wp:positionH>
          <wp:positionV relativeFrom="page">
            <wp:posOffset>791844</wp:posOffset>
          </wp:positionV>
          <wp:extent cx="1922400" cy="288001"/>
          <wp:effectExtent l="0" t="0" r="0" b="0"/>
          <wp:wrapNone/>
          <wp:docPr id="1073741825"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5"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6D10" w14:textId="77777777" w:rsidR="0003426C" w:rsidRDefault="000D588F">
    <w:pPr>
      <w:tabs>
        <w:tab w:val="left" w:pos="6663"/>
      </w:tabs>
      <w:ind w:left="6237"/>
      <w:jc w:val="right"/>
    </w:pPr>
    <w:r>
      <w:rPr>
        <w:noProof/>
      </w:rPr>
      <w:drawing>
        <wp:anchor distT="152400" distB="152400" distL="152400" distR="152400" simplePos="0" relativeHeight="251658240" behindDoc="1" locked="0" layoutInCell="1" allowOverlap="1" wp14:anchorId="486BCCC8" wp14:editId="6A9BEFFE">
          <wp:simplePos x="0" y="0"/>
          <wp:positionH relativeFrom="page">
            <wp:posOffset>791844</wp:posOffset>
          </wp:positionH>
          <wp:positionV relativeFrom="page">
            <wp:posOffset>791844</wp:posOffset>
          </wp:positionV>
          <wp:extent cx="1922400" cy="288001"/>
          <wp:effectExtent l="0" t="0" r="0" b="0"/>
          <wp:wrapNone/>
          <wp:docPr id="1073741826"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6"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59D"/>
    <w:multiLevelType w:val="multilevel"/>
    <w:tmpl w:val="179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0973BB"/>
    <w:multiLevelType w:val="hybridMultilevel"/>
    <w:tmpl w:val="435EC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7305427">
    <w:abstractNumId w:val="0"/>
  </w:num>
  <w:num w:numId="2" w16cid:durableId="50852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6C"/>
    <w:rsid w:val="0003426C"/>
    <w:rsid w:val="00057895"/>
    <w:rsid w:val="000D588F"/>
    <w:rsid w:val="0019669C"/>
    <w:rsid w:val="00202D43"/>
    <w:rsid w:val="00266B26"/>
    <w:rsid w:val="002E510A"/>
    <w:rsid w:val="00332E07"/>
    <w:rsid w:val="00577BD5"/>
    <w:rsid w:val="006328B9"/>
    <w:rsid w:val="00674F13"/>
    <w:rsid w:val="00702268"/>
    <w:rsid w:val="00762941"/>
    <w:rsid w:val="007D6B60"/>
    <w:rsid w:val="008574A7"/>
    <w:rsid w:val="00865BFC"/>
    <w:rsid w:val="00894309"/>
    <w:rsid w:val="008F1F4E"/>
    <w:rsid w:val="009D277A"/>
    <w:rsid w:val="00A9690D"/>
    <w:rsid w:val="00B02F65"/>
    <w:rsid w:val="00B95814"/>
    <w:rsid w:val="00BE13D4"/>
    <w:rsid w:val="00D80492"/>
    <w:rsid w:val="00E733FF"/>
    <w:rsid w:val="00F314AC"/>
    <w:rsid w:val="00F60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97D767"/>
  <w15:docId w15:val="{CA1C16C5-EBB7-4514-B912-03A4CB9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line="276" w:lineRule="auto"/>
    </w:pPr>
    <w:rPr>
      <w:rFonts w:ascii="Arial" w:hAnsi="Arial" w:cs="Arial Unicode MS"/>
      <w:color w:val="000000"/>
      <w:sz w:val="22"/>
      <w:szCs w:val="22"/>
      <w:u w:color="000000"/>
    </w:rPr>
  </w:style>
  <w:style w:type="paragraph" w:styleId="Fuzeile">
    <w:name w:val="footer"/>
    <w:pPr>
      <w:tabs>
        <w:tab w:val="center" w:pos="4536"/>
        <w:tab w:val="right" w:pos="9072"/>
      </w:tabs>
      <w:spacing w:line="276" w:lineRule="auto"/>
    </w:pPr>
    <w:rPr>
      <w:rFonts w:ascii="Arial" w:hAnsi="Arial" w:cs="Arial Unicode MS"/>
      <w:color w:val="000000"/>
      <w:sz w:val="22"/>
      <w:szCs w:val="22"/>
      <w:u w:color="000000"/>
    </w:rPr>
  </w:style>
  <w:style w:type="paragraph" w:customStyle="1" w:styleId="H1">
    <w:name w:val="H1"/>
    <w:pPr>
      <w:ind w:left="20"/>
    </w:pPr>
    <w:rPr>
      <w:rFonts w:ascii="Arial" w:hAnsi="Arial" w:cs="Arial Unicode MS"/>
      <w:b/>
      <w:bCs/>
      <w:color w:val="E40428"/>
      <w:sz w:val="40"/>
      <w:szCs w:val="40"/>
      <w:u w:color="E40428"/>
    </w:rPr>
  </w:style>
  <w:style w:type="character" w:customStyle="1" w:styleId="Link">
    <w:name w:val="Link"/>
    <w:rPr>
      <w:outline w:val="0"/>
      <w:color w:val="0000FF"/>
      <w:u w:val="single" w:color="0000FF"/>
      <w:lang w:val="de-DE"/>
    </w:rPr>
  </w:style>
  <w:style w:type="paragraph" w:customStyle="1" w:styleId="H2">
    <w:name w:val="H2"/>
    <w:pPr>
      <w:ind w:left="20"/>
      <w:outlineLvl w:val="0"/>
    </w:pPr>
    <w:rPr>
      <w:rFonts w:ascii="Arial" w:hAnsi="Arial" w:cs="Arial Unicode MS"/>
      <w:color w:val="231F20"/>
      <w:sz w:val="28"/>
      <w:szCs w:val="28"/>
      <w:u w:color="231F20"/>
    </w:rPr>
  </w:style>
  <w:style w:type="character" w:customStyle="1" w:styleId="Hyperlink0">
    <w:name w:val="Hyperlink.0"/>
    <w:basedOn w:val="Link"/>
    <w:rPr>
      <w:rFonts w:ascii="Arial" w:eastAsia="Arial" w:hAnsi="Arial" w:cs="Arial"/>
      <w:b/>
      <w:bCs/>
      <w:outline w:val="0"/>
      <w:color w:val="E40428"/>
      <w:u w:val="none" w:color="E40428"/>
      <w:lang w:val="de-DE"/>
    </w:rPr>
  </w:style>
  <w:style w:type="character" w:customStyle="1" w:styleId="Hyperlink1">
    <w:name w:val="Hyperlink.1"/>
    <w:basedOn w:val="Link"/>
    <w:rPr>
      <w:rFonts w:ascii="Arial" w:eastAsia="Arial" w:hAnsi="Arial" w:cs="Arial"/>
      <w:outline w:val="0"/>
      <w:color w:val="000000"/>
      <w:sz w:val="20"/>
      <w:szCs w:val="20"/>
      <w:u w:val="single" w:color="000000"/>
      <w:lang w:val="en-US"/>
    </w:rPr>
  </w:style>
  <w:style w:type="paragraph" w:customStyle="1" w:styleId="EinfAbs">
    <w:name w:val="[Einf. Abs.]"/>
    <w:pPr>
      <w:spacing w:line="288" w:lineRule="auto"/>
    </w:pPr>
    <w:rPr>
      <w:rFonts w:ascii="MinionPro-Regular" w:eastAsia="MinionPro-Regular" w:hAnsi="MinionPro-Regular" w:cs="MinionPro-Regular"/>
      <w:color w:val="000000"/>
      <w:sz w:val="24"/>
      <w:szCs w:val="24"/>
      <w:u w:color="000000"/>
    </w:rPr>
  </w:style>
  <w:style w:type="paragraph" w:customStyle="1" w:styleId="mb-2">
    <w:name w:val="mb-2"/>
    <w:basedOn w:val="Standar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u w:color="000000"/>
      <w14:textOutline w14:w="0" w14:cap="flat" w14:cmpd="sng" w14:algn="ctr">
        <w14:noFill/>
        <w14:prstDash w14:val="solid"/>
        <w14:bevel/>
      </w14:textOutline>
    </w:rPr>
  </w:style>
  <w:style w:type="paragraph" w:styleId="StandardWeb">
    <w:name w:val="Normal (Web)"/>
    <w:basedOn w:val="Standard"/>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95" w:after="195"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color w:val="000000"/>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92511">
      <w:bodyDiv w:val="1"/>
      <w:marLeft w:val="0"/>
      <w:marRight w:val="0"/>
      <w:marTop w:val="0"/>
      <w:marBottom w:val="0"/>
      <w:divBdr>
        <w:top w:val="none" w:sz="0" w:space="0" w:color="auto"/>
        <w:left w:val="none" w:sz="0" w:space="0" w:color="auto"/>
        <w:bottom w:val="none" w:sz="0" w:space="0" w:color="auto"/>
        <w:right w:val="none" w:sz="0" w:space="0" w:color="auto"/>
      </w:divBdr>
    </w:div>
    <w:div w:id="1092825032">
      <w:bodyDiv w:val="1"/>
      <w:marLeft w:val="0"/>
      <w:marRight w:val="0"/>
      <w:marTop w:val="0"/>
      <w:marBottom w:val="0"/>
      <w:divBdr>
        <w:top w:val="none" w:sz="0" w:space="0" w:color="auto"/>
        <w:left w:val="none" w:sz="0" w:space="0" w:color="auto"/>
        <w:bottom w:val="none" w:sz="0" w:space="0" w:color="auto"/>
        <w:right w:val="none" w:sz="0" w:space="0" w:color="auto"/>
      </w:divBdr>
    </w:div>
    <w:div w:id="165598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lindner-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ndner-Group.com" TargetMode="External"/><Relationship Id="rId17" Type="http://schemas.openxmlformats.org/officeDocument/2006/relationships/hyperlink" Target="https://www.youtube.com/user/LindnerGroup" TargetMode="External"/><Relationship Id="rId2" Type="http://schemas.openxmlformats.org/officeDocument/2006/relationships/numbering" Target="numbering.xml"/><Relationship Id="rId16" Type="http://schemas.openxmlformats.org/officeDocument/2006/relationships/hyperlink" Target="http://www.pinterest.de/lindnergr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facebook.com/LindnerGroup.Karriere"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ndner-Group.com" TargetMode="External"/><Relationship Id="rId14" Type="http://schemas.openxmlformats.org/officeDocument/2006/relationships/hyperlink" Target="http://www.instagram.com/lindner_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FBC6-0F45-4DB8-8626-1C762C5F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Rieger</dc:creator>
  <cp:lastModifiedBy>Christina Rieger</cp:lastModifiedBy>
  <cp:revision>5</cp:revision>
  <cp:lastPrinted>2025-10-30T11:57:00Z</cp:lastPrinted>
  <dcterms:created xsi:type="dcterms:W3CDTF">2025-10-30T08:53:00Z</dcterms:created>
  <dcterms:modified xsi:type="dcterms:W3CDTF">2025-10-30T11:58:00Z</dcterms:modified>
</cp:coreProperties>
</file>