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EE728" w14:textId="31CAE739" w:rsidR="00CA79D7" w:rsidRPr="0037108D" w:rsidRDefault="00AF202A" w:rsidP="00CA79D7">
      <w:pPr>
        <w:pStyle w:val="EinfAbs"/>
        <w:tabs>
          <w:tab w:val="left" w:pos="200"/>
        </w:tabs>
        <w:rPr>
          <w:rFonts w:ascii="Source Sans Pro" w:hAnsi="Source Sans Pro" w:cs="Source Sans Pro"/>
          <w:caps/>
          <w:color w:val="0086A8"/>
          <w:sz w:val="22"/>
          <w:szCs w:val="22"/>
        </w:rPr>
      </w:pPr>
      <w:r w:rsidRPr="0037108D">
        <w:rPr>
          <w:rFonts w:ascii="Source Sans Pro" w:hAnsi="Source Sans Pro" w:cs="Source Sans Pro"/>
          <w:caps/>
          <w:color w:val="0086A8"/>
          <w:sz w:val="22"/>
          <w:szCs w:val="22"/>
        </w:rPr>
        <w:t>top-7-büromärkte Q</w:t>
      </w:r>
      <w:r w:rsidR="00613E6C" w:rsidRPr="0037108D">
        <w:rPr>
          <w:rFonts w:ascii="Source Sans Pro" w:hAnsi="Source Sans Pro" w:cs="Source Sans Pro"/>
          <w:caps/>
          <w:color w:val="0086A8"/>
          <w:sz w:val="22"/>
          <w:szCs w:val="22"/>
        </w:rPr>
        <w:t>1</w:t>
      </w:r>
      <w:r w:rsidR="006D69B0">
        <w:rPr>
          <w:rFonts w:ascii="Source Sans Pro" w:hAnsi="Source Sans Pro" w:cs="Source Sans Pro"/>
          <w:caps/>
          <w:color w:val="0086A8"/>
          <w:sz w:val="22"/>
          <w:szCs w:val="22"/>
        </w:rPr>
        <w:t>-</w:t>
      </w:r>
      <w:r w:rsidR="003A04EA">
        <w:rPr>
          <w:rFonts w:ascii="Source Sans Pro" w:hAnsi="Source Sans Pro" w:cs="Source Sans Pro"/>
          <w:caps/>
          <w:color w:val="0086A8"/>
          <w:sz w:val="22"/>
          <w:szCs w:val="22"/>
        </w:rPr>
        <w:t>4</w:t>
      </w:r>
      <w:r w:rsidR="001550FE" w:rsidRPr="0037108D">
        <w:rPr>
          <w:rFonts w:ascii="Source Sans Pro" w:hAnsi="Source Sans Pro" w:cs="Source Sans Pro"/>
          <w:caps/>
          <w:color w:val="0086A8"/>
          <w:sz w:val="22"/>
          <w:szCs w:val="22"/>
        </w:rPr>
        <w:t>/202</w:t>
      </w:r>
      <w:r w:rsidR="00790528" w:rsidRPr="0037108D">
        <w:rPr>
          <w:rFonts w:ascii="Source Sans Pro" w:hAnsi="Source Sans Pro" w:cs="Source Sans Pro"/>
          <w:caps/>
          <w:color w:val="0086A8"/>
          <w:sz w:val="22"/>
          <w:szCs w:val="22"/>
        </w:rPr>
        <w:t>3</w:t>
      </w:r>
      <w:r w:rsidR="00CA79D7" w:rsidRPr="0037108D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 </w:t>
      </w:r>
    </w:p>
    <w:p w14:paraId="7C2D2599" w14:textId="3E9B5FC3" w:rsidR="00CA79D7" w:rsidRPr="00387EEF" w:rsidRDefault="00473FD1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  <w:r>
        <w:rPr>
          <w:rFonts w:ascii="Source Sans Pro" w:hAnsi="Source Sans Pro" w:cs="Source Sans Pro"/>
          <w:sz w:val="36"/>
          <w:szCs w:val="36"/>
        </w:rPr>
        <w:t>Multiple Krisen marktbestimmend</w:t>
      </w:r>
    </w:p>
    <w:p w14:paraId="743073FD" w14:textId="77777777" w:rsidR="003152C9" w:rsidRPr="00387EEF" w:rsidRDefault="003152C9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</w:p>
    <w:p w14:paraId="5647083E" w14:textId="57CD7F1C" w:rsidR="00CA79D7" w:rsidRPr="00CA79D7" w:rsidRDefault="00B4676B" w:rsidP="00CA79D7">
      <w:pPr>
        <w:pStyle w:val="EinfAbs"/>
        <w:tabs>
          <w:tab w:val="left" w:pos="200"/>
        </w:tabs>
        <w:rPr>
          <w:rFonts w:ascii="Source Sans Pro" w:hAnsi="Source Sans Pro" w:cs="Source Sans Pro"/>
          <w:color w:val="0086A8"/>
          <w:sz w:val="22"/>
          <w:szCs w:val="22"/>
        </w:rPr>
      </w:pPr>
      <w:r>
        <w:rPr>
          <w:rFonts w:ascii="Source Sans Pro" w:hAnsi="Source Sans Pro" w:cs="Source Sans Pro"/>
          <w:noProof/>
          <w:color w:val="0086A8"/>
          <w:sz w:val="22"/>
          <w:szCs w:val="22"/>
        </w:rPr>
        <w:drawing>
          <wp:inline distT="0" distB="0" distL="0" distR="0" wp14:anchorId="01924C03" wp14:editId="5C91C81C">
            <wp:extent cx="4802221" cy="2390775"/>
            <wp:effectExtent l="19050" t="19050" r="1778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PP-Top-7-Bürovermietungsmärkte-2023-Flächenumsat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327" cy="240128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61EA3">
        <w:rPr>
          <w:rFonts w:ascii="Source Sans Pro" w:hAnsi="Source Sans Pro" w:cs="Source Sans Pro"/>
          <w:color w:val="0086A8"/>
          <w:sz w:val="22"/>
          <w:szCs w:val="22"/>
        </w:rPr>
        <w:tab/>
      </w:r>
    </w:p>
    <w:p w14:paraId="09C3BDF2" w14:textId="77777777" w:rsidR="00CA79D7" w:rsidRDefault="00CA79D7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6A8"/>
          <w:sz w:val="22"/>
          <w:szCs w:val="22"/>
        </w:rPr>
      </w:pPr>
    </w:p>
    <w:p w14:paraId="0F0D9C83" w14:textId="4C22EB32" w:rsidR="007231AB" w:rsidRDefault="003A04EA" w:rsidP="003A04EA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  <w:r>
        <w:rPr>
          <w:rFonts w:ascii="Source Sans Pro" w:hAnsi="Source Sans Pro" w:cs="Source Sans Pro"/>
          <w:color w:val="0087A8"/>
          <w:sz w:val="22"/>
          <w:szCs w:val="22"/>
        </w:rPr>
        <w:t>02.</w:t>
      </w:r>
      <w:r w:rsidR="007D5A52" w:rsidRPr="006456EA">
        <w:rPr>
          <w:rFonts w:ascii="Source Sans Pro" w:hAnsi="Source Sans Pro" w:cs="Source Sans Pro"/>
          <w:color w:val="0087A8"/>
          <w:sz w:val="22"/>
          <w:szCs w:val="22"/>
        </w:rPr>
        <w:t xml:space="preserve"> </w:t>
      </w:r>
      <w:r>
        <w:rPr>
          <w:rFonts w:ascii="Source Sans Pro" w:hAnsi="Source Sans Pro" w:cs="Source Sans Pro"/>
          <w:color w:val="0087A8"/>
          <w:sz w:val="22"/>
          <w:szCs w:val="22"/>
        </w:rPr>
        <w:t>Janua</w:t>
      </w:r>
      <w:r w:rsidR="005B1051">
        <w:rPr>
          <w:rFonts w:ascii="Source Sans Pro" w:hAnsi="Source Sans Pro" w:cs="Source Sans Pro"/>
          <w:color w:val="0087A8"/>
          <w:sz w:val="22"/>
          <w:szCs w:val="22"/>
        </w:rPr>
        <w:t>r</w:t>
      </w:r>
      <w:r w:rsidR="00591D42">
        <w:rPr>
          <w:rFonts w:ascii="Source Sans Pro" w:hAnsi="Source Sans Pro" w:cs="Source Sans Pro"/>
          <w:color w:val="0087A8"/>
          <w:sz w:val="22"/>
          <w:szCs w:val="22"/>
        </w:rPr>
        <w:t xml:space="preserve"> 202</w:t>
      </w:r>
      <w:r>
        <w:rPr>
          <w:rFonts w:ascii="Source Sans Pro" w:hAnsi="Source Sans Pro" w:cs="Source Sans Pro"/>
          <w:color w:val="0087A8"/>
          <w:sz w:val="22"/>
          <w:szCs w:val="22"/>
        </w:rPr>
        <w:t>4</w:t>
      </w:r>
      <w:r w:rsidR="007D5A52" w:rsidRPr="006456EA">
        <w:rPr>
          <w:rFonts w:ascii="Source Sans Pro" w:hAnsi="Source Sans Pro" w:cs="Source Sans Pro"/>
          <w:color w:val="0087A8"/>
          <w:sz w:val="22"/>
          <w:szCs w:val="22"/>
        </w:rPr>
        <w:t>, Hamburg.</w:t>
      </w:r>
      <w:r w:rsidR="007D5A52" w:rsidRPr="00C654E1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F94DDF">
        <w:rPr>
          <w:rFonts w:ascii="Source Sans Pro" w:hAnsi="Source Sans Pro" w:cs="Source Sans Pro"/>
          <w:color w:val="auto"/>
          <w:sz w:val="22"/>
          <w:szCs w:val="22"/>
        </w:rPr>
        <w:t>Im</w:t>
      </w:r>
      <w:r w:rsidR="00403D4C">
        <w:rPr>
          <w:rFonts w:ascii="Source Sans Pro" w:hAnsi="Source Sans Pro" w:cs="Source Sans Pro"/>
          <w:color w:val="auto"/>
          <w:sz w:val="22"/>
          <w:szCs w:val="22"/>
        </w:rPr>
        <w:t xml:space="preserve"> 4. Quartal </w:t>
      </w:r>
      <w:r w:rsidR="00455210">
        <w:rPr>
          <w:rFonts w:ascii="Source Sans Pro" w:hAnsi="Source Sans Pro" w:cs="Source Sans Pro"/>
          <w:color w:val="auto"/>
          <w:sz w:val="22"/>
          <w:szCs w:val="22"/>
        </w:rPr>
        <w:t>2023 waren</w:t>
      </w:r>
      <w:r w:rsidR="00F94DDF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455210">
        <w:rPr>
          <w:rFonts w:ascii="Source Sans Pro" w:hAnsi="Source Sans Pro" w:cs="Source Sans Pro"/>
          <w:color w:val="auto"/>
          <w:sz w:val="22"/>
          <w:szCs w:val="22"/>
        </w:rPr>
        <w:t>die Nutzer an den</w:t>
      </w:r>
      <w:r w:rsidR="00F94DDF">
        <w:rPr>
          <w:rFonts w:ascii="Source Sans Pro" w:hAnsi="Source Sans Pro" w:cs="Source Sans Pro"/>
          <w:color w:val="auto"/>
          <w:sz w:val="22"/>
          <w:szCs w:val="22"/>
        </w:rPr>
        <w:t xml:space="preserve"> deutschen Top-7-Bürovermietungsmärkten deutlich </w:t>
      </w:r>
      <w:r w:rsidR="00455210">
        <w:rPr>
          <w:rFonts w:ascii="Source Sans Pro" w:hAnsi="Source Sans Pro" w:cs="Source Sans Pro"/>
          <w:color w:val="auto"/>
          <w:sz w:val="22"/>
          <w:szCs w:val="22"/>
        </w:rPr>
        <w:t xml:space="preserve">abschlussfreudiger als in den vorangegangenen </w:t>
      </w:r>
      <w:r w:rsidR="006E05D6">
        <w:rPr>
          <w:rFonts w:ascii="Source Sans Pro" w:hAnsi="Source Sans Pro" w:cs="Source Sans Pro"/>
          <w:color w:val="auto"/>
          <w:sz w:val="22"/>
          <w:szCs w:val="22"/>
        </w:rPr>
        <w:t xml:space="preserve">neun </w:t>
      </w:r>
      <w:r w:rsidR="00455210">
        <w:rPr>
          <w:rFonts w:ascii="Source Sans Pro" w:hAnsi="Source Sans Pro" w:cs="Source Sans Pro"/>
          <w:color w:val="auto"/>
          <w:sz w:val="22"/>
          <w:szCs w:val="22"/>
        </w:rPr>
        <w:t xml:space="preserve">Monaten. </w:t>
      </w:r>
      <w:r w:rsidR="00F45EEB">
        <w:rPr>
          <w:rFonts w:ascii="Source Sans Pro" w:hAnsi="Source Sans Pro" w:cs="Source Sans Pro"/>
          <w:color w:val="auto"/>
          <w:sz w:val="22"/>
          <w:szCs w:val="22"/>
        </w:rPr>
        <w:t>Der Quartalsflächenumsatz belief sich mit 74</w:t>
      </w:r>
      <w:r w:rsidR="0052656C">
        <w:rPr>
          <w:rFonts w:ascii="Source Sans Pro" w:hAnsi="Source Sans Pro" w:cs="Source Sans Pro"/>
          <w:color w:val="auto"/>
          <w:sz w:val="22"/>
          <w:szCs w:val="22"/>
        </w:rPr>
        <w:t>2</w:t>
      </w:r>
      <w:r w:rsidR="00F45EEB">
        <w:rPr>
          <w:rFonts w:ascii="Source Sans Pro" w:hAnsi="Source Sans Pro" w:cs="Source Sans Pro"/>
          <w:color w:val="auto"/>
          <w:sz w:val="22"/>
          <w:szCs w:val="22"/>
        </w:rPr>
        <w:t xml:space="preserve">.700 m² auf jeweils rund </w:t>
      </w:r>
      <w:r w:rsidR="009F1883">
        <w:rPr>
          <w:rFonts w:ascii="Source Sans Pro" w:hAnsi="Source Sans Pro" w:cs="Source Sans Pro"/>
          <w:color w:val="auto"/>
          <w:sz w:val="22"/>
          <w:szCs w:val="22"/>
        </w:rPr>
        <w:t>200</w:t>
      </w:r>
      <w:r w:rsidR="00F45EEB">
        <w:rPr>
          <w:rFonts w:ascii="Source Sans Pro" w:hAnsi="Source Sans Pro" w:cs="Source Sans Pro"/>
          <w:color w:val="auto"/>
          <w:sz w:val="22"/>
          <w:szCs w:val="22"/>
        </w:rPr>
        <w:t xml:space="preserve">.000 m² mehr als in den </w:t>
      </w:r>
      <w:r w:rsidR="00A138CB">
        <w:rPr>
          <w:rFonts w:ascii="Source Sans Pro" w:hAnsi="Source Sans Pro" w:cs="Source Sans Pro"/>
          <w:color w:val="auto"/>
          <w:sz w:val="22"/>
          <w:szCs w:val="22"/>
        </w:rPr>
        <w:t xml:space="preserve">drei </w:t>
      </w:r>
      <w:r w:rsidR="00F45EEB">
        <w:rPr>
          <w:rFonts w:ascii="Source Sans Pro" w:hAnsi="Source Sans Pro" w:cs="Source Sans Pro"/>
          <w:color w:val="auto"/>
          <w:sz w:val="22"/>
          <w:szCs w:val="22"/>
        </w:rPr>
        <w:t>Vorquartalen</w:t>
      </w:r>
      <w:r w:rsidR="007231AB">
        <w:rPr>
          <w:rFonts w:ascii="Source Sans Pro" w:hAnsi="Source Sans Pro" w:cs="Source Sans Pro"/>
          <w:color w:val="auto"/>
          <w:sz w:val="22"/>
          <w:szCs w:val="22"/>
        </w:rPr>
        <w:t>. D</w:t>
      </w:r>
      <w:r w:rsidR="00455210">
        <w:rPr>
          <w:rFonts w:ascii="Source Sans Pro" w:hAnsi="Source Sans Pro" w:cs="Source Sans Pro"/>
          <w:color w:val="auto"/>
          <w:sz w:val="22"/>
          <w:szCs w:val="22"/>
        </w:rPr>
        <w:t>er</w:t>
      </w:r>
      <w:r w:rsidR="00403D4C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455210">
        <w:rPr>
          <w:rFonts w:ascii="Source Sans Pro" w:hAnsi="Source Sans Pro" w:cs="Source Sans Pro"/>
          <w:color w:val="auto"/>
          <w:sz w:val="22"/>
          <w:szCs w:val="22"/>
        </w:rPr>
        <w:t xml:space="preserve">Gesamtflächenumsatz </w:t>
      </w:r>
      <w:r w:rsidR="009A2339">
        <w:rPr>
          <w:rFonts w:ascii="Source Sans Pro" w:hAnsi="Source Sans Pro" w:cs="Source Sans Pro"/>
          <w:color w:val="auto"/>
          <w:sz w:val="22"/>
          <w:szCs w:val="22"/>
        </w:rPr>
        <w:t>betrug</w:t>
      </w:r>
      <w:r w:rsidR="00F45EEB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AB2167">
        <w:rPr>
          <w:rFonts w:ascii="Source Sans Pro" w:hAnsi="Source Sans Pro" w:cs="Source Sans Pro"/>
          <w:color w:val="auto"/>
          <w:sz w:val="22"/>
          <w:szCs w:val="22"/>
        </w:rPr>
        <w:t xml:space="preserve">wie von German Property Partners (GPP) erwartet </w:t>
      </w:r>
      <w:r w:rsidR="00047D93">
        <w:rPr>
          <w:rFonts w:ascii="Source Sans Pro" w:hAnsi="Source Sans Pro" w:cs="Source Sans Pro"/>
          <w:color w:val="auto"/>
          <w:sz w:val="22"/>
          <w:szCs w:val="22"/>
        </w:rPr>
        <w:t xml:space="preserve">rund </w:t>
      </w:r>
      <w:r w:rsidR="00403D4C">
        <w:rPr>
          <w:rFonts w:ascii="Source Sans Pro" w:hAnsi="Source Sans Pro" w:cs="Source Sans Pro"/>
          <w:color w:val="auto"/>
          <w:sz w:val="22"/>
          <w:szCs w:val="22"/>
        </w:rPr>
        <w:t>2,40 Mio. m²</w:t>
      </w:r>
      <w:r w:rsidR="007231AB">
        <w:rPr>
          <w:rFonts w:ascii="Source Sans Pro" w:hAnsi="Source Sans Pro" w:cs="Source Sans Pro"/>
          <w:color w:val="auto"/>
          <w:sz w:val="22"/>
          <w:szCs w:val="22"/>
        </w:rPr>
        <w:t xml:space="preserve">, was </w:t>
      </w:r>
      <w:r w:rsidR="009F1883">
        <w:rPr>
          <w:rFonts w:ascii="Source Sans Pro" w:hAnsi="Source Sans Pro" w:cs="Source Sans Pro"/>
          <w:color w:val="auto"/>
          <w:sz w:val="22"/>
          <w:szCs w:val="22"/>
        </w:rPr>
        <w:t xml:space="preserve">gegenüber 2022 </w:t>
      </w:r>
      <w:r w:rsidR="007231AB">
        <w:rPr>
          <w:rFonts w:ascii="Source Sans Pro" w:hAnsi="Source Sans Pro" w:cs="Source Sans Pro"/>
          <w:color w:val="auto"/>
          <w:sz w:val="22"/>
          <w:szCs w:val="22"/>
        </w:rPr>
        <w:t>einem Minus von 31 % entspricht</w:t>
      </w:r>
      <w:r w:rsidR="00F45EEB">
        <w:rPr>
          <w:rFonts w:ascii="Source Sans Pro" w:hAnsi="Source Sans Pro" w:cs="Source Sans Pro"/>
          <w:color w:val="auto"/>
          <w:sz w:val="22"/>
          <w:szCs w:val="22"/>
        </w:rPr>
        <w:t xml:space="preserve">. </w:t>
      </w:r>
      <w:r w:rsidR="00047D93">
        <w:rPr>
          <w:rFonts w:ascii="Source Sans Pro" w:hAnsi="Source Sans Pro" w:cs="Source Sans Pro"/>
          <w:color w:val="auto"/>
          <w:sz w:val="22"/>
          <w:szCs w:val="22"/>
        </w:rPr>
        <w:t>T</w:t>
      </w:r>
      <w:r w:rsidR="00A8127E">
        <w:rPr>
          <w:rFonts w:ascii="Source Sans Pro" w:hAnsi="Source Sans Pro" w:cs="Source Sans Pro"/>
          <w:color w:val="auto"/>
          <w:sz w:val="22"/>
          <w:szCs w:val="22"/>
        </w:rPr>
        <w:t xml:space="preserve">rotz der Dynamik im 4. Quartal </w:t>
      </w:r>
      <w:r w:rsidR="00047D93">
        <w:rPr>
          <w:rFonts w:ascii="Source Sans Pro" w:hAnsi="Source Sans Pro" w:cs="Source Sans Pro"/>
          <w:color w:val="auto"/>
          <w:sz w:val="22"/>
          <w:szCs w:val="22"/>
        </w:rPr>
        <w:t xml:space="preserve">blieb er allerdings </w:t>
      </w:r>
      <w:r w:rsidR="00403D4C">
        <w:rPr>
          <w:rFonts w:ascii="Source Sans Pro" w:hAnsi="Source Sans Pro" w:cs="Source Sans Pro"/>
          <w:color w:val="auto"/>
          <w:sz w:val="22"/>
          <w:szCs w:val="22"/>
        </w:rPr>
        <w:t xml:space="preserve">hinter allen Jahresergebnissen seit Gründung </w:t>
      </w:r>
      <w:r w:rsidR="00AB2167">
        <w:rPr>
          <w:rFonts w:ascii="Source Sans Pro" w:hAnsi="Source Sans Pro" w:cs="Source Sans Pro"/>
          <w:color w:val="auto"/>
          <w:sz w:val="22"/>
          <w:szCs w:val="22"/>
        </w:rPr>
        <w:t xml:space="preserve">von </w:t>
      </w:r>
      <w:r w:rsidR="00403D4C">
        <w:rPr>
          <w:rFonts w:ascii="Source Sans Pro" w:hAnsi="Source Sans Pro" w:cs="Source Sans Pro"/>
          <w:color w:val="auto"/>
          <w:sz w:val="22"/>
          <w:szCs w:val="22"/>
        </w:rPr>
        <w:t>GPP im Jahr 2013 zurück</w:t>
      </w:r>
      <w:r w:rsidR="00265024">
        <w:rPr>
          <w:rFonts w:ascii="Source Sans Pro" w:hAnsi="Source Sans Pro" w:cs="Source Sans Pro"/>
          <w:color w:val="auto"/>
          <w:sz w:val="22"/>
          <w:szCs w:val="22"/>
        </w:rPr>
        <w:t xml:space="preserve">, auch </w:t>
      </w:r>
      <w:r w:rsidR="009A2339">
        <w:rPr>
          <w:rFonts w:ascii="Source Sans Pro" w:hAnsi="Source Sans Pro" w:cs="Source Sans Pro"/>
          <w:color w:val="auto"/>
          <w:sz w:val="22"/>
          <w:szCs w:val="22"/>
        </w:rPr>
        <w:t>hinter dem</w:t>
      </w:r>
      <w:r w:rsidR="00455210">
        <w:rPr>
          <w:rFonts w:ascii="Source Sans Pro" w:hAnsi="Source Sans Pro" w:cs="Source Sans Pro"/>
          <w:color w:val="auto"/>
          <w:sz w:val="22"/>
          <w:szCs w:val="22"/>
        </w:rPr>
        <w:t xml:space="preserve"> des ersten Pandemiejahres 2020.</w:t>
      </w:r>
      <w:r w:rsidR="001211CE" w:rsidRPr="001211CE">
        <w:rPr>
          <w:rFonts w:ascii="Source Sans Pro" w:hAnsi="Source Sans Pro" w:cs="Source Sans Pro"/>
          <w:sz w:val="22"/>
          <w:szCs w:val="22"/>
        </w:rPr>
        <w:t xml:space="preserve"> </w:t>
      </w:r>
      <w:r w:rsidR="001211CE" w:rsidRPr="009A2339">
        <w:rPr>
          <w:rFonts w:ascii="Source Sans Pro" w:hAnsi="Source Sans Pro" w:cs="Source Sans Pro"/>
          <w:sz w:val="22"/>
          <w:szCs w:val="22"/>
        </w:rPr>
        <w:t xml:space="preserve">Zu diesem </w:t>
      </w:r>
      <w:r w:rsidR="001211CE">
        <w:rPr>
          <w:rFonts w:ascii="Source Sans Pro" w:hAnsi="Source Sans Pro" w:cs="Source Sans Pro"/>
          <w:sz w:val="22"/>
          <w:szCs w:val="22"/>
        </w:rPr>
        <w:t xml:space="preserve">Fazit kommt der </w:t>
      </w:r>
      <w:r w:rsidR="001211CE">
        <w:rPr>
          <w:rFonts w:ascii="Source Sans Pro" w:hAnsi="Source Sans Pro" w:cs="Source Sans Pro"/>
          <w:color w:val="auto"/>
          <w:sz w:val="22"/>
          <w:szCs w:val="22"/>
        </w:rPr>
        <w:t xml:space="preserve">Zusammenschluss von </w:t>
      </w:r>
      <w:r w:rsidR="001211CE" w:rsidRPr="00977A0F">
        <w:rPr>
          <w:rFonts w:ascii="Source Sans Pro" w:hAnsi="Source Sans Pro" w:cs="Source Sans Pro"/>
          <w:sz w:val="22"/>
          <w:szCs w:val="22"/>
        </w:rPr>
        <w:t>Grossmann &amp; Berger, Anteon Immobilien, GREIF &amp; CONTZEN Immobilien, blackolive und E &amp; G Real Estate</w:t>
      </w:r>
      <w:r w:rsidR="001211CE">
        <w:rPr>
          <w:rFonts w:ascii="Source Sans Pro" w:hAnsi="Source Sans Pro" w:cs="Source Sans Pro"/>
          <w:sz w:val="22"/>
          <w:szCs w:val="22"/>
        </w:rPr>
        <w:t>.</w:t>
      </w:r>
    </w:p>
    <w:p w14:paraId="2000296F" w14:textId="77777777" w:rsidR="007231AB" w:rsidRDefault="007231AB" w:rsidP="003A04EA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</w:p>
    <w:p w14:paraId="6590B59E" w14:textId="244F41DD" w:rsidR="007231AB" w:rsidRDefault="007231AB" w:rsidP="007231AB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>UMFASSENDE TRANSFORMATION</w:t>
      </w:r>
    </w:p>
    <w:p w14:paraId="48E3AD72" w14:textId="4E860F98" w:rsidR="003A04EA" w:rsidRPr="00FD3E28" w:rsidRDefault="003A04EA" w:rsidP="003A04EA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i/>
          <w:sz w:val="22"/>
          <w:szCs w:val="22"/>
        </w:rPr>
      </w:pPr>
      <w:r w:rsidRPr="003A04EA">
        <w:rPr>
          <w:rFonts w:ascii="Source Sans Pro" w:hAnsi="Source Sans Pro" w:cs="Source Sans Pro"/>
          <w:i/>
          <w:sz w:val="22"/>
          <w:szCs w:val="22"/>
        </w:rPr>
        <w:t>„</w:t>
      </w:r>
      <w:r w:rsidR="006E05D6">
        <w:rPr>
          <w:rFonts w:ascii="Source Sans Pro" w:hAnsi="Source Sans Pro" w:cs="Source Sans Pro"/>
          <w:i/>
          <w:sz w:val="22"/>
          <w:szCs w:val="22"/>
        </w:rPr>
        <w:t xml:space="preserve">Die </w:t>
      </w:r>
      <w:r w:rsidR="00BE60E5">
        <w:rPr>
          <w:rFonts w:ascii="Source Sans Pro" w:hAnsi="Source Sans Pro" w:cs="Source Sans Pro"/>
          <w:i/>
          <w:sz w:val="22"/>
          <w:szCs w:val="22"/>
        </w:rPr>
        <w:t>aktuellen R</w:t>
      </w:r>
      <w:r w:rsidR="00265024">
        <w:rPr>
          <w:rFonts w:ascii="Source Sans Pro" w:hAnsi="Source Sans Pro" w:cs="Source Sans Pro"/>
          <w:i/>
          <w:sz w:val="22"/>
          <w:szCs w:val="22"/>
        </w:rPr>
        <w:t>ahmenbedingungen sind</w:t>
      </w:r>
      <w:r w:rsidR="006E05D6"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="009A2339">
        <w:rPr>
          <w:rFonts w:ascii="Source Sans Pro" w:hAnsi="Source Sans Pro" w:cs="Source Sans Pro"/>
          <w:i/>
          <w:sz w:val="22"/>
          <w:szCs w:val="22"/>
        </w:rPr>
        <w:t>allerdings</w:t>
      </w:r>
      <w:r w:rsidR="00265024">
        <w:rPr>
          <w:rFonts w:ascii="Source Sans Pro" w:hAnsi="Source Sans Pro" w:cs="Source Sans Pro"/>
          <w:i/>
          <w:sz w:val="22"/>
          <w:szCs w:val="22"/>
        </w:rPr>
        <w:t xml:space="preserve"> auch w</w:t>
      </w:r>
      <w:r w:rsidR="006E05D6">
        <w:rPr>
          <w:rFonts w:ascii="Source Sans Pro" w:hAnsi="Source Sans Pro" w:cs="Source Sans Pro"/>
          <w:i/>
          <w:sz w:val="22"/>
          <w:szCs w:val="22"/>
        </w:rPr>
        <w:t xml:space="preserve">eitaus komplexer als </w:t>
      </w:r>
      <w:r w:rsidR="007231AB">
        <w:rPr>
          <w:rFonts w:ascii="Source Sans Pro" w:hAnsi="Source Sans Pro" w:cs="Source Sans Pro"/>
          <w:i/>
          <w:sz w:val="22"/>
          <w:szCs w:val="22"/>
        </w:rPr>
        <w:t>zu</w:t>
      </w:r>
      <w:r w:rsidR="006E05D6">
        <w:rPr>
          <w:rFonts w:ascii="Source Sans Pro" w:hAnsi="Source Sans Pro" w:cs="Source Sans Pro"/>
          <w:i/>
          <w:sz w:val="22"/>
          <w:szCs w:val="22"/>
        </w:rPr>
        <w:t xml:space="preserve"> Pandemie</w:t>
      </w:r>
      <w:r w:rsidR="007231AB">
        <w:rPr>
          <w:rFonts w:ascii="Source Sans Pro" w:hAnsi="Source Sans Pro" w:cs="Source Sans Pro"/>
          <w:i/>
          <w:sz w:val="22"/>
          <w:szCs w:val="22"/>
        </w:rPr>
        <w:t>zeiten</w:t>
      </w:r>
      <w:r w:rsidR="00F45EEB">
        <w:rPr>
          <w:rFonts w:ascii="Source Sans Pro" w:hAnsi="Source Sans Pro" w:cs="Source Sans Pro"/>
          <w:i/>
          <w:sz w:val="22"/>
          <w:szCs w:val="22"/>
        </w:rPr>
        <w:t xml:space="preserve">. </w:t>
      </w:r>
      <w:r w:rsidR="003B553D">
        <w:rPr>
          <w:rFonts w:ascii="Source Sans Pro" w:hAnsi="Source Sans Pro" w:cs="Source Sans Pro"/>
          <w:i/>
          <w:sz w:val="22"/>
          <w:szCs w:val="22"/>
        </w:rPr>
        <w:t>Deutschland</w:t>
      </w:r>
      <w:r w:rsidR="00F45EEB"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="003B553D">
        <w:rPr>
          <w:rFonts w:ascii="Source Sans Pro" w:hAnsi="Source Sans Pro" w:cs="Source Sans Pro"/>
          <w:i/>
          <w:sz w:val="22"/>
          <w:szCs w:val="22"/>
        </w:rPr>
        <w:t>befindet</w:t>
      </w:r>
      <w:r w:rsidR="007231AB">
        <w:rPr>
          <w:rFonts w:ascii="Source Sans Pro" w:hAnsi="Source Sans Pro" w:cs="Source Sans Pro"/>
          <w:i/>
          <w:sz w:val="22"/>
          <w:szCs w:val="22"/>
        </w:rPr>
        <w:t xml:space="preserve"> sich </w:t>
      </w:r>
      <w:r w:rsidR="00146BD9">
        <w:rPr>
          <w:rFonts w:ascii="Source Sans Pro" w:hAnsi="Source Sans Pro" w:cs="Source Sans Pro"/>
          <w:i/>
          <w:sz w:val="22"/>
          <w:szCs w:val="22"/>
        </w:rPr>
        <w:t>in einem</w:t>
      </w:r>
      <w:r w:rsidR="00F45EEB"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="00BE60E5">
        <w:rPr>
          <w:rFonts w:ascii="Source Sans Pro" w:hAnsi="Source Sans Pro" w:cs="Source Sans Pro"/>
          <w:i/>
          <w:sz w:val="22"/>
          <w:szCs w:val="22"/>
        </w:rPr>
        <w:t>tiefgreifenden</w:t>
      </w:r>
      <w:r w:rsidR="00F45EEB"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="00146BD9">
        <w:rPr>
          <w:rFonts w:ascii="Source Sans Pro" w:hAnsi="Source Sans Pro" w:cs="Source Sans Pro"/>
          <w:i/>
          <w:sz w:val="22"/>
          <w:szCs w:val="22"/>
        </w:rPr>
        <w:t>Wandlungsprozess</w:t>
      </w:r>
      <w:r w:rsidR="00D35305">
        <w:rPr>
          <w:rFonts w:ascii="Source Sans Pro" w:hAnsi="Source Sans Pro" w:cs="Source Sans Pro"/>
          <w:i/>
          <w:sz w:val="22"/>
          <w:szCs w:val="22"/>
        </w:rPr>
        <w:t>. Hierbei spielen</w:t>
      </w:r>
      <w:r w:rsidR="00F45EEB"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="00047D93">
        <w:rPr>
          <w:rFonts w:ascii="Source Sans Pro" w:hAnsi="Source Sans Pro" w:cs="Source Sans Pro"/>
          <w:i/>
          <w:sz w:val="22"/>
          <w:szCs w:val="22"/>
        </w:rPr>
        <w:t>verstärkte D</w:t>
      </w:r>
      <w:r w:rsidR="00F45EEB">
        <w:rPr>
          <w:rFonts w:ascii="Source Sans Pro" w:hAnsi="Source Sans Pro" w:cs="Source Sans Pro"/>
          <w:i/>
          <w:sz w:val="22"/>
          <w:szCs w:val="22"/>
        </w:rPr>
        <w:t>igitalisierung</w:t>
      </w:r>
      <w:r w:rsidR="009A2339">
        <w:rPr>
          <w:rFonts w:ascii="Source Sans Pro" w:hAnsi="Source Sans Pro" w:cs="Source Sans Pro"/>
          <w:i/>
          <w:sz w:val="22"/>
          <w:szCs w:val="22"/>
        </w:rPr>
        <w:t xml:space="preserve">, </w:t>
      </w:r>
      <w:r w:rsidR="00C82380">
        <w:rPr>
          <w:rFonts w:ascii="Source Sans Pro" w:hAnsi="Source Sans Pro" w:cs="Source Sans Pro"/>
          <w:i/>
          <w:sz w:val="22"/>
          <w:szCs w:val="22"/>
        </w:rPr>
        <w:t xml:space="preserve">zunehmende Wissensarbeit, </w:t>
      </w:r>
      <w:r w:rsidR="009A2339">
        <w:rPr>
          <w:rFonts w:ascii="Source Sans Pro" w:hAnsi="Source Sans Pro" w:cs="Source Sans Pro"/>
          <w:i/>
          <w:sz w:val="22"/>
          <w:szCs w:val="22"/>
        </w:rPr>
        <w:t>demografische Umwälzungen</w:t>
      </w:r>
      <w:r w:rsidR="00F45EEB">
        <w:rPr>
          <w:rFonts w:ascii="Source Sans Pro" w:hAnsi="Source Sans Pro" w:cs="Source Sans Pro"/>
          <w:i/>
          <w:sz w:val="22"/>
          <w:szCs w:val="22"/>
        </w:rPr>
        <w:t xml:space="preserve">, </w:t>
      </w:r>
      <w:r w:rsidR="00C82380">
        <w:rPr>
          <w:rFonts w:ascii="Source Sans Pro" w:hAnsi="Source Sans Pro" w:cs="Source Sans Pro"/>
          <w:i/>
          <w:sz w:val="22"/>
          <w:szCs w:val="22"/>
        </w:rPr>
        <w:t xml:space="preserve">gesellschaftliche </w:t>
      </w:r>
      <w:r w:rsidR="005F0500">
        <w:rPr>
          <w:rFonts w:ascii="Source Sans Pro" w:hAnsi="Source Sans Pro" w:cs="Source Sans Pro"/>
          <w:i/>
          <w:sz w:val="22"/>
          <w:szCs w:val="22"/>
        </w:rPr>
        <w:t xml:space="preserve">und politische </w:t>
      </w:r>
      <w:r w:rsidR="00C82380">
        <w:rPr>
          <w:rFonts w:ascii="Source Sans Pro" w:hAnsi="Source Sans Pro" w:cs="Source Sans Pro"/>
          <w:i/>
          <w:sz w:val="22"/>
          <w:szCs w:val="22"/>
        </w:rPr>
        <w:t>Polarisierungen, extreme Nachhaltigkeitsbestrebungen und kriegerische Konflikte</w:t>
      </w:r>
      <w:r w:rsidR="00F45EEB"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="00BE2350">
        <w:rPr>
          <w:rFonts w:ascii="Source Sans Pro" w:hAnsi="Source Sans Pro" w:cs="Source Sans Pro"/>
          <w:i/>
          <w:sz w:val="22"/>
          <w:szCs w:val="22"/>
        </w:rPr>
        <w:t xml:space="preserve">im Ausland </w:t>
      </w:r>
      <w:r w:rsidR="00D35305">
        <w:rPr>
          <w:rFonts w:ascii="Source Sans Pro" w:hAnsi="Source Sans Pro" w:cs="Source Sans Pro"/>
          <w:i/>
          <w:sz w:val="22"/>
          <w:szCs w:val="22"/>
        </w:rPr>
        <w:t>eine Rolle</w:t>
      </w:r>
      <w:r w:rsidR="003B553D">
        <w:rPr>
          <w:rFonts w:ascii="Source Sans Pro" w:hAnsi="Source Sans Pro" w:cs="Source Sans Pro"/>
          <w:i/>
          <w:sz w:val="22"/>
          <w:szCs w:val="22"/>
        </w:rPr>
        <w:t xml:space="preserve">. </w:t>
      </w:r>
      <w:r w:rsidR="00DA449A">
        <w:rPr>
          <w:rFonts w:ascii="Source Sans Pro" w:hAnsi="Source Sans Pro" w:cs="Source Sans Pro"/>
          <w:i/>
          <w:sz w:val="22"/>
          <w:szCs w:val="22"/>
        </w:rPr>
        <w:t>Viele</w:t>
      </w:r>
      <w:r w:rsidR="003B553D">
        <w:rPr>
          <w:rFonts w:ascii="Source Sans Pro" w:hAnsi="Source Sans Pro" w:cs="Source Sans Pro"/>
          <w:i/>
          <w:sz w:val="22"/>
          <w:szCs w:val="22"/>
        </w:rPr>
        <w:t xml:space="preserve"> Faktoren </w:t>
      </w:r>
      <w:r w:rsidR="00044247">
        <w:rPr>
          <w:rFonts w:ascii="Source Sans Pro" w:hAnsi="Source Sans Pro" w:cs="Source Sans Pro"/>
          <w:i/>
          <w:sz w:val="22"/>
          <w:szCs w:val="22"/>
        </w:rPr>
        <w:t>bedingen</w:t>
      </w:r>
      <w:r w:rsidR="003B553D">
        <w:rPr>
          <w:rFonts w:ascii="Source Sans Pro" w:hAnsi="Source Sans Pro" w:cs="Source Sans Pro"/>
          <w:i/>
          <w:sz w:val="22"/>
          <w:szCs w:val="22"/>
        </w:rPr>
        <w:t xml:space="preserve"> einander und stehen</w:t>
      </w:r>
      <w:r w:rsidR="00DA449A">
        <w:rPr>
          <w:rFonts w:ascii="Source Sans Pro" w:hAnsi="Source Sans Pro" w:cs="Source Sans Pro"/>
          <w:i/>
          <w:sz w:val="22"/>
          <w:szCs w:val="22"/>
        </w:rPr>
        <w:t xml:space="preserve"> teilweise auch</w:t>
      </w:r>
      <w:r w:rsidR="003B553D">
        <w:rPr>
          <w:rFonts w:ascii="Source Sans Pro" w:hAnsi="Source Sans Pro" w:cs="Source Sans Pro"/>
          <w:i/>
          <w:sz w:val="22"/>
          <w:szCs w:val="22"/>
        </w:rPr>
        <w:t xml:space="preserve"> in Zielkonflikten zueinander. </w:t>
      </w:r>
      <w:r w:rsidR="00EA0B65">
        <w:rPr>
          <w:rFonts w:ascii="Source Sans Pro" w:hAnsi="Source Sans Pro" w:cs="Source Sans Pro"/>
          <w:i/>
          <w:sz w:val="22"/>
          <w:szCs w:val="22"/>
        </w:rPr>
        <w:t>Angesichts dieser Gemengelage fallen Standort</w:t>
      </w:r>
      <w:r w:rsidR="00833819">
        <w:rPr>
          <w:rFonts w:ascii="Source Sans Pro" w:hAnsi="Source Sans Pro" w:cs="Source Sans Pro"/>
          <w:i/>
          <w:sz w:val="22"/>
          <w:szCs w:val="22"/>
        </w:rPr>
        <w:t>e</w:t>
      </w:r>
      <w:r w:rsidR="00EA0B65">
        <w:rPr>
          <w:rFonts w:ascii="Source Sans Pro" w:hAnsi="Source Sans Pro" w:cs="Source Sans Pro"/>
          <w:i/>
          <w:sz w:val="22"/>
          <w:szCs w:val="22"/>
        </w:rPr>
        <w:t xml:space="preserve">ntscheidungen </w:t>
      </w:r>
      <w:r w:rsidR="00833819">
        <w:rPr>
          <w:rFonts w:ascii="Source Sans Pro" w:hAnsi="Source Sans Pro" w:cs="Source Sans Pro"/>
          <w:i/>
          <w:sz w:val="22"/>
          <w:szCs w:val="22"/>
        </w:rPr>
        <w:t>ganz</w:t>
      </w:r>
      <w:r w:rsidR="00EA0B65">
        <w:rPr>
          <w:rFonts w:ascii="Source Sans Pro" w:hAnsi="Source Sans Pro" w:cs="Source Sans Pro"/>
          <w:i/>
          <w:sz w:val="22"/>
          <w:szCs w:val="22"/>
        </w:rPr>
        <w:t xml:space="preserve"> unterschiedlich aus</w:t>
      </w:r>
      <w:r w:rsidRPr="003A04EA">
        <w:rPr>
          <w:rFonts w:ascii="Source Sans Pro" w:hAnsi="Source Sans Pro" w:cs="Source Sans Pro"/>
          <w:i/>
          <w:sz w:val="22"/>
          <w:szCs w:val="22"/>
        </w:rPr>
        <w:t>“,</w:t>
      </w:r>
      <w:r>
        <w:rPr>
          <w:rFonts w:ascii="Source Sans Pro" w:hAnsi="Source Sans Pro" w:cs="Source Sans Pro"/>
          <w:sz w:val="22"/>
          <w:szCs w:val="22"/>
        </w:rPr>
        <w:t xml:space="preserve"> </w:t>
      </w:r>
      <w:r w:rsidR="00F45EEB">
        <w:rPr>
          <w:rFonts w:ascii="Source Sans Pro" w:hAnsi="Source Sans Pro" w:cs="Source Sans Pro"/>
          <w:sz w:val="22"/>
          <w:szCs w:val="22"/>
        </w:rPr>
        <w:t>erläutert</w:t>
      </w:r>
      <w:r>
        <w:rPr>
          <w:rFonts w:ascii="Source Sans Pro" w:hAnsi="Source Sans Pro" w:cs="Source Sans Pro"/>
          <w:sz w:val="22"/>
          <w:szCs w:val="22"/>
        </w:rPr>
        <w:t xml:space="preserve"> GPP-Sprecher </w:t>
      </w:r>
      <w:r w:rsidRPr="003A04EA">
        <w:rPr>
          <w:rFonts w:ascii="Source Sans Pro" w:hAnsi="Source Sans Pro" w:cs="Source Sans Pro"/>
          <w:b/>
          <w:sz w:val="22"/>
          <w:szCs w:val="22"/>
        </w:rPr>
        <w:t>Björn Holzwarth</w:t>
      </w:r>
      <w:r w:rsidR="00F45EEB">
        <w:rPr>
          <w:rFonts w:ascii="Source Sans Pro" w:hAnsi="Source Sans Pro" w:cs="Source Sans Pro"/>
          <w:sz w:val="22"/>
          <w:szCs w:val="22"/>
        </w:rPr>
        <w:t xml:space="preserve">. </w:t>
      </w:r>
      <w:r w:rsidR="00A72E0E" w:rsidRPr="00A72E0E">
        <w:rPr>
          <w:rFonts w:ascii="Source Sans Pro" w:hAnsi="Source Sans Pro" w:cs="Source Sans Pro"/>
          <w:i/>
          <w:sz w:val="22"/>
          <w:szCs w:val="22"/>
        </w:rPr>
        <w:t>„</w:t>
      </w:r>
      <w:r w:rsidR="003B553D">
        <w:rPr>
          <w:rFonts w:ascii="Source Sans Pro" w:hAnsi="Source Sans Pro" w:cs="Source Sans Pro"/>
          <w:i/>
          <w:sz w:val="22"/>
          <w:szCs w:val="22"/>
        </w:rPr>
        <w:t xml:space="preserve">Für 2024 </w:t>
      </w:r>
      <w:r w:rsidR="00B34247">
        <w:rPr>
          <w:rFonts w:ascii="Source Sans Pro" w:hAnsi="Source Sans Pro" w:cs="Source Sans Pro"/>
          <w:i/>
          <w:sz w:val="22"/>
          <w:szCs w:val="22"/>
        </w:rPr>
        <w:t>bedeutet das:</w:t>
      </w:r>
      <w:r w:rsidR="003B553D"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="00BE2350">
        <w:rPr>
          <w:rFonts w:ascii="Source Sans Pro" w:hAnsi="Source Sans Pro" w:cs="Source Sans Pro"/>
          <w:i/>
          <w:sz w:val="22"/>
          <w:szCs w:val="22"/>
        </w:rPr>
        <w:t xml:space="preserve">Stabilisiert sich das wirtschaftliche Geschäftsumfeld, dürften Nutzer bisher aufgeschobene Anpassungen ihrer Flächen- und Arbeitskonzepte nachholen. Nehmen </w:t>
      </w:r>
      <w:r w:rsidR="00B34247">
        <w:rPr>
          <w:rFonts w:ascii="Source Sans Pro" w:hAnsi="Source Sans Pro" w:cs="Source Sans Pro"/>
          <w:i/>
          <w:sz w:val="22"/>
          <w:szCs w:val="22"/>
        </w:rPr>
        <w:t>geopolitische</w:t>
      </w:r>
      <w:r w:rsidR="00BE2350">
        <w:rPr>
          <w:rFonts w:ascii="Source Sans Pro" w:hAnsi="Source Sans Pro" w:cs="Source Sans Pro"/>
          <w:i/>
          <w:sz w:val="22"/>
          <w:szCs w:val="22"/>
        </w:rPr>
        <w:t xml:space="preserve"> Krisen und Inflation wieder zu</w:t>
      </w:r>
      <w:r w:rsidR="00B34247">
        <w:rPr>
          <w:rFonts w:ascii="Source Sans Pro" w:hAnsi="Source Sans Pro" w:cs="Source Sans Pro"/>
          <w:i/>
          <w:sz w:val="22"/>
          <w:szCs w:val="22"/>
        </w:rPr>
        <w:t xml:space="preserve">, würde das die Marktentwicklung </w:t>
      </w:r>
      <w:r w:rsidR="00DA449A">
        <w:rPr>
          <w:rFonts w:ascii="Source Sans Pro" w:hAnsi="Source Sans Pro" w:cs="Source Sans Pro"/>
          <w:i/>
          <w:sz w:val="22"/>
          <w:szCs w:val="22"/>
        </w:rPr>
        <w:t>noch mehr ausbremsen</w:t>
      </w:r>
      <w:r w:rsidR="00B34247">
        <w:rPr>
          <w:rFonts w:ascii="Source Sans Pro" w:hAnsi="Source Sans Pro" w:cs="Source Sans Pro"/>
          <w:i/>
          <w:sz w:val="22"/>
          <w:szCs w:val="22"/>
        </w:rPr>
        <w:t>.</w:t>
      </w:r>
      <w:r w:rsidR="001E01BB">
        <w:rPr>
          <w:rFonts w:ascii="Source Sans Pro" w:hAnsi="Source Sans Pro" w:cs="Source Sans Pro"/>
          <w:i/>
          <w:sz w:val="22"/>
          <w:szCs w:val="22"/>
        </w:rPr>
        <w:t>“</w:t>
      </w:r>
      <w:r w:rsidR="003B553D">
        <w:rPr>
          <w:rFonts w:ascii="Source Sans Pro" w:hAnsi="Source Sans Pro" w:cs="Source Sans Pro"/>
          <w:i/>
          <w:sz w:val="22"/>
          <w:szCs w:val="22"/>
        </w:rPr>
        <w:t xml:space="preserve"> </w:t>
      </w:r>
    </w:p>
    <w:p w14:paraId="048B1CE2" w14:textId="37C808D1" w:rsidR="003A04EA" w:rsidRDefault="003A04EA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</w:p>
    <w:p w14:paraId="370A05EA" w14:textId="6B1DFBE4" w:rsidR="009A2339" w:rsidRDefault="001C29BE" w:rsidP="009A2339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2023 </w:t>
      </w:r>
      <w:r w:rsidR="003B553D">
        <w:rPr>
          <w:rFonts w:ascii="Source Sans Pro" w:hAnsi="Source Sans Pro" w:cs="Source Sans Pro"/>
          <w:caps/>
          <w:color w:val="0086A8"/>
          <w:sz w:val="22"/>
          <w:szCs w:val="22"/>
        </w:rPr>
        <w:t>IN KÜRZE</w:t>
      </w:r>
    </w:p>
    <w:p w14:paraId="631546EA" w14:textId="24064049" w:rsidR="002B5078" w:rsidRDefault="007231AB" w:rsidP="00BF14CE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  <w:r>
        <w:rPr>
          <w:rFonts w:ascii="Source Sans Pro" w:hAnsi="Source Sans Pro" w:cs="Source Sans Pro"/>
          <w:color w:val="auto"/>
          <w:sz w:val="22"/>
          <w:szCs w:val="22"/>
        </w:rPr>
        <w:t xml:space="preserve">Für die </w:t>
      </w:r>
      <w:r w:rsidR="001211CE">
        <w:rPr>
          <w:rFonts w:ascii="Source Sans Pro" w:hAnsi="Source Sans Pro" w:cs="Source Sans Pro"/>
          <w:color w:val="auto"/>
          <w:sz w:val="22"/>
          <w:szCs w:val="22"/>
        </w:rPr>
        <w:t xml:space="preserve">deutschen </w:t>
      </w:r>
      <w:r>
        <w:rPr>
          <w:rFonts w:ascii="Source Sans Pro" w:hAnsi="Source Sans Pro" w:cs="Source Sans Pro"/>
          <w:sz w:val="22"/>
          <w:szCs w:val="22"/>
        </w:rPr>
        <w:t>Top-7-</w:t>
      </w:r>
      <w:r>
        <w:rPr>
          <w:rFonts w:ascii="Source Sans Pro" w:hAnsi="Source Sans Pro" w:cs="Source Sans Pro"/>
          <w:color w:val="auto"/>
          <w:sz w:val="22"/>
          <w:szCs w:val="22"/>
        </w:rPr>
        <w:t>Bürovermietungsmärkte bedeutete das im Jahr 2023</w:t>
      </w:r>
      <w:bookmarkStart w:id="0" w:name="_GoBack"/>
      <w:bookmarkEnd w:id="0"/>
      <w:r>
        <w:rPr>
          <w:rFonts w:ascii="Source Sans Pro" w:hAnsi="Source Sans Pro" w:cs="Source Sans Pro"/>
          <w:color w:val="auto"/>
          <w:sz w:val="22"/>
          <w:szCs w:val="22"/>
        </w:rPr>
        <w:t>:</w:t>
      </w:r>
    </w:p>
    <w:p w14:paraId="65BE52C3" w14:textId="1333C959" w:rsidR="007231AB" w:rsidRDefault="004D3A63" w:rsidP="007231AB">
      <w:pPr>
        <w:pStyle w:val="EinfAbs"/>
        <w:numPr>
          <w:ilvl w:val="0"/>
          <w:numId w:val="9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sz w:val="22"/>
          <w:szCs w:val="22"/>
        </w:rPr>
        <w:t xml:space="preserve">Nutzer </w:t>
      </w:r>
      <w:r w:rsidR="00A714C8">
        <w:rPr>
          <w:rFonts w:ascii="Source Sans Pro" w:hAnsi="Source Sans Pro" w:cs="Source Sans Pro"/>
          <w:sz w:val="22"/>
          <w:szCs w:val="22"/>
        </w:rPr>
        <w:t xml:space="preserve">investierten </w:t>
      </w:r>
      <w:r w:rsidR="003B1A2B">
        <w:rPr>
          <w:rFonts w:ascii="Source Sans Pro" w:hAnsi="Source Sans Pro" w:cs="Source Sans Pro"/>
          <w:sz w:val="22"/>
          <w:szCs w:val="22"/>
        </w:rPr>
        <w:t>weniger in Quantität als</w:t>
      </w:r>
      <w:r>
        <w:rPr>
          <w:rFonts w:ascii="Source Sans Pro" w:hAnsi="Source Sans Pro" w:cs="Source Sans Pro"/>
          <w:sz w:val="22"/>
          <w:szCs w:val="22"/>
        </w:rPr>
        <w:t xml:space="preserve"> in Qualität</w:t>
      </w:r>
      <w:r w:rsidR="002D7716">
        <w:rPr>
          <w:rFonts w:ascii="Source Sans Pro" w:hAnsi="Source Sans Pro" w:cs="Source Sans Pro"/>
          <w:sz w:val="22"/>
          <w:szCs w:val="22"/>
        </w:rPr>
        <w:t>, weswegen</w:t>
      </w:r>
      <w:r w:rsidR="00C219CE">
        <w:rPr>
          <w:rFonts w:ascii="Source Sans Pro" w:hAnsi="Source Sans Pro" w:cs="Source Sans Pro"/>
          <w:sz w:val="22"/>
          <w:szCs w:val="22"/>
        </w:rPr>
        <w:t xml:space="preserve"> </w:t>
      </w:r>
      <w:r w:rsidR="00A714C8">
        <w:rPr>
          <w:rFonts w:ascii="Source Sans Pro" w:hAnsi="Source Sans Pro" w:cs="Source Sans Pro"/>
          <w:sz w:val="22"/>
          <w:szCs w:val="22"/>
        </w:rPr>
        <w:t>die Flächenumsätze an allen Top-7-Standorten zurückgingen</w:t>
      </w:r>
      <w:r w:rsidR="00BE2350">
        <w:rPr>
          <w:rFonts w:ascii="Source Sans Pro" w:hAnsi="Source Sans Pro" w:cs="Source Sans Pro"/>
          <w:sz w:val="22"/>
          <w:szCs w:val="22"/>
        </w:rPr>
        <w:t>.</w:t>
      </w:r>
    </w:p>
    <w:p w14:paraId="31D8F5C0" w14:textId="23D81CEB" w:rsidR="00BD2B72" w:rsidRDefault="004D3A63" w:rsidP="007231AB">
      <w:pPr>
        <w:pStyle w:val="EinfAbs"/>
        <w:numPr>
          <w:ilvl w:val="0"/>
          <w:numId w:val="9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sz w:val="22"/>
          <w:szCs w:val="22"/>
        </w:rPr>
        <w:lastRenderedPageBreak/>
        <w:t xml:space="preserve">Da </w:t>
      </w:r>
      <w:r w:rsidR="00A714C8">
        <w:rPr>
          <w:rFonts w:ascii="Source Sans Pro" w:hAnsi="Source Sans Pro" w:cs="Source Sans Pro"/>
          <w:sz w:val="22"/>
          <w:szCs w:val="22"/>
        </w:rPr>
        <w:t>Nutzer</w:t>
      </w:r>
      <w:r>
        <w:rPr>
          <w:rFonts w:ascii="Source Sans Pro" w:hAnsi="Source Sans Pro" w:cs="Source Sans Pro"/>
          <w:sz w:val="22"/>
          <w:szCs w:val="22"/>
        </w:rPr>
        <w:t xml:space="preserve"> neue oder neuwertige Flächen in zentralen Lagen </w:t>
      </w:r>
      <w:r w:rsidR="00A714C8">
        <w:rPr>
          <w:rFonts w:ascii="Source Sans Pro" w:hAnsi="Source Sans Pro" w:cs="Source Sans Pro"/>
          <w:sz w:val="22"/>
          <w:szCs w:val="22"/>
        </w:rPr>
        <w:t>bevorzugten</w:t>
      </w:r>
      <w:r>
        <w:rPr>
          <w:rFonts w:ascii="Source Sans Pro" w:hAnsi="Source Sans Pro" w:cs="Source Sans Pro"/>
          <w:sz w:val="22"/>
          <w:szCs w:val="22"/>
        </w:rPr>
        <w:t xml:space="preserve">, </w:t>
      </w:r>
      <w:r w:rsidR="00B13917">
        <w:rPr>
          <w:rFonts w:ascii="Source Sans Pro" w:hAnsi="Source Sans Pro" w:cs="Source Sans Pro"/>
          <w:sz w:val="22"/>
          <w:szCs w:val="22"/>
        </w:rPr>
        <w:t>kletterten</w:t>
      </w:r>
      <w:r>
        <w:rPr>
          <w:rFonts w:ascii="Source Sans Pro" w:hAnsi="Source Sans Pro" w:cs="Source Sans Pro"/>
          <w:sz w:val="22"/>
          <w:szCs w:val="22"/>
        </w:rPr>
        <w:t xml:space="preserve"> d</w:t>
      </w:r>
      <w:r w:rsidR="00BD2B72">
        <w:rPr>
          <w:rFonts w:ascii="Source Sans Pro" w:hAnsi="Source Sans Pro" w:cs="Source Sans Pro"/>
          <w:sz w:val="22"/>
          <w:szCs w:val="22"/>
        </w:rPr>
        <w:t>ie Spitzenmieten ausnahmslos</w:t>
      </w:r>
      <w:r w:rsidR="00B13917">
        <w:rPr>
          <w:rFonts w:ascii="Source Sans Pro" w:hAnsi="Source Sans Pro" w:cs="Source Sans Pro"/>
          <w:sz w:val="22"/>
          <w:szCs w:val="22"/>
        </w:rPr>
        <w:t xml:space="preserve"> weiter in die Höhe</w:t>
      </w:r>
      <w:r w:rsidR="00BD2B72">
        <w:rPr>
          <w:rFonts w:ascii="Source Sans Pro" w:hAnsi="Source Sans Pro" w:cs="Source Sans Pro"/>
          <w:sz w:val="22"/>
          <w:szCs w:val="22"/>
        </w:rPr>
        <w:t xml:space="preserve">. </w:t>
      </w:r>
      <w:r w:rsidR="00B01EB0">
        <w:rPr>
          <w:rFonts w:ascii="Source Sans Pro" w:hAnsi="Source Sans Pro" w:cs="Source Sans Pro"/>
          <w:sz w:val="22"/>
          <w:szCs w:val="22"/>
        </w:rPr>
        <w:t xml:space="preserve">Die im </w:t>
      </w:r>
      <w:r w:rsidR="00A138CB">
        <w:rPr>
          <w:rFonts w:ascii="Source Sans Pro" w:hAnsi="Source Sans Pro" w:cs="Source Sans Pro"/>
          <w:sz w:val="22"/>
          <w:szCs w:val="22"/>
        </w:rPr>
        <w:t>Top-7-</w:t>
      </w:r>
      <w:r>
        <w:rPr>
          <w:rFonts w:ascii="Source Sans Pro" w:hAnsi="Source Sans Pro" w:cs="Source Sans Pro"/>
          <w:sz w:val="22"/>
          <w:szCs w:val="22"/>
        </w:rPr>
        <w:t xml:space="preserve"> und Vorquartals-</w:t>
      </w:r>
      <w:r w:rsidR="00A138CB">
        <w:rPr>
          <w:rFonts w:ascii="Source Sans Pro" w:hAnsi="Source Sans Pro" w:cs="Source Sans Pro"/>
          <w:sz w:val="22"/>
          <w:szCs w:val="22"/>
        </w:rPr>
        <w:t xml:space="preserve">Vergleich </w:t>
      </w:r>
      <w:r w:rsidR="00B01EB0">
        <w:rPr>
          <w:rFonts w:ascii="Source Sans Pro" w:hAnsi="Source Sans Pro" w:cs="Source Sans Pro"/>
          <w:sz w:val="22"/>
          <w:szCs w:val="22"/>
        </w:rPr>
        <w:t xml:space="preserve">höchste Münchner Spitzenmiete erklomm mit 52,30 €/m²/Monat ein neuerliches Hoch. </w:t>
      </w:r>
      <w:r w:rsidR="00A714C8">
        <w:rPr>
          <w:rFonts w:ascii="Source Sans Pro" w:hAnsi="Source Sans Pro" w:cs="Source Sans Pro"/>
          <w:sz w:val="22"/>
          <w:szCs w:val="22"/>
        </w:rPr>
        <w:t>Das größte Plus m</w:t>
      </w:r>
      <w:r w:rsidR="00B01EB0">
        <w:rPr>
          <w:rFonts w:ascii="Source Sans Pro" w:hAnsi="Source Sans Pro" w:cs="Source Sans Pro"/>
          <w:sz w:val="22"/>
          <w:szCs w:val="22"/>
        </w:rPr>
        <w:t xml:space="preserve">it jeweils 16 % </w:t>
      </w:r>
      <w:r w:rsidR="00A714C8">
        <w:rPr>
          <w:rFonts w:ascii="Source Sans Pro" w:hAnsi="Source Sans Pro" w:cs="Source Sans Pro"/>
          <w:sz w:val="22"/>
          <w:szCs w:val="22"/>
        </w:rPr>
        <w:t>wiesen</w:t>
      </w:r>
      <w:r w:rsidR="00B01EB0">
        <w:rPr>
          <w:rFonts w:ascii="Source Sans Pro" w:hAnsi="Source Sans Pro" w:cs="Source Sans Pro"/>
          <w:sz w:val="22"/>
          <w:szCs w:val="22"/>
        </w:rPr>
        <w:t xml:space="preserve"> Düsseldorf und Köln </w:t>
      </w:r>
      <w:r w:rsidR="00A714C8">
        <w:rPr>
          <w:rFonts w:ascii="Source Sans Pro" w:hAnsi="Source Sans Pro" w:cs="Source Sans Pro"/>
          <w:sz w:val="22"/>
          <w:szCs w:val="22"/>
        </w:rPr>
        <w:t xml:space="preserve">auf, vor München mit </w:t>
      </w:r>
      <w:r w:rsidR="00A138CB">
        <w:rPr>
          <w:rFonts w:ascii="Source Sans Pro" w:hAnsi="Source Sans Pro" w:cs="Source Sans Pro"/>
          <w:sz w:val="22"/>
          <w:szCs w:val="22"/>
        </w:rPr>
        <w:t>15 %.</w:t>
      </w:r>
    </w:p>
    <w:p w14:paraId="6D648567" w14:textId="525E01AC" w:rsidR="004D7E8A" w:rsidRDefault="003B1A2B" w:rsidP="007231AB">
      <w:pPr>
        <w:pStyle w:val="EinfAbs"/>
        <w:numPr>
          <w:ilvl w:val="0"/>
          <w:numId w:val="9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sz w:val="22"/>
          <w:szCs w:val="22"/>
        </w:rPr>
        <w:t xml:space="preserve">Großabschlüsse über 20.000 m² gab </w:t>
      </w:r>
      <w:r w:rsidR="00EA0B65">
        <w:rPr>
          <w:rFonts w:ascii="Source Sans Pro" w:hAnsi="Source Sans Pro" w:cs="Source Sans Pro"/>
          <w:sz w:val="22"/>
          <w:szCs w:val="22"/>
        </w:rPr>
        <w:t xml:space="preserve">es angesichts zunehmender Unwägbarkeiten </w:t>
      </w:r>
      <w:r>
        <w:rPr>
          <w:rFonts w:ascii="Source Sans Pro" w:hAnsi="Source Sans Pro" w:cs="Source Sans Pro"/>
          <w:sz w:val="22"/>
          <w:szCs w:val="22"/>
        </w:rPr>
        <w:t xml:space="preserve">lediglich zwei gegenüber zwölf im Jahr 2022. Der Abschluss mit dem größten </w:t>
      </w:r>
      <w:r w:rsidR="00A86F8E">
        <w:rPr>
          <w:rFonts w:ascii="Source Sans Pro" w:hAnsi="Source Sans Pro" w:cs="Source Sans Pro"/>
          <w:sz w:val="22"/>
          <w:szCs w:val="22"/>
        </w:rPr>
        <w:t xml:space="preserve">diesjährigen </w:t>
      </w:r>
      <w:r>
        <w:rPr>
          <w:rFonts w:ascii="Source Sans Pro" w:hAnsi="Source Sans Pro" w:cs="Source Sans Pro"/>
          <w:sz w:val="22"/>
          <w:szCs w:val="22"/>
        </w:rPr>
        <w:t>Flächenvolumen war nicht einmal halb so groß wie das größte Geschäft im Vorjahr (65.000 m²).</w:t>
      </w:r>
      <w:r w:rsidR="00EA0B65">
        <w:rPr>
          <w:rFonts w:ascii="Source Sans Pro" w:hAnsi="Source Sans Pro" w:cs="Source Sans Pro"/>
          <w:sz w:val="22"/>
          <w:szCs w:val="22"/>
        </w:rPr>
        <w:t xml:space="preserve"> In Frankfurt gab es keinen Abschluss über 13.000 m², in Stuttgart nicht über 7.000 m². Auch Eigennutzer spielten mit einer Top-7-Quote von </w:t>
      </w:r>
      <w:r w:rsidR="005B2D62">
        <w:rPr>
          <w:rFonts w:ascii="Source Sans Pro" w:hAnsi="Source Sans Pro" w:cs="Source Sans Pro"/>
          <w:sz w:val="22"/>
          <w:szCs w:val="22"/>
        </w:rPr>
        <w:t>7</w:t>
      </w:r>
      <w:r w:rsidR="00EA0B65">
        <w:rPr>
          <w:rFonts w:ascii="Source Sans Pro" w:hAnsi="Source Sans Pro" w:cs="Source Sans Pro"/>
          <w:sz w:val="22"/>
          <w:szCs w:val="22"/>
        </w:rPr>
        <w:t xml:space="preserve"> % nur eine marginale Rolle.</w:t>
      </w:r>
    </w:p>
    <w:p w14:paraId="40E3F3A0" w14:textId="64D93C3B" w:rsidR="00A138CB" w:rsidRDefault="0032598A" w:rsidP="007231AB">
      <w:pPr>
        <w:pStyle w:val="EinfAbs"/>
        <w:numPr>
          <w:ilvl w:val="0"/>
          <w:numId w:val="9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sz w:val="22"/>
          <w:szCs w:val="22"/>
        </w:rPr>
        <w:t>Dennoch blieb das Büro t</w:t>
      </w:r>
      <w:r w:rsidR="004848A8">
        <w:rPr>
          <w:rFonts w:ascii="Source Sans Pro" w:hAnsi="Source Sans Pro" w:cs="Source Sans Pro"/>
          <w:sz w:val="22"/>
          <w:szCs w:val="22"/>
        </w:rPr>
        <w:t>rotz vielfältigster Herausforderungen auch 2023 der Hauptarbeitsort. Entsprechend lag die Top-7-Leerstandsquote z</w:t>
      </w:r>
      <w:r w:rsidR="004D7E8A">
        <w:rPr>
          <w:rFonts w:ascii="Source Sans Pro" w:hAnsi="Source Sans Pro" w:cs="Source Sans Pro"/>
          <w:sz w:val="22"/>
          <w:szCs w:val="22"/>
        </w:rPr>
        <w:t xml:space="preserve">um Jahresende immer noch deutlich unter 10,0 %, wenngleich sie im Vorjahresvergleich </w:t>
      </w:r>
      <w:r w:rsidR="004848A8">
        <w:rPr>
          <w:rFonts w:ascii="Source Sans Pro" w:hAnsi="Source Sans Pro" w:cs="Source Sans Pro"/>
          <w:sz w:val="22"/>
          <w:szCs w:val="22"/>
        </w:rPr>
        <w:t xml:space="preserve">auch </w:t>
      </w:r>
      <w:r w:rsidR="004D7E8A">
        <w:rPr>
          <w:rFonts w:ascii="Source Sans Pro" w:hAnsi="Source Sans Pro" w:cs="Source Sans Pro"/>
          <w:sz w:val="22"/>
          <w:szCs w:val="22"/>
        </w:rPr>
        <w:t xml:space="preserve">von 5,1 % auf nun 6,1 % </w:t>
      </w:r>
      <w:r w:rsidR="004848A8">
        <w:rPr>
          <w:rFonts w:ascii="Source Sans Pro" w:hAnsi="Source Sans Pro" w:cs="Source Sans Pro"/>
          <w:sz w:val="22"/>
          <w:szCs w:val="22"/>
        </w:rPr>
        <w:t>stieg</w:t>
      </w:r>
      <w:r w:rsidR="004D7E8A">
        <w:rPr>
          <w:rFonts w:ascii="Source Sans Pro" w:hAnsi="Source Sans Pro" w:cs="Source Sans Pro"/>
          <w:sz w:val="22"/>
          <w:szCs w:val="22"/>
        </w:rPr>
        <w:t xml:space="preserve">. </w:t>
      </w:r>
      <w:r w:rsidR="00A86F8E">
        <w:rPr>
          <w:rFonts w:ascii="Source Sans Pro" w:hAnsi="Source Sans Pro" w:cs="Source Sans Pro"/>
          <w:sz w:val="22"/>
          <w:szCs w:val="22"/>
        </w:rPr>
        <w:t xml:space="preserve">Dies gilt auch für die zwei Standorte mit den höchsten Leerstandsraten Frankfurt und Düsseldorf. </w:t>
      </w:r>
      <w:r w:rsidR="004848A8">
        <w:rPr>
          <w:rFonts w:ascii="Source Sans Pro" w:hAnsi="Source Sans Pro" w:cs="Source Sans Pro"/>
          <w:sz w:val="22"/>
          <w:szCs w:val="22"/>
        </w:rPr>
        <w:t>Die Angebotsreserven nahmen an</w:t>
      </w:r>
      <w:r w:rsidR="00D33DD4">
        <w:rPr>
          <w:rFonts w:ascii="Source Sans Pro" w:hAnsi="Source Sans Pro" w:cs="Source Sans Pro"/>
          <w:sz w:val="22"/>
          <w:szCs w:val="22"/>
        </w:rPr>
        <w:t xml:space="preserve"> alle</w:t>
      </w:r>
      <w:r w:rsidR="004848A8">
        <w:rPr>
          <w:rFonts w:ascii="Source Sans Pro" w:hAnsi="Source Sans Pro" w:cs="Source Sans Pro"/>
          <w:sz w:val="22"/>
          <w:szCs w:val="22"/>
        </w:rPr>
        <w:t>n</w:t>
      </w:r>
      <w:r w:rsidR="00D33DD4">
        <w:rPr>
          <w:rFonts w:ascii="Source Sans Pro" w:hAnsi="Source Sans Pro" w:cs="Source Sans Pro"/>
          <w:sz w:val="22"/>
          <w:szCs w:val="22"/>
        </w:rPr>
        <w:t xml:space="preserve"> Top-7-Standorte</w:t>
      </w:r>
      <w:r w:rsidR="004848A8">
        <w:rPr>
          <w:rFonts w:ascii="Source Sans Pro" w:hAnsi="Source Sans Pro" w:cs="Source Sans Pro"/>
          <w:sz w:val="22"/>
          <w:szCs w:val="22"/>
        </w:rPr>
        <w:t>n zu</w:t>
      </w:r>
      <w:r w:rsidR="0040752B">
        <w:rPr>
          <w:rFonts w:ascii="Source Sans Pro" w:hAnsi="Source Sans Pro" w:cs="Source Sans Pro"/>
          <w:sz w:val="22"/>
          <w:szCs w:val="22"/>
        </w:rPr>
        <w:t>, am meisten in Köln</w:t>
      </w:r>
      <w:r w:rsidR="009F1883">
        <w:rPr>
          <w:rFonts w:ascii="Source Sans Pro" w:hAnsi="Source Sans Pro" w:cs="Source Sans Pro"/>
          <w:sz w:val="22"/>
          <w:szCs w:val="22"/>
        </w:rPr>
        <w:t xml:space="preserve"> und Berlin (+25 % bzw. +24%)</w:t>
      </w:r>
      <w:r w:rsidR="00D33DD4">
        <w:rPr>
          <w:rFonts w:ascii="Source Sans Pro" w:hAnsi="Source Sans Pro" w:cs="Source Sans Pro"/>
          <w:sz w:val="22"/>
          <w:szCs w:val="22"/>
        </w:rPr>
        <w:t xml:space="preserve">. </w:t>
      </w:r>
    </w:p>
    <w:p w14:paraId="637CE2D6" w14:textId="5F6AED28" w:rsidR="00821685" w:rsidRDefault="00821685">
      <w:pPr>
        <w:overflowPunct/>
        <w:autoSpaceDE/>
        <w:autoSpaceDN/>
        <w:adjustRightInd/>
        <w:textAlignment w:val="auto"/>
        <w:rPr>
          <w:rFonts w:ascii="Source Sans Pro" w:hAnsi="Source Sans Pro" w:cs="Arial"/>
          <w:b/>
          <w:sz w:val="20"/>
        </w:rPr>
      </w:pPr>
    </w:p>
    <w:p w14:paraId="24190501" w14:textId="77777777" w:rsidR="00C87FAA" w:rsidRDefault="00C87FAA">
      <w:pPr>
        <w:overflowPunct/>
        <w:autoSpaceDE/>
        <w:autoSpaceDN/>
        <w:adjustRightInd/>
        <w:textAlignment w:val="auto"/>
        <w:rPr>
          <w:rFonts w:ascii="Source Sans Pro" w:hAnsi="Source Sans Pro" w:cs="Arial"/>
          <w:b/>
          <w:sz w:val="20"/>
        </w:rPr>
      </w:pPr>
    </w:p>
    <w:p w14:paraId="700A8FF0" w14:textId="5E6CD77A" w:rsidR="004A2D54" w:rsidRPr="004A2D54" w:rsidRDefault="00C64096" w:rsidP="004A2D54">
      <w:pPr>
        <w:jc w:val="both"/>
        <w:rPr>
          <w:rFonts w:ascii="Source Sans Pro" w:hAnsi="Source Sans Pro" w:cs="Arial"/>
          <w:sz w:val="20"/>
        </w:rPr>
      </w:pPr>
      <w:r>
        <w:rPr>
          <w:rFonts w:ascii="Source Sans Pro" w:hAnsi="Source Sans Pro" w:cs="Arial"/>
          <w:b/>
          <w:sz w:val="20"/>
        </w:rPr>
        <w:t xml:space="preserve">Top bekannte </w:t>
      </w:r>
      <w:r w:rsidR="008E018E">
        <w:rPr>
          <w:rFonts w:ascii="Source Sans Pro" w:hAnsi="Source Sans Pro" w:cs="Arial"/>
          <w:b/>
          <w:sz w:val="20"/>
        </w:rPr>
        <w:t>Abschlüsse</w:t>
      </w:r>
      <w:r w:rsidR="004A2D54" w:rsidRPr="004A2D54">
        <w:rPr>
          <w:rFonts w:ascii="Source Sans Pro" w:hAnsi="Source Sans Pro" w:cs="Arial"/>
          <w:b/>
          <w:sz w:val="20"/>
        </w:rPr>
        <w:t xml:space="preserve"> </w:t>
      </w:r>
      <w:r w:rsidR="004144E8">
        <w:rPr>
          <w:rFonts w:ascii="Source Sans Pro" w:hAnsi="Source Sans Pro" w:cs="Arial"/>
          <w:b/>
          <w:sz w:val="20"/>
        </w:rPr>
        <w:t xml:space="preserve">über 10.000 m² </w:t>
      </w:r>
      <w:r w:rsidR="004A2D54" w:rsidRPr="004A2D54">
        <w:rPr>
          <w:rFonts w:ascii="Source Sans Pro" w:hAnsi="Source Sans Pro" w:cs="Arial"/>
          <w:b/>
          <w:sz w:val="20"/>
        </w:rPr>
        <w:t>| Top-7-Standorte | 1.</w:t>
      </w:r>
      <w:r w:rsidR="006D69B0">
        <w:rPr>
          <w:rFonts w:ascii="Source Sans Pro" w:hAnsi="Source Sans Pro" w:cs="Arial"/>
          <w:b/>
          <w:sz w:val="20"/>
        </w:rPr>
        <w:t>-</w:t>
      </w:r>
      <w:r w:rsidR="003A04EA">
        <w:rPr>
          <w:rFonts w:ascii="Source Sans Pro" w:hAnsi="Source Sans Pro" w:cs="Arial"/>
          <w:b/>
          <w:sz w:val="20"/>
        </w:rPr>
        <w:t>4</w:t>
      </w:r>
      <w:r w:rsidR="006D69B0">
        <w:rPr>
          <w:rFonts w:ascii="Source Sans Pro" w:hAnsi="Source Sans Pro" w:cs="Arial"/>
          <w:b/>
          <w:sz w:val="20"/>
        </w:rPr>
        <w:t>.</w:t>
      </w:r>
      <w:r w:rsidR="004A2D54" w:rsidRPr="004A2D54">
        <w:rPr>
          <w:rFonts w:ascii="Source Sans Pro" w:hAnsi="Source Sans Pro" w:cs="Arial"/>
          <w:b/>
          <w:sz w:val="20"/>
        </w:rPr>
        <w:t xml:space="preserve"> Quartal 202</w:t>
      </w:r>
      <w:r w:rsidR="00790528">
        <w:rPr>
          <w:rFonts w:ascii="Source Sans Pro" w:hAnsi="Source Sans Pro" w:cs="Arial"/>
          <w:b/>
          <w:sz w:val="20"/>
        </w:rPr>
        <w:t>3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05"/>
        <w:gridCol w:w="3685"/>
        <w:gridCol w:w="3869"/>
        <w:gridCol w:w="1023"/>
      </w:tblGrid>
      <w:tr w:rsidR="004A2D54" w:rsidRPr="004A2D54" w14:paraId="423F19E1" w14:textId="77777777" w:rsidTr="007346B4">
        <w:trPr>
          <w:trHeight w:val="45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E631" w14:textId="77777777" w:rsidR="004A2D54" w:rsidRPr="004A2D54" w:rsidRDefault="004A2D54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Stadt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D751" w14:textId="77777777" w:rsidR="004A2D54" w:rsidRPr="004A2D54" w:rsidRDefault="004A2D54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Projekt/Objekt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1F63" w14:textId="79D73832" w:rsidR="004A2D54" w:rsidRPr="004A2D54" w:rsidRDefault="004A2D54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Mieter/Eigennutzer</w:t>
            </w:r>
            <w:r w:rsidR="004E52C1">
              <w:rPr>
                <w:rFonts w:ascii="Source Sans Pro" w:hAnsi="Source Sans Pro" w:cs="Arial"/>
                <w:b/>
                <w:sz w:val="16"/>
                <w:szCs w:val="16"/>
              </w:rPr>
              <w:t xml:space="preserve"> (EN)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CE18" w14:textId="77777777" w:rsidR="004A2D54" w:rsidRPr="004A2D54" w:rsidRDefault="004A2D54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Mietfläche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(ca. m²)</w:t>
            </w:r>
          </w:p>
        </w:tc>
      </w:tr>
      <w:tr w:rsidR="004144E8" w:rsidRPr="004A2D54" w14:paraId="0CDACFF5" w14:textId="77777777" w:rsidTr="00945DE4">
        <w:trPr>
          <w:trHeight w:val="45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A46F0" w14:textId="6DEB8AB8" w:rsidR="004144E8" w:rsidRPr="00EC16E7" w:rsidRDefault="004144E8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DUS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03F7A" w14:textId="27DAF0DE" w:rsidR="004144E8" w:rsidRPr="00EC16E7" w:rsidRDefault="004144E8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„Twin Cubes“, Heerdter Lohweg 53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47923" w14:textId="77777777" w:rsidR="004144E8" w:rsidRPr="00EC16E7" w:rsidRDefault="004144E8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Deutsche Rückversicherung,</w:t>
            </w:r>
          </w:p>
          <w:p w14:paraId="68700070" w14:textId="3B34CD9C" w:rsidR="004144E8" w:rsidRPr="00EC16E7" w:rsidRDefault="004144E8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ÖRAG Rechtsschutzversicherung</w:t>
            </w:r>
            <w:r w:rsidR="00D869D1" w:rsidRPr="00EC16E7">
              <w:rPr>
                <w:rFonts w:ascii="Source Sans Pro" w:hAnsi="Source Sans Pro" w:cs="Arial"/>
                <w:bCs/>
                <w:sz w:val="16"/>
                <w:szCs w:val="16"/>
              </w:rPr>
              <w:t xml:space="preserve"> </w:t>
            </w:r>
            <w:r w:rsidR="00D869D1" w:rsidRPr="00EC16E7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EN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DAFB7" w14:textId="389D4E02" w:rsidR="004144E8" w:rsidRPr="00EC16E7" w:rsidRDefault="004144E8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27.100</w:t>
            </w:r>
          </w:p>
        </w:tc>
      </w:tr>
      <w:tr w:rsidR="00945DE4" w:rsidRPr="004144E8" w14:paraId="1C2F842F" w14:textId="77777777" w:rsidTr="00945DE4">
        <w:trPr>
          <w:trHeight w:val="45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4DE00" w14:textId="3F6AAE5B" w:rsidR="00945DE4" w:rsidRPr="00EC16E7" w:rsidRDefault="00945DE4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HAM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582D7" w14:textId="327C9CBC" w:rsidR="00945DE4" w:rsidRPr="00EC16E7" w:rsidRDefault="002B4100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Am </w:t>
            </w:r>
            <w:r w:rsidR="00945DE4" w:rsidRPr="00EC16E7">
              <w:rPr>
                <w:rFonts w:ascii="Source Sans Pro" w:hAnsi="Source Sans Pro" w:cs="Arial"/>
                <w:bCs/>
                <w:sz w:val="16"/>
                <w:szCs w:val="16"/>
              </w:rPr>
              <w:t>Strandkai 1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93311" w14:textId="724A1EFD" w:rsidR="00945DE4" w:rsidRPr="00EC16E7" w:rsidRDefault="00945DE4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 xml:space="preserve">Hamburg Port Authority </w:t>
            </w:r>
            <w:r w:rsidRPr="00EC16E7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EN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8FF85" w14:textId="307074B9" w:rsidR="00945DE4" w:rsidRPr="00EC16E7" w:rsidRDefault="00945DE4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22.200</w:t>
            </w:r>
          </w:p>
        </w:tc>
      </w:tr>
      <w:tr w:rsidR="00371F87" w:rsidRPr="004144E8" w14:paraId="7E1E4C34" w14:textId="77777777" w:rsidTr="007346B4">
        <w:trPr>
          <w:trHeight w:val="45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0E22" w14:textId="5B5E2299" w:rsidR="00371F87" w:rsidRPr="00EC16E7" w:rsidRDefault="004E52C1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BER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19CD" w14:textId="6643EE43" w:rsidR="00371F87" w:rsidRPr="00EC16E7" w:rsidRDefault="00256932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 xml:space="preserve">„AP 15“, </w:t>
            </w:r>
            <w:r w:rsidR="004E52C1" w:rsidRPr="00EC16E7">
              <w:rPr>
                <w:rFonts w:ascii="Source Sans Pro" w:hAnsi="Source Sans Pro" w:cs="Arial"/>
                <w:bCs/>
                <w:sz w:val="16"/>
                <w:szCs w:val="16"/>
              </w:rPr>
              <w:t>Am Postbahnhof 15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9315" w14:textId="4B4B08F3" w:rsidR="00371F87" w:rsidRPr="00EC16E7" w:rsidRDefault="004E52C1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Boston Consulting Group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5CA8" w14:textId="2C1645C1" w:rsidR="00371F87" w:rsidRPr="00EC16E7" w:rsidRDefault="004E52C1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19.600</w:t>
            </w:r>
          </w:p>
        </w:tc>
      </w:tr>
      <w:tr w:rsidR="008E018E" w:rsidRPr="004144E8" w14:paraId="20CCF6F1" w14:textId="77777777" w:rsidTr="004144E8">
        <w:trPr>
          <w:trHeight w:val="45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A6F39" w14:textId="68CD431A" w:rsidR="008E018E" w:rsidRPr="00EC16E7" w:rsidRDefault="008E018E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HAM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A1F8" w14:textId="40B7EB9B" w:rsidR="008E018E" w:rsidRPr="00EC16E7" w:rsidRDefault="007A74D2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„Marquard &amp; Bahls-Gebäude</w:t>
            </w:r>
            <w:r w:rsidR="008E018E" w:rsidRPr="00EC16E7">
              <w:rPr>
                <w:rFonts w:ascii="Source Sans Pro" w:hAnsi="Source Sans Pro" w:cs="Arial"/>
                <w:bCs/>
                <w:sz w:val="16"/>
                <w:szCs w:val="16"/>
              </w:rPr>
              <w:t>“, Koreastraße 7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76CC7" w14:textId="3CC333E8" w:rsidR="008E018E" w:rsidRPr="00EC16E7" w:rsidRDefault="008E018E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RTL / Gruner+Jahr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4E548" w14:textId="1937F23C" w:rsidR="008E018E" w:rsidRPr="00EC16E7" w:rsidRDefault="008E018E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17.200</w:t>
            </w:r>
          </w:p>
        </w:tc>
      </w:tr>
      <w:tr w:rsidR="00945DE4" w:rsidRPr="004A2D54" w14:paraId="5B0A27EF" w14:textId="77777777" w:rsidTr="00945DE4">
        <w:trPr>
          <w:trHeight w:val="45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B8131" w14:textId="6267E93A" w:rsidR="00945DE4" w:rsidRPr="00EC16E7" w:rsidRDefault="00945DE4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HAM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7EC53" w14:textId="2DB489F0" w:rsidR="00945DE4" w:rsidRPr="00EC16E7" w:rsidRDefault="00945DE4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Fuhlsbüttler Straße 399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1F67C" w14:textId="26A9A870" w:rsidR="00945DE4" w:rsidRPr="00EC16E7" w:rsidRDefault="00945DE4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Fielmann Group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9ADB7" w14:textId="32E4F31D" w:rsidR="00945DE4" w:rsidRPr="00EC16E7" w:rsidRDefault="00945DE4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15.300</w:t>
            </w:r>
          </w:p>
        </w:tc>
      </w:tr>
      <w:tr w:rsidR="00EC16E7" w:rsidRPr="004A2D54" w14:paraId="454608B5" w14:textId="77777777" w:rsidTr="00B4676B">
        <w:trPr>
          <w:trHeight w:val="45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0E907" w14:textId="39B2E64F" w:rsidR="00EC16E7" w:rsidRPr="00EC16E7" w:rsidRDefault="00EC16E7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CGN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870C8" w14:textId="23C6A5B9" w:rsidR="00EC16E7" w:rsidRPr="00EC16E7" w:rsidRDefault="00EC16E7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„Rheinpark-Metropole“, Charles-de-Gaulle-Platz 1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BA52F" w14:textId="56143496" w:rsidR="00EC16E7" w:rsidRPr="00EC16E7" w:rsidRDefault="00EC16E7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DEVK Versicherung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CF815" w14:textId="5D083883" w:rsidR="00EC16E7" w:rsidRPr="00EC16E7" w:rsidRDefault="00EC16E7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14.000</w:t>
            </w:r>
          </w:p>
        </w:tc>
      </w:tr>
      <w:tr w:rsidR="00EC16E7" w:rsidRPr="004A2D54" w14:paraId="7E358F83" w14:textId="77777777" w:rsidTr="00EC16E7">
        <w:trPr>
          <w:trHeight w:val="45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ABEA7" w14:textId="771890DB" w:rsidR="00EC16E7" w:rsidRPr="00EC16E7" w:rsidRDefault="00EC16E7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CGN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0E1CA" w14:textId="5F1F3D77" w:rsidR="00EC16E7" w:rsidRPr="00EC16E7" w:rsidRDefault="00EC16E7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Unter Sachsenhausen 5-7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2C30B" w14:textId="76FCD78E" w:rsidR="00EC16E7" w:rsidRPr="00EC16E7" w:rsidRDefault="00EC16E7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Industrie- und Handelskammer zu Köln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173D5" w14:textId="053C6F07" w:rsidR="00EC16E7" w:rsidRPr="00EC16E7" w:rsidRDefault="00EC16E7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13.000</w:t>
            </w:r>
          </w:p>
        </w:tc>
      </w:tr>
      <w:tr w:rsidR="004A2D54" w:rsidRPr="004A2D54" w14:paraId="1A9052AE" w14:textId="77777777" w:rsidTr="007346B4">
        <w:trPr>
          <w:trHeight w:val="45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9832" w14:textId="36527432" w:rsidR="004A2D54" w:rsidRPr="00EC16E7" w:rsidRDefault="004E52C1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BER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6645" w14:textId="231ECB86" w:rsidR="004A2D54" w:rsidRPr="00EC16E7" w:rsidRDefault="004E52C1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Märkische Allee 171 + 173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3013" w14:textId="51F30A14" w:rsidR="004A2D54" w:rsidRPr="00EC16E7" w:rsidRDefault="004E52C1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 xml:space="preserve">Jobcenter Marzahn-Hellersdorf </w:t>
            </w:r>
            <w:r w:rsidRPr="00EC16E7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EN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F58F" w14:textId="4141214E" w:rsidR="004A2D54" w:rsidRPr="00EC16E7" w:rsidRDefault="004E52C1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12.800</w:t>
            </w:r>
          </w:p>
        </w:tc>
      </w:tr>
      <w:tr w:rsidR="00B01EB0" w:rsidRPr="004144E8" w14:paraId="1F55F84D" w14:textId="77777777" w:rsidTr="00B01EB0">
        <w:trPr>
          <w:trHeight w:val="45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7C7C" w14:textId="667F0DF3" w:rsidR="00B01EB0" w:rsidRPr="00EC16E7" w:rsidRDefault="00B01EB0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HAM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56C4" w14:textId="55B117FB" w:rsidR="00B01EB0" w:rsidRPr="00EC16E7" w:rsidRDefault="00B01EB0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„KAPZWEI“, Kapstadtring 2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A67A" w14:textId="26158002" w:rsidR="00B01EB0" w:rsidRPr="00EC16E7" w:rsidRDefault="00B01EB0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Airbus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40CE" w14:textId="5365C29B" w:rsidR="00B01EB0" w:rsidRPr="00EC16E7" w:rsidRDefault="00B01EB0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12.500</w:t>
            </w:r>
          </w:p>
        </w:tc>
      </w:tr>
      <w:tr w:rsidR="00EC16E7" w:rsidRPr="004144E8" w14:paraId="1E569430" w14:textId="77777777" w:rsidTr="00EC16E7">
        <w:trPr>
          <w:trHeight w:val="45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4856A" w14:textId="4CB43625" w:rsidR="00EC16E7" w:rsidRPr="00EC16E7" w:rsidRDefault="00EC16E7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FFM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EF4D9" w14:textId="09A08166" w:rsidR="00EC16E7" w:rsidRPr="00EC16E7" w:rsidRDefault="00EC16E7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„</w:t>
            </w:r>
            <w:r w:rsidRPr="00EC16E7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PHOENIX</w:t>
            </w: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“</w:t>
            </w:r>
            <w:r w:rsidRPr="00EC16E7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, Kölner Straße 5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3EB4A" w14:textId="02246C86" w:rsidR="00EC16E7" w:rsidRPr="00EC16E7" w:rsidRDefault="00EC16E7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dwp Deutsche WertpapierService Bank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67A82" w14:textId="361C080E" w:rsidR="00EC16E7" w:rsidRPr="00EC16E7" w:rsidRDefault="00EC16E7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12.400</w:t>
            </w:r>
          </w:p>
        </w:tc>
      </w:tr>
      <w:tr w:rsidR="004144E8" w:rsidRPr="004144E8" w14:paraId="52CCA492" w14:textId="77777777" w:rsidTr="00945DE4">
        <w:trPr>
          <w:trHeight w:val="45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01EF7" w14:textId="601BDF85" w:rsidR="004144E8" w:rsidRPr="00EC16E7" w:rsidRDefault="004144E8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FFM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0F40C" w14:textId="3890DD68" w:rsidR="004144E8" w:rsidRPr="00EC16E7" w:rsidRDefault="004144E8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„The Move Orange“, De-Saint-Exupèry-Straße 3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F562F" w14:textId="6650D490" w:rsidR="004144E8" w:rsidRPr="00EC16E7" w:rsidRDefault="009E627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v</w:t>
            </w:r>
            <w:r w:rsidR="004144E8" w:rsidRPr="00EC16E7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ertraulich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A4383" w14:textId="44891A70" w:rsidR="004144E8" w:rsidRPr="00EC16E7" w:rsidRDefault="004144E8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12.000</w:t>
            </w:r>
          </w:p>
        </w:tc>
      </w:tr>
      <w:tr w:rsidR="00EC16E7" w:rsidRPr="004A2D54" w14:paraId="65921E60" w14:textId="77777777" w:rsidTr="00EC16E7">
        <w:trPr>
          <w:trHeight w:val="45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C78A4" w14:textId="15758D60" w:rsidR="00EC16E7" w:rsidRPr="00EC16E7" w:rsidRDefault="00EC16E7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DUS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CE1D3" w14:textId="278FEB7D" w:rsidR="00EC16E7" w:rsidRPr="00EC16E7" w:rsidRDefault="00EC16E7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„Le Coeur“, Königsallee 37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048F9" w14:textId="01F0E16A" w:rsidR="00EC16E7" w:rsidRPr="00EC16E7" w:rsidRDefault="00EC16E7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Freshfields Bruckhaus Deringer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C52D3" w14:textId="0FFE8892" w:rsidR="00EC16E7" w:rsidRPr="00EC16E7" w:rsidRDefault="00EC16E7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10.500</w:t>
            </w:r>
          </w:p>
        </w:tc>
      </w:tr>
      <w:tr w:rsidR="004144E8" w:rsidRPr="004A2D54" w14:paraId="6DBC87FD" w14:textId="77777777" w:rsidTr="00EC16E7">
        <w:trPr>
          <w:trHeight w:val="45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A2232" w14:textId="6490C530" w:rsidR="004144E8" w:rsidRPr="00EC16E7" w:rsidRDefault="004144E8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BER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EC9D5" w14:textId="190C0422" w:rsidR="004144E8" w:rsidRPr="00EC16E7" w:rsidRDefault="004144E8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Potsdamer Platz C2, ehemalige Pfizer-Zentrale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1B8FB" w14:textId="2D73982F" w:rsidR="004144E8" w:rsidRPr="00EC16E7" w:rsidRDefault="004144E8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Berlinovo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275C2" w14:textId="75C3C779" w:rsidR="004144E8" w:rsidRPr="00EC16E7" w:rsidRDefault="004144E8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EC16E7">
              <w:rPr>
                <w:rFonts w:ascii="Source Sans Pro" w:hAnsi="Source Sans Pro" w:cs="Arial"/>
                <w:bCs/>
                <w:sz w:val="16"/>
                <w:szCs w:val="16"/>
              </w:rPr>
              <w:t>10.000</w:t>
            </w:r>
          </w:p>
        </w:tc>
      </w:tr>
    </w:tbl>
    <w:p w14:paraId="475827B1" w14:textId="0F1DE912" w:rsidR="00A67512" w:rsidRPr="008E018E" w:rsidRDefault="004A2D54" w:rsidP="00E130B9">
      <w:pPr>
        <w:widowControl w:val="0"/>
        <w:rPr>
          <w:rFonts w:ascii="Source Sans Pro" w:hAnsi="Source Sans Pro" w:cs="Arial"/>
          <w:sz w:val="16"/>
          <w:szCs w:val="16"/>
        </w:rPr>
      </w:pPr>
      <w:r w:rsidRPr="008E018E">
        <w:rPr>
          <w:rFonts w:ascii="Source Sans Pro" w:hAnsi="Source Sans Pro" w:cs="Arial"/>
          <w:sz w:val="16"/>
          <w:szCs w:val="16"/>
        </w:rPr>
        <w:t>Quelle: German Property Partners (GPP)</w:t>
      </w:r>
      <w:r w:rsidR="008E018E" w:rsidRPr="008E018E">
        <w:rPr>
          <w:rFonts w:ascii="Source Sans Pro" w:hAnsi="Source Sans Pro" w:cs="Arial"/>
          <w:sz w:val="16"/>
          <w:szCs w:val="16"/>
        </w:rPr>
        <w:t xml:space="preserve">; Deals aus </w:t>
      </w:r>
      <w:r w:rsidR="005C27D9">
        <w:rPr>
          <w:rFonts w:ascii="Source Sans Pro" w:hAnsi="Source Sans Pro" w:cs="Arial"/>
          <w:sz w:val="16"/>
          <w:szCs w:val="16"/>
        </w:rPr>
        <w:t>aktuellem</w:t>
      </w:r>
      <w:r w:rsidR="008E018E" w:rsidRPr="008E018E">
        <w:rPr>
          <w:rFonts w:ascii="Source Sans Pro" w:hAnsi="Source Sans Pro" w:cs="Arial"/>
          <w:sz w:val="16"/>
          <w:szCs w:val="16"/>
        </w:rPr>
        <w:t xml:space="preserve"> Quartal farblich hervorgehoben.</w:t>
      </w:r>
    </w:p>
    <w:p w14:paraId="5B9B2836" w14:textId="77777777" w:rsidR="00054FE9" w:rsidRPr="008E018E" w:rsidRDefault="00054FE9">
      <w:pPr>
        <w:overflowPunct/>
        <w:autoSpaceDE/>
        <w:autoSpaceDN/>
        <w:adjustRightInd/>
        <w:textAlignment w:val="auto"/>
        <w:rPr>
          <w:rFonts w:ascii="Source Sans Pro" w:hAnsi="Source Sans Pro" w:cs="Arial"/>
          <w:sz w:val="16"/>
          <w:szCs w:val="16"/>
        </w:rPr>
      </w:pPr>
    </w:p>
    <w:p w14:paraId="2BB9229B" w14:textId="77777777" w:rsidR="00A86F8E" w:rsidRPr="0052656C" w:rsidRDefault="00A86F8E">
      <w:pPr>
        <w:overflowPunct/>
        <w:autoSpaceDE/>
        <w:autoSpaceDN/>
        <w:adjustRightInd/>
        <w:textAlignment w:val="auto"/>
        <w:rPr>
          <w:rFonts w:ascii="Source Sans Pro" w:hAnsi="Source Sans Pro" w:cs="Arial"/>
          <w:b/>
          <w:sz w:val="20"/>
        </w:rPr>
      </w:pPr>
      <w:r w:rsidRPr="0052656C">
        <w:rPr>
          <w:rFonts w:ascii="Source Sans Pro" w:hAnsi="Source Sans Pro" w:cs="Arial"/>
          <w:b/>
          <w:sz w:val="20"/>
        </w:rPr>
        <w:br w:type="page"/>
      </w:r>
    </w:p>
    <w:p w14:paraId="1BF7891F" w14:textId="481A158A" w:rsidR="004A2D54" w:rsidRPr="0051046D" w:rsidRDefault="004A2D54" w:rsidP="004A2D54">
      <w:pPr>
        <w:rPr>
          <w:rFonts w:ascii="Source Sans Pro" w:hAnsi="Source Sans Pro" w:cs="Arial"/>
          <w:sz w:val="16"/>
          <w:szCs w:val="16"/>
          <w:lang w:val="en-GB"/>
        </w:rPr>
      </w:pPr>
      <w:r w:rsidRPr="0051046D">
        <w:rPr>
          <w:rFonts w:ascii="Source Sans Pro" w:hAnsi="Source Sans Pro" w:cs="Arial"/>
          <w:b/>
          <w:sz w:val="20"/>
          <w:lang w:val="en-GB"/>
        </w:rPr>
        <w:lastRenderedPageBreak/>
        <w:t>Top-7-Standorte | 1.</w:t>
      </w:r>
      <w:r w:rsidR="006D69B0">
        <w:rPr>
          <w:rFonts w:ascii="Source Sans Pro" w:hAnsi="Source Sans Pro" w:cs="Arial"/>
          <w:b/>
          <w:sz w:val="20"/>
          <w:lang w:val="en-GB"/>
        </w:rPr>
        <w:t>-</w:t>
      </w:r>
      <w:r w:rsidR="003A04EA">
        <w:rPr>
          <w:rFonts w:ascii="Source Sans Pro" w:hAnsi="Source Sans Pro" w:cs="Arial"/>
          <w:b/>
          <w:sz w:val="20"/>
          <w:lang w:val="en-GB"/>
        </w:rPr>
        <w:t>4</w:t>
      </w:r>
      <w:r w:rsidR="006D69B0">
        <w:rPr>
          <w:rFonts w:ascii="Source Sans Pro" w:hAnsi="Source Sans Pro" w:cs="Arial"/>
          <w:b/>
          <w:sz w:val="20"/>
          <w:lang w:val="en-GB"/>
        </w:rPr>
        <w:t>.</w:t>
      </w:r>
      <w:r w:rsidRPr="0051046D">
        <w:rPr>
          <w:rFonts w:ascii="Source Sans Pro" w:hAnsi="Source Sans Pro" w:cs="Arial"/>
          <w:b/>
          <w:sz w:val="20"/>
          <w:lang w:val="en-GB"/>
        </w:rPr>
        <w:t xml:space="preserve"> </w:t>
      </w:r>
      <w:r w:rsidRPr="0038195C">
        <w:rPr>
          <w:rFonts w:ascii="Source Sans Pro" w:hAnsi="Source Sans Pro" w:cs="Arial"/>
          <w:b/>
          <w:sz w:val="20"/>
        </w:rPr>
        <w:t xml:space="preserve">Quartal </w:t>
      </w:r>
      <w:r w:rsidRPr="0051046D">
        <w:rPr>
          <w:rFonts w:ascii="Source Sans Pro" w:hAnsi="Source Sans Pro" w:cs="Arial"/>
          <w:b/>
          <w:sz w:val="20"/>
          <w:lang w:val="en-GB"/>
        </w:rPr>
        <w:t>202</w:t>
      </w:r>
      <w:r w:rsidR="00790528" w:rsidRPr="0051046D">
        <w:rPr>
          <w:rFonts w:ascii="Source Sans Pro" w:hAnsi="Source Sans Pro" w:cs="Arial"/>
          <w:b/>
          <w:sz w:val="20"/>
          <w:lang w:val="en-GB"/>
        </w:rPr>
        <w:t>3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828"/>
        <w:gridCol w:w="932"/>
        <w:gridCol w:w="932"/>
        <w:gridCol w:w="932"/>
        <w:gridCol w:w="932"/>
        <w:gridCol w:w="932"/>
        <w:gridCol w:w="932"/>
        <w:gridCol w:w="932"/>
        <w:gridCol w:w="930"/>
      </w:tblGrid>
      <w:tr w:rsidR="004A2D54" w:rsidRPr="0051046D" w14:paraId="1F169502" w14:textId="77777777" w:rsidTr="00B549E4">
        <w:trPr>
          <w:trHeight w:val="283"/>
        </w:trPr>
        <w:tc>
          <w:tcPr>
            <w:tcW w:w="985" w:type="pct"/>
            <w:vAlign w:val="center"/>
          </w:tcPr>
          <w:p w14:paraId="0254193F" w14:textId="77777777" w:rsidR="004A2D54" w:rsidRPr="0051046D" w:rsidRDefault="004A2D54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02" w:type="pct"/>
            <w:vAlign w:val="center"/>
          </w:tcPr>
          <w:p w14:paraId="6F593517" w14:textId="77777777" w:rsidR="004A2D54" w:rsidRPr="0051046D" w:rsidRDefault="004A2D54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HAM</w:t>
            </w:r>
          </w:p>
        </w:tc>
        <w:tc>
          <w:tcPr>
            <w:tcW w:w="502" w:type="pct"/>
            <w:vAlign w:val="center"/>
          </w:tcPr>
          <w:p w14:paraId="4C569DD5" w14:textId="77777777" w:rsidR="004A2D54" w:rsidRPr="0051046D" w:rsidRDefault="004A2D54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BER</w:t>
            </w:r>
          </w:p>
        </w:tc>
        <w:tc>
          <w:tcPr>
            <w:tcW w:w="502" w:type="pct"/>
            <w:vAlign w:val="center"/>
          </w:tcPr>
          <w:p w14:paraId="31F1C321" w14:textId="77777777" w:rsidR="004A2D54" w:rsidRPr="0051046D" w:rsidRDefault="004A2D54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DUS</w:t>
            </w:r>
          </w:p>
        </w:tc>
        <w:tc>
          <w:tcPr>
            <w:tcW w:w="502" w:type="pct"/>
            <w:vAlign w:val="center"/>
          </w:tcPr>
          <w:p w14:paraId="22D79F28" w14:textId="77777777" w:rsidR="004A2D54" w:rsidRPr="0051046D" w:rsidRDefault="004A2D54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CGN</w:t>
            </w:r>
          </w:p>
        </w:tc>
        <w:tc>
          <w:tcPr>
            <w:tcW w:w="502" w:type="pct"/>
            <w:vAlign w:val="center"/>
          </w:tcPr>
          <w:p w14:paraId="45019706" w14:textId="77777777" w:rsidR="004A2D54" w:rsidRPr="0051046D" w:rsidRDefault="004A2D54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FFM</w:t>
            </w:r>
          </w:p>
        </w:tc>
        <w:tc>
          <w:tcPr>
            <w:tcW w:w="502" w:type="pct"/>
            <w:vAlign w:val="center"/>
          </w:tcPr>
          <w:p w14:paraId="690BA4AF" w14:textId="77777777" w:rsidR="004A2D54" w:rsidRPr="0051046D" w:rsidRDefault="004A2D54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STU</w:t>
            </w:r>
          </w:p>
        </w:tc>
        <w:tc>
          <w:tcPr>
            <w:tcW w:w="502" w:type="pct"/>
            <w:vAlign w:val="center"/>
          </w:tcPr>
          <w:p w14:paraId="7EB9AFCD" w14:textId="77777777" w:rsidR="004A2D54" w:rsidRPr="0051046D" w:rsidRDefault="004A2D54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MUC</w:t>
            </w:r>
          </w:p>
        </w:tc>
        <w:tc>
          <w:tcPr>
            <w:tcW w:w="502" w:type="pct"/>
            <w:vAlign w:val="center"/>
          </w:tcPr>
          <w:p w14:paraId="349A50B2" w14:textId="77777777" w:rsidR="004A2D54" w:rsidRPr="0051046D" w:rsidRDefault="004A2D54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TOP-7</w:t>
            </w:r>
          </w:p>
        </w:tc>
      </w:tr>
      <w:tr w:rsidR="004A2D54" w:rsidRPr="004A2D54" w14:paraId="0A45CD03" w14:textId="77777777" w:rsidTr="00B549E4">
        <w:trPr>
          <w:trHeight w:val="283"/>
        </w:trPr>
        <w:tc>
          <w:tcPr>
            <w:tcW w:w="985" w:type="pct"/>
            <w:vAlign w:val="center"/>
          </w:tcPr>
          <w:p w14:paraId="405F271F" w14:textId="77777777" w:rsidR="004A2D54" w:rsidRPr="00BA3088" w:rsidRDefault="004A2D54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Fläch</w:t>
            </w:r>
            <w:r w:rsidRPr="00BA3088">
              <w:rPr>
                <w:rFonts w:ascii="Source Sans Pro" w:hAnsi="Source Sans Pro" w:cs="Arial"/>
                <w:b/>
                <w:sz w:val="16"/>
                <w:szCs w:val="16"/>
              </w:rPr>
              <w:t>enumsatz</w:t>
            </w:r>
          </w:p>
          <w:p w14:paraId="1D6CAF59" w14:textId="77777777" w:rsidR="004A2D54" w:rsidRPr="00BA3088" w:rsidRDefault="004A2D54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</w:rPr>
              <w:t>in m²</w:t>
            </w:r>
          </w:p>
        </w:tc>
        <w:tc>
          <w:tcPr>
            <w:tcW w:w="502" w:type="pct"/>
            <w:vAlign w:val="center"/>
          </w:tcPr>
          <w:p w14:paraId="6D8FB010" w14:textId="71BCF1B6" w:rsidR="004A2D54" w:rsidRPr="00BA3088" w:rsidRDefault="00BA308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</w:rPr>
              <w:t>455</w:t>
            </w:r>
            <w:r w:rsidR="0051046D" w:rsidRPr="00BA3088">
              <w:rPr>
                <w:rFonts w:ascii="Source Sans Pro" w:hAnsi="Source Sans Pro" w:cs="Arial"/>
                <w:sz w:val="16"/>
                <w:szCs w:val="16"/>
              </w:rPr>
              <w:t>.000</w:t>
            </w:r>
          </w:p>
        </w:tc>
        <w:tc>
          <w:tcPr>
            <w:tcW w:w="502" w:type="pct"/>
            <w:vAlign w:val="center"/>
          </w:tcPr>
          <w:p w14:paraId="3C6241A3" w14:textId="35CBB22F" w:rsidR="004A2D54" w:rsidRPr="00BA3088" w:rsidRDefault="00BA308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  <w:u w:val="single"/>
              </w:rPr>
              <w:t>510</w:t>
            </w:r>
            <w:r w:rsidR="0051046D" w:rsidRPr="00BA3088">
              <w:rPr>
                <w:rFonts w:ascii="Source Sans Pro" w:hAnsi="Source Sans Pro" w:cs="Arial"/>
                <w:sz w:val="16"/>
                <w:szCs w:val="16"/>
                <w:u w:val="single"/>
              </w:rPr>
              <w:t>.000</w:t>
            </w:r>
          </w:p>
        </w:tc>
        <w:tc>
          <w:tcPr>
            <w:tcW w:w="502" w:type="pct"/>
            <w:vAlign w:val="center"/>
          </w:tcPr>
          <w:p w14:paraId="207CCC61" w14:textId="2299C3A6" w:rsidR="004A2D54" w:rsidRPr="00BA3088" w:rsidRDefault="00BA308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</w:rPr>
              <w:t>245.900</w:t>
            </w:r>
          </w:p>
        </w:tc>
        <w:tc>
          <w:tcPr>
            <w:tcW w:w="502" w:type="pct"/>
            <w:vAlign w:val="center"/>
          </w:tcPr>
          <w:p w14:paraId="6EB9679F" w14:textId="41258164" w:rsidR="004A2D54" w:rsidRPr="00BA3088" w:rsidRDefault="00BA308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</w:rPr>
              <w:t>200</w:t>
            </w:r>
            <w:r w:rsidR="0051046D" w:rsidRPr="00BA3088">
              <w:rPr>
                <w:rFonts w:ascii="Source Sans Pro" w:hAnsi="Source Sans Pro" w:cs="Arial"/>
                <w:sz w:val="16"/>
                <w:szCs w:val="16"/>
              </w:rPr>
              <w:t>.000</w:t>
            </w:r>
          </w:p>
        </w:tc>
        <w:tc>
          <w:tcPr>
            <w:tcW w:w="502" w:type="pct"/>
            <w:vAlign w:val="center"/>
          </w:tcPr>
          <w:p w14:paraId="59C93C6A" w14:textId="72027410" w:rsidR="004A2D54" w:rsidRPr="00BA3088" w:rsidRDefault="00BA308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</w:rPr>
              <w:t>387</w:t>
            </w:r>
            <w:r w:rsidR="004144E8" w:rsidRPr="00BA3088">
              <w:rPr>
                <w:rFonts w:ascii="Source Sans Pro" w:hAnsi="Source Sans Pro" w:cs="Arial"/>
                <w:sz w:val="16"/>
                <w:szCs w:val="16"/>
              </w:rPr>
              <w:t>.000</w:t>
            </w:r>
          </w:p>
        </w:tc>
        <w:tc>
          <w:tcPr>
            <w:tcW w:w="502" w:type="pct"/>
            <w:vAlign w:val="center"/>
          </w:tcPr>
          <w:p w14:paraId="181F9FE1" w14:textId="75A25FDA" w:rsidR="004A2D54" w:rsidRPr="00BA3088" w:rsidRDefault="004144E8" w:rsidP="00BA3088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52656C">
              <w:rPr>
                <w:rFonts w:ascii="Source Sans Pro" w:hAnsi="Source Sans Pro" w:cs="Arial"/>
                <w:sz w:val="16"/>
                <w:szCs w:val="16"/>
              </w:rPr>
              <w:t>57</w:t>
            </w:r>
            <w:r w:rsidR="0051046D" w:rsidRPr="00BA3088">
              <w:rPr>
                <w:rFonts w:ascii="Source Sans Pro" w:hAnsi="Source Sans Pro" w:cs="Arial"/>
                <w:sz w:val="16"/>
                <w:szCs w:val="16"/>
              </w:rPr>
              <w:t>.000</w:t>
            </w:r>
          </w:p>
        </w:tc>
        <w:tc>
          <w:tcPr>
            <w:tcW w:w="502" w:type="pct"/>
            <w:vAlign w:val="center"/>
          </w:tcPr>
          <w:p w14:paraId="10452766" w14:textId="2682543A" w:rsidR="004A2D54" w:rsidRPr="00BA3088" w:rsidRDefault="00310536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451.000</w:t>
            </w:r>
          </w:p>
        </w:tc>
        <w:tc>
          <w:tcPr>
            <w:tcW w:w="502" w:type="pct"/>
            <w:vAlign w:val="center"/>
          </w:tcPr>
          <w:p w14:paraId="4805316C" w14:textId="1A6A4A10" w:rsidR="004A2D54" w:rsidRPr="00BA3088" w:rsidRDefault="00BA3088" w:rsidP="00310536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b/>
                <w:sz w:val="16"/>
                <w:szCs w:val="16"/>
              </w:rPr>
              <w:t>2.</w:t>
            </w:r>
            <w:r w:rsidR="0052656C">
              <w:rPr>
                <w:rFonts w:ascii="Source Sans Pro" w:hAnsi="Source Sans Pro" w:cs="Arial"/>
                <w:b/>
                <w:sz w:val="16"/>
                <w:szCs w:val="16"/>
              </w:rPr>
              <w:t>405</w:t>
            </w:r>
            <w:r w:rsidR="00310536">
              <w:rPr>
                <w:rFonts w:ascii="Source Sans Pro" w:hAnsi="Source Sans Pro" w:cs="Arial"/>
                <w:b/>
                <w:sz w:val="16"/>
                <w:szCs w:val="16"/>
              </w:rPr>
              <w:t>.9</w:t>
            </w:r>
            <w:r w:rsidRPr="00BA3088">
              <w:rPr>
                <w:rFonts w:ascii="Source Sans Pro" w:hAnsi="Source Sans Pro" w:cs="Arial"/>
                <w:b/>
                <w:sz w:val="16"/>
                <w:szCs w:val="16"/>
              </w:rPr>
              <w:t>00</w:t>
            </w:r>
          </w:p>
        </w:tc>
      </w:tr>
      <w:tr w:rsidR="004A2D54" w:rsidRPr="004A2D54" w14:paraId="1EA0FAB5" w14:textId="77777777" w:rsidTr="00B549E4">
        <w:trPr>
          <w:trHeight w:val="283"/>
        </w:trPr>
        <w:tc>
          <w:tcPr>
            <w:tcW w:w="985" w:type="pct"/>
            <w:vAlign w:val="center"/>
          </w:tcPr>
          <w:p w14:paraId="32D69839" w14:textId="77777777" w:rsidR="004A2D54" w:rsidRPr="00BA3088" w:rsidRDefault="004A2D54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b/>
                <w:sz w:val="16"/>
                <w:szCs w:val="16"/>
              </w:rPr>
              <w:t>Veränderung</w:t>
            </w:r>
          </w:p>
          <w:p w14:paraId="6D9A9C05" w14:textId="77777777" w:rsidR="004A2D54" w:rsidRPr="00BA3088" w:rsidRDefault="004A2D54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</w:rPr>
              <w:t>ggü. Vorjahr</w:t>
            </w:r>
            <w:r w:rsidRPr="00BA3088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Pr="00BA3088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502" w:type="pct"/>
            <w:vAlign w:val="center"/>
          </w:tcPr>
          <w:p w14:paraId="5F60596F" w14:textId="4C10B834" w:rsidR="004A2D54" w:rsidRPr="00BA3088" w:rsidRDefault="0051046D" w:rsidP="00BA3088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="00BA3088" w:rsidRPr="00BA3088">
              <w:rPr>
                <w:rFonts w:ascii="Source Sans Pro" w:hAnsi="Source Sans Pro" w:cs="Arial"/>
                <w:sz w:val="16"/>
                <w:szCs w:val="16"/>
              </w:rPr>
              <w:t>19</w:t>
            </w:r>
          </w:p>
        </w:tc>
        <w:tc>
          <w:tcPr>
            <w:tcW w:w="502" w:type="pct"/>
            <w:vAlign w:val="center"/>
          </w:tcPr>
          <w:p w14:paraId="0E53EDA4" w14:textId="297C3513" w:rsidR="004A2D54" w:rsidRPr="00BA3088" w:rsidRDefault="005C27D9" w:rsidP="00BA3088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="00BA3088" w:rsidRPr="00BA3088">
              <w:rPr>
                <w:rFonts w:ascii="Source Sans Pro" w:hAnsi="Source Sans Pro" w:cs="Arial"/>
                <w:sz w:val="16"/>
                <w:szCs w:val="16"/>
              </w:rPr>
              <w:t>38</w:t>
            </w:r>
          </w:p>
        </w:tc>
        <w:tc>
          <w:tcPr>
            <w:tcW w:w="502" w:type="pct"/>
            <w:vAlign w:val="center"/>
          </w:tcPr>
          <w:p w14:paraId="44D058C9" w14:textId="55732D16" w:rsidR="004A2D54" w:rsidRPr="00BA3088" w:rsidRDefault="005C27D9" w:rsidP="004144E8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="004144E8" w:rsidRPr="00BA3088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BA3088" w:rsidRPr="00BA3088">
              <w:rPr>
                <w:rFonts w:ascii="Source Sans Pro" w:hAnsi="Source Sans Pro" w:cs="Arial"/>
                <w:sz w:val="16"/>
                <w:szCs w:val="16"/>
              </w:rPr>
              <w:t>2</w:t>
            </w:r>
          </w:p>
        </w:tc>
        <w:tc>
          <w:tcPr>
            <w:tcW w:w="502" w:type="pct"/>
            <w:vAlign w:val="center"/>
          </w:tcPr>
          <w:p w14:paraId="07EAF74E" w14:textId="7C0C6C27" w:rsidR="004A2D54" w:rsidRPr="00BA3088" w:rsidRDefault="005C27D9" w:rsidP="00BA3088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="00BA3088" w:rsidRPr="00BA3088">
              <w:rPr>
                <w:rFonts w:ascii="Source Sans Pro" w:hAnsi="Source Sans Pro" w:cs="Arial"/>
                <w:sz w:val="16"/>
                <w:szCs w:val="16"/>
              </w:rPr>
              <w:t>37</w:t>
            </w:r>
          </w:p>
        </w:tc>
        <w:tc>
          <w:tcPr>
            <w:tcW w:w="502" w:type="pct"/>
            <w:vAlign w:val="center"/>
          </w:tcPr>
          <w:p w14:paraId="5C1E2E78" w14:textId="64811636" w:rsidR="004A2D54" w:rsidRPr="00BA3088" w:rsidRDefault="005C27D9" w:rsidP="004144E8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="004144E8" w:rsidRPr="00BA3088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BA3088" w:rsidRPr="00BA3088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502" w:type="pct"/>
            <w:vAlign w:val="center"/>
          </w:tcPr>
          <w:p w14:paraId="0CE9A835" w14:textId="7233234C" w:rsidR="004A2D54" w:rsidRPr="00BA3088" w:rsidRDefault="005C27D9" w:rsidP="00BA3088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  <w:u w:val="single"/>
              </w:rPr>
              <w:t>-</w:t>
            </w:r>
            <w:r w:rsidR="00BA3088" w:rsidRPr="00BA3088">
              <w:rPr>
                <w:rFonts w:ascii="Source Sans Pro" w:hAnsi="Source Sans Pro" w:cs="Arial"/>
                <w:sz w:val="16"/>
                <w:szCs w:val="16"/>
                <w:u w:val="single"/>
              </w:rPr>
              <w:t>48</w:t>
            </w:r>
          </w:p>
        </w:tc>
        <w:tc>
          <w:tcPr>
            <w:tcW w:w="502" w:type="pct"/>
            <w:vAlign w:val="center"/>
          </w:tcPr>
          <w:p w14:paraId="7AE6C155" w14:textId="10DB3E11" w:rsidR="004A2D54" w:rsidRPr="00BA3088" w:rsidRDefault="005C27D9" w:rsidP="004144E8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="004144E8" w:rsidRPr="00BA3088">
              <w:rPr>
                <w:rFonts w:ascii="Source Sans Pro" w:hAnsi="Source Sans Pro" w:cs="Arial"/>
                <w:sz w:val="16"/>
                <w:szCs w:val="16"/>
              </w:rPr>
              <w:t>4</w:t>
            </w:r>
            <w:r w:rsidR="00F94DDF">
              <w:rPr>
                <w:rFonts w:ascii="Source Sans Pro" w:hAnsi="Source Sans Pro" w:cs="Arial"/>
                <w:sz w:val="16"/>
                <w:szCs w:val="16"/>
              </w:rPr>
              <w:t>1</w:t>
            </w:r>
          </w:p>
        </w:tc>
        <w:tc>
          <w:tcPr>
            <w:tcW w:w="502" w:type="pct"/>
            <w:vAlign w:val="center"/>
          </w:tcPr>
          <w:p w14:paraId="0193D00C" w14:textId="64A15244" w:rsidR="004A2D54" w:rsidRPr="00BA3088" w:rsidRDefault="005C27D9" w:rsidP="00B549E4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b/>
                <w:sz w:val="16"/>
                <w:szCs w:val="16"/>
              </w:rPr>
              <w:t>-3</w:t>
            </w:r>
            <w:r w:rsidR="00BA3088" w:rsidRPr="00BA3088">
              <w:rPr>
                <w:rFonts w:ascii="Source Sans Pro" w:hAnsi="Source Sans Pro" w:cs="Arial"/>
                <w:b/>
                <w:sz w:val="16"/>
                <w:szCs w:val="16"/>
              </w:rPr>
              <w:t>1</w:t>
            </w:r>
          </w:p>
        </w:tc>
      </w:tr>
      <w:tr w:rsidR="00644968" w:rsidRPr="004A2D54" w14:paraId="4CCA7250" w14:textId="77777777" w:rsidTr="00B549E4">
        <w:trPr>
          <w:trHeight w:val="283"/>
        </w:trPr>
        <w:tc>
          <w:tcPr>
            <w:tcW w:w="985" w:type="pct"/>
            <w:vAlign w:val="center"/>
          </w:tcPr>
          <w:p w14:paraId="0B1C4098" w14:textId="77777777" w:rsidR="00644968" w:rsidRDefault="00644968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Eigennutzerquote</w:t>
            </w:r>
          </w:p>
          <w:p w14:paraId="4C6F708B" w14:textId="2953460B" w:rsidR="00644968" w:rsidRPr="00644968" w:rsidRDefault="00644968" w:rsidP="00B549E4">
            <w:pPr>
              <w:widowControl w:val="0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i</w:t>
            </w:r>
            <w:r w:rsidRPr="00644968">
              <w:rPr>
                <w:rFonts w:ascii="Source Sans Pro" w:hAnsi="Source Sans Pro" w:cs="Arial"/>
                <w:sz w:val="16"/>
                <w:szCs w:val="16"/>
              </w:rPr>
              <w:t>n %</w:t>
            </w:r>
          </w:p>
        </w:tc>
        <w:tc>
          <w:tcPr>
            <w:tcW w:w="502" w:type="pct"/>
            <w:vAlign w:val="center"/>
          </w:tcPr>
          <w:p w14:paraId="6A3D6514" w14:textId="703A8BE9" w:rsidR="00644968" w:rsidRPr="00BA3088" w:rsidRDefault="0064496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11</w:t>
            </w:r>
          </w:p>
        </w:tc>
        <w:tc>
          <w:tcPr>
            <w:tcW w:w="502" w:type="pct"/>
            <w:vAlign w:val="center"/>
          </w:tcPr>
          <w:p w14:paraId="505B8F46" w14:textId="51492682" w:rsidR="00644968" w:rsidRPr="00BA3088" w:rsidRDefault="0064496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8</w:t>
            </w:r>
          </w:p>
        </w:tc>
        <w:tc>
          <w:tcPr>
            <w:tcW w:w="502" w:type="pct"/>
            <w:vAlign w:val="center"/>
          </w:tcPr>
          <w:p w14:paraId="6394568E" w14:textId="1C766974" w:rsidR="00644968" w:rsidRPr="00644968" w:rsidRDefault="0064496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644968">
              <w:rPr>
                <w:rFonts w:ascii="Source Sans Pro" w:hAnsi="Source Sans Pro" w:cs="Arial"/>
                <w:sz w:val="16"/>
                <w:szCs w:val="16"/>
                <w:u w:val="single"/>
              </w:rPr>
              <w:t>12</w:t>
            </w:r>
          </w:p>
        </w:tc>
        <w:tc>
          <w:tcPr>
            <w:tcW w:w="502" w:type="pct"/>
            <w:vAlign w:val="center"/>
          </w:tcPr>
          <w:p w14:paraId="4CC97587" w14:textId="22D73004" w:rsidR="00644968" w:rsidRPr="00BA3088" w:rsidRDefault="0064496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6</w:t>
            </w:r>
          </w:p>
        </w:tc>
        <w:tc>
          <w:tcPr>
            <w:tcW w:w="502" w:type="pct"/>
            <w:vAlign w:val="center"/>
          </w:tcPr>
          <w:p w14:paraId="67AEA41E" w14:textId="067A03E2" w:rsidR="00644968" w:rsidRPr="00BA3088" w:rsidRDefault="0064496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</w:t>
            </w:r>
          </w:p>
        </w:tc>
        <w:tc>
          <w:tcPr>
            <w:tcW w:w="502" w:type="pct"/>
            <w:vAlign w:val="center"/>
          </w:tcPr>
          <w:p w14:paraId="31DAF834" w14:textId="431A1EDA" w:rsidR="00644968" w:rsidRPr="00BA3088" w:rsidRDefault="0064496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</w:t>
            </w:r>
          </w:p>
        </w:tc>
        <w:tc>
          <w:tcPr>
            <w:tcW w:w="502" w:type="pct"/>
            <w:vAlign w:val="center"/>
          </w:tcPr>
          <w:p w14:paraId="3870AC8C" w14:textId="552C75E6" w:rsidR="00644968" w:rsidRPr="00644968" w:rsidRDefault="004737DF" w:rsidP="00BA3088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</w:t>
            </w:r>
          </w:p>
        </w:tc>
        <w:tc>
          <w:tcPr>
            <w:tcW w:w="502" w:type="pct"/>
            <w:vAlign w:val="center"/>
          </w:tcPr>
          <w:p w14:paraId="55983F8A" w14:textId="030E73C1" w:rsidR="00644968" w:rsidRPr="00BA3088" w:rsidRDefault="005B2D62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7</w:t>
            </w:r>
          </w:p>
        </w:tc>
      </w:tr>
      <w:tr w:rsidR="004A2D54" w:rsidRPr="004A2D54" w14:paraId="28C0E045" w14:textId="77777777" w:rsidTr="00B549E4">
        <w:trPr>
          <w:trHeight w:val="283"/>
        </w:trPr>
        <w:tc>
          <w:tcPr>
            <w:tcW w:w="985" w:type="pct"/>
            <w:vAlign w:val="center"/>
          </w:tcPr>
          <w:p w14:paraId="20BEBAE3" w14:textId="77777777" w:rsidR="004A2D54" w:rsidRPr="00BA3088" w:rsidRDefault="004A2D54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b/>
                <w:sz w:val="16"/>
                <w:szCs w:val="16"/>
              </w:rPr>
              <w:t>Spitzenmiete</w:t>
            </w:r>
          </w:p>
          <w:p w14:paraId="5014603B" w14:textId="77777777" w:rsidR="004A2D54" w:rsidRPr="00BA3088" w:rsidRDefault="004A2D54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</w:rPr>
              <w:t>in €/m²/Monat</w:t>
            </w:r>
          </w:p>
        </w:tc>
        <w:tc>
          <w:tcPr>
            <w:tcW w:w="502" w:type="pct"/>
            <w:vAlign w:val="center"/>
          </w:tcPr>
          <w:p w14:paraId="38BC9DC0" w14:textId="4656FAB0" w:rsidR="004A2D54" w:rsidRPr="00BA3088" w:rsidRDefault="0051046D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</w:rPr>
              <w:t>34,50</w:t>
            </w:r>
          </w:p>
        </w:tc>
        <w:tc>
          <w:tcPr>
            <w:tcW w:w="502" w:type="pct"/>
            <w:vAlign w:val="center"/>
          </w:tcPr>
          <w:p w14:paraId="36FC9688" w14:textId="763FC0F0" w:rsidR="004A2D54" w:rsidRPr="00BA3088" w:rsidRDefault="00BA308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</w:rPr>
              <w:t>44,20</w:t>
            </w:r>
          </w:p>
        </w:tc>
        <w:tc>
          <w:tcPr>
            <w:tcW w:w="502" w:type="pct"/>
            <w:vAlign w:val="center"/>
          </w:tcPr>
          <w:p w14:paraId="1327B9B3" w14:textId="76FF666A" w:rsidR="004A2D54" w:rsidRPr="00BA3088" w:rsidRDefault="00BA308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</w:rPr>
              <w:t>40,00</w:t>
            </w:r>
          </w:p>
        </w:tc>
        <w:tc>
          <w:tcPr>
            <w:tcW w:w="502" w:type="pct"/>
            <w:vAlign w:val="center"/>
          </w:tcPr>
          <w:p w14:paraId="760BB6C8" w14:textId="66A64DC9" w:rsidR="004A2D54" w:rsidRPr="00BA3088" w:rsidRDefault="00BA308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</w:rPr>
              <w:t>33,00</w:t>
            </w:r>
          </w:p>
        </w:tc>
        <w:tc>
          <w:tcPr>
            <w:tcW w:w="502" w:type="pct"/>
            <w:vAlign w:val="center"/>
          </w:tcPr>
          <w:p w14:paraId="3A6FFDAF" w14:textId="5F37149F" w:rsidR="004A2D54" w:rsidRPr="00BA3088" w:rsidRDefault="00BA308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</w:rPr>
              <w:t>47</w:t>
            </w:r>
            <w:r w:rsidR="005C27D9" w:rsidRPr="00BA3088">
              <w:rPr>
                <w:rFonts w:ascii="Source Sans Pro" w:hAnsi="Source Sans Pro" w:cs="Arial"/>
                <w:sz w:val="16"/>
                <w:szCs w:val="16"/>
              </w:rPr>
              <w:t>,0</w:t>
            </w:r>
            <w:r w:rsidR="0051046D" w:rsidRPr="00BA3088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502" w:type="pct"/>
            <w:vAlign w:val="center"/>
          </w:tcPr>
          <w:p w14:paraId="7563F31F" w14:textId="5E639C88" w:rsidR="004A2D54" w:rsidRPr="00BA3088" w:rsidRDefault="005C27D9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</w:rPr>
              <w:t>35</w:t>
            </w:r>
            <w:r w:rsidR="0051046D" w:rsidRPr="00BA3088">
              <w:rPr>
                <w:rFonts w:ascii="Source Sans Pro" w:hAnsi="Source Sans Pro" w:cs="Arial"/>
                <w:sz w:val="16"/>
                <w:szCs w:val="16"/>
              </w:rPr>
              <w:t>,00</w:t>
            </w:r>
          </w:p>
        </w:tc>
        <w:tc>
          <w:tcPr>
            <w:tcW w:w="502" w:type="pct"/>
            <w:vAlign w:val="center"/>
          </w:tcPr>
          <w:p w14:paraId="1672D038" w14:textId="62F62B59" w:rsidR="004A2D54" w:rsidRPr="00BA3088" w:rsidRDefault="005C27D9" w:rsidP="00BA3088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  <w:u w:val="single"/>
              </w:rPr>
              <w:t>52,</w:t>
            </w:r>
            <w:r w:rsidR="00BA3088" w:rsidRPr="00BA3088">
              <w:rPr>
                <w:rFonts w:ascii="Source Sans Pro" w:hAnsi="Source Sans Pro" w:cs="Arial"/>
                <w:sz w:val="16"/>
                <w:szCs w:val="16"/>
                <w:u w:val="single"/>
              </w:rPr>
              <w:t>30</w:t>
            </w:r>
          </w:p>
        </w:tc>
        <w:tc>
          <w:tcPr>
            <w:tcW w:w="502" w:type="pct"/>
            <w:vAlign w:val="center"/>
          </w:tcPr>
          <w:p w14:paraId="4DAAB3CF" w14:textId="1DC84771" w:rsidR="004A2D54" w:rsidRPr="00BA3088" w:rsidRDefault="0051046D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b/>
                <w:sz w:val="16"/>
                <w:szCs w:val="16"/>
              </w:rPr>
              <w:t>-</w:t>
            </w:r>
          </w:p>
        </w:tc>
      </w:tr>
      <w:tr w:rsidR="004A2D54" w:rsidRPr="004A2D54" w14:paraId="1F9B5D78" w14:textId="77777777" w:rsidTr="00B549E4">
        <w:trPr>
          <w:trHeight w:val="283"/>
        </w:trPr>
        <w:tc>
          <w:tcPr>
            <w:tcW w:w="985" w:type="pct"/>
            <w:vAlign w:val="center"/>
          </w:tcPr>
          <w:p w14:paraId="7624939D" w14:textId="77777777" w:rsidR="004A2D54" w:rsidRPr="00BA3088" w:rsidRDefault="004A2D54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b/>
                <w:sz w:val="16"/>
                <w:szCs w:val="16"/>
              </w:rPr>
              <w:t>Durchschnittsmiete</w:t>
            </w:r>
          </w:p>
          <w:p w14:paraId="0A688944" w14:textId="3E203F2E" w:rsidR="004A2D54" w:rsidRPr="00BA3088" w:rsidRDefault="004A2D54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</w:rPr>
              <w:t>in €/m²/Monat</w:t>
            </w:r>
          </w:p>
        </w:tc>
        <w:tc>
          <w:tcPr>
            <w:tcW w:w="502" w:type="pct"/>
            <w:vAlign w:val="center"/>
          </w:tcPr>
          <w:p w14:paraId="6766B324" w14:textId="0D683588" w:rsidR="004A2D54" w:rsidRPr="00BA3088" w:rsidRDefault="005C27D9" w:rsidP="004144E8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</w:rPr>
              <w:t>20,</w:t>
            </w:r>
            <w:r w:rsidR="00BA3088" w:rsidRPr="00BA3088">
              <w:rPr>
                <w:rFonts w:ascii="Source Sans Pro" w:hAnsi="Source Sans Pro" w:cs="Arial"/>
                <w:sz w:val="16"/>
                <w:szCs w:val="16"/>
              </w:rPr>
              <w:t>6</w:t>
            </w:r>
            <w:r w:rsidRPr="00BA3088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502" w:type="pct"/>
            <w:vAlign w:val="center"/>
          </w:tcPr>
          <w:p w14:paraId="69F36A2E" w14:textId="08B7BB79" w:rsidR="004A2D54" w:rsidRPr="00BA3088" w:rsidRDefault="005C27D9" w:rsidP="00BA3088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  <w:u w:val="single"/>
              </w:rPr>
              <w:t>2</w:t>
            </w:r>
            <w:r w:rsidR="004144E8" w:rsidRPr="00BA3088">
              <w:rPr>
                <w:rFonts w:ascii="Source Sans Pro" w:hAnsi="Source Sans Pro" w:cs="Arial"/>
                <w:sz w:val="16"/>
                <w:szCs w:val="16"/>
                <w:u w:val="single"/>
              </w:rPr>
              <w:t>9,</w:t>
            </w:r>
            <w:r w:rsidR="00BA3088" w:rsidRPr="00BA3088">
              <w:rPr>
                <w:rFonts w:ascii="Source Sans Pro" w:hAnsi="Source Sans Pro" w:cs="Arial"/>
                <w:sz w:val="16"/>
                <w:szCs w:val="16"/>
                <w:u w:val="single"/>
              </w:rPr>
              <w:t>20</w:t>
            </w:r>
          </w:p>
        </w:tc>
        <w:tc>
          <w:tcPr>
            <w:tcW w:w="502" w:type="pct"/>
            <w:vAlign w:val="center"/>
          </w:tcPr>
          <w:p w14:paraId="3A3D5B73" w14:textId="749FAB68" w:rsidR="004A2D54" w:rsidRPr="00BA3088" w:rsidRDefault="004144E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BA3088" w:rsidRPr="00BA3088">
              <w:rPr>
                <w:rFonts w:ascii="Source Sans Pro" w:hAnsi="Source Sans Pro" w:cs="Arial"/>
                <w:sz w:val="16"/>
                <w:szCs w:val="16"/>
              </w:rPr>
              <w:t>1,3</w:t>
            </w:r>
            <w:r w:rsidR="005C27D9" w:rsidRPr="00BA3088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502" w:type="pct"/>
            <w:vAlign w:val="center"/>
          </w:tcPr>
          <w:p w14:paraId="5EEA2477" w14:textId="7B0A2513" w:rsidR="004A2D54" w:rsidRPr="00BA3088" w:rsidRDefault="00BA308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</w:rPr>
              <w:t>19,5</w:t>
            </w:r>
            <w:r w:rsidR="0051046D" w:rsidRPr="00BA3088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502" w:type="pct"/>
            <w:vAlign w:val="center"/>
          </w:tcPr>
          <w:p w14:paraId="5785D354" w14:textId="217F7506" w:rsidR="004A2D54" w:rsidRPr="00BA3088" w:rsidRDefault="00BA308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</w:rPr>
              <w:t>22,90</w:t>
            </w:r>
          </w:p>
        </w:tc>
        <w:tc>
          <w:tcPr>
            <w:tcW w:w="502" w:type="pct"/>
            <w:vAlign w:val="center"/>
          </w:tcPr>
          <w:p w14:paraId="44091F26" w14:textId="21AD47AC" w:rsidR="004A2D54" w:rsidRPr="00BA3088" w:rsidRDefault="00BA3088" w:rsidP="004144E8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</w:rPr>
              <w:t>17,30</w:t>
            </w:r>
          </w:p>
        </w:tc>
        <w:tc>
          <w:tcPr>
            <w:tcW w:w="502" w:type="pct"/>
            <w:vAlign w:val="center"/>
          </w:tcPr>
          <w:p w14:paraId="2CFCC248" w14:textId="6302563C" w:rsidR="004A2D54" w:rsidRPr="00BA3088" w:rsidRDefault="005C27D9" w:rsidP="00BA3088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sz w:val="16"/>
                <w:szCs w:val="16"/>
              </w:rPr>
              <w:t>24</w:t>
            </w:r>
            <w:r w:rsidR="004144E8" w:rsidRPr="00BA3088">
              <w:rPr>
                <w:rFonts w:ascii="Source Sans Pro" w:hAnsi="Source Sans Pro" w:cs="Arial"/>
                <w:sz w:val="16"/>
                <w:szCs w:val="16"/>
              </w:rPr>
              <w:t>,</w:t>
            </w:r>
            <w:r w:rsidR="00BA3088" w:rsidRPr="00BA3088">
              <w:rPr>
                <w:rFonts w:ascii="Source Sans Pro" w:hAnsi="Source Sans Pro" w:cs="Arial"/>
                <w:sz w:val="16"/>
                <w:szCs w:val="16"/>
              </w:rPr>
              <w:t>70</w:t>
            </w:r>
          </w:p>
        </w:tc>
        <w:tc>
          <w:tcPr>
            <w:tcW w:w="502" w:type="pct"/>
            <w:vAlign w:val="center"/>
          </w:tcPr>
          <w:p w14:paraId="77B616F3" w14:textId="4DE91D75" w:rsidR="004A2D54" w:rsidRPr="00BA3088" w:rsidRDefault="0051046D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BA3088">
              <w:rPr>
                <w:rFonts w:ascii="Source Sans Pro" w:hAnsi="Source Sans Pro" w:cs="Arial"/>
                <w:b/>
                <w:sz w:val="16"/>
                <w:szCs w:val="16"/>
              </w:rPr>
              <w:t>-</w:t>
            </w:r>
          </w:p>
        </w:tc>
      </w:tr>
      <w:tr w:rsidR="004A2D54" w:rsidRPr="004A2D54" w14:paraId="497ADABD" w14:textId="77777777" w:rsidTr="00B549E4">
        <w:trPr>
          <w:trHeight w:val="283"/>
        </w:trPr>
        <w:tc>
          <w:tcPr>
            <w:tcW w:w="985" w:type="pct"/>
            <w:vAlign w:val="center"/>
          </w:tcPr>
          <w:p w14:paraId="7DB90D4B" w14:textId="77777777" w:rsidR="004A2D54" w:rsidRPr="007660E3" w:rsidRDefault="004A2D54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b/>
                <w:sz w:val="16"/>
                <w:szCs w:val="16"/>
              </w:rPr>
              <w:t>Büroflächenbestand</w:t>
            </w:r>
          </w:p>
          <w:p w14:paraId="265D7B5E" w14:textId="595DC771" w:rsidR="004A2D54" w:rsidRPr="007660E3" w:rsidRDefault="004A2D54" w:rsidP="00B549E4">
            <w:pPr>
              <w:widowControl w:val="0"/>
              <w:rPr>
                <w:rFonts w:ascii="Source Sans Pro" w:hAnsi="Source Sans Pro" w:cs="Arial"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sz w:val="16"/>
                <w:szCs w:val="16"/>
              </w:rPr>
              <w:t>in Mio. m²</w:t>
            </w:r>
          </w:p>
        </w:tc>
        <w:tc>
          <w:tcPr>
            <w:tcW w:w="502" w:type="pct"/>
            <w:vAlign w:val="center"/>
          </w:tcPr>
          <w:p w14:paraId="6B529685" w14:textId="3DB55FE1" w:rsidR="004A2D54" w:rsidRPr="007660E3" w:rsidRDefault="0051046D" w:rsidP="007660E3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sz w:val="16"/>
                <w:szCs w:val="16"/>
              </w:rPr>
              <w:t>14,</w:t>
            </w:r>
            <w:r w:rsidR="007660E3" w:rsidRPr="007660E3">
              <w:rPr>
                <w:rFonts w:ascii="Source Sans Pro" w:hAnsi="Source Sans Pro" w:cs="Arial"/>
                <w:sz w:val="16"/>
                <w:szCs w:val="16"/>
              </w:rPr>
              <w:t>30</w:t>
            </w:r>
          </w:p>
        </w:tc>
        <w:tc>
          <w:tcPr>
            <w:tcW w:w="502" w:type="pct"/>
            <w:vAlign w:val="center"/>
          </w:tcPr>
          <w:p w14:paraId="5A655032" w14:textId="42A15506" w:rsidR="004A2D54" w:rsidRPr="007660E3" w:rsidRDefault="0051046D" w:rsidP="00AD4D42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sz w:val="16"/>
                <w:szCs w:val="16"/>
              </w:rPr>
              <w:t>21,</w:t>
            </w:r>
            <w:r w:rsidR="00AD4D42" w:rsidRPr="007660E3">
              <w:rPr>
                <w:rFonts w:ascii="Source Sans Pro" w:hAnsi="Source Sans Pro" w:cs="Arial"/>
                <w:sz w:val="16"/>
                <w:szCs w:val="16"/>
              </w:rPr>
              <w:t>70</w:t>
            </w:r>
          </w:p>
        </w:tc>
        <w:tc>
          <w:tcPr>
            <w:tcW w:w="502" w:type="pct"/>
            <w:vAlign w:val="center"/>
          </w:tcPr>
          <w:p w14:paraId="7BC26CF2" w14:textId="30794667" w:rsidR="004A2D54" w:rsidRPr="007660E3" w:rsidRDefault="0051046D" w:rsidP="00AD4D42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sz w:val="16"/>
                <w:szCs w:val="16"/>
              </w:rPr>
              <w:t>7,</w:t>
            </w:r>
            <w:r w:rsidR="00AD4D42" w:rsidRPr="007660E3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="007660E3" w:rsidRPr="007660E3">
              <w:rPr>
                <w:rFonts w:ascii="Source Sans Pro" w:hAnsi="Source Sans Pro" w:cs="Arial"/>
                <w:sz w:val="16"/>
                <w:szCs w:val="16"/>
              </w:rPr>
              <w:t>1</w:t>
            </w:r>
          </w:p>
        </w:tc>
        <w:tc>
          <w:tcPr>
            <w:tcW w:w="502" w:type="pct"/>
            <w:vAlign w:val="center"/>
          </w:tcPr>
          <w:p w14:paraId="6CDA777F" w14:textId="3BA783CE" w:rsidR="004A2D54" w:rsidRPr="007660E3" w:rsidRDefault="0051046D" w:rsidP="007660E3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sz w:val="16"/>
                <w:szCs w:val="16"/>
              </w:rPr>
              <w:t>8,</w:t>
            </w:r>
            <w:r w:rsidR="007660E3" w:rsidRPr="007660E3">
              <w:rPr>
                <w:rFonts w:ascii="Source Sans Pro" w:hAnsi="Source Sans Pro" w:cs="Arial"/>
                <w:sz w:val="16"/>
                <w:szCs w:val="16"/>
              </w:rPr>
              <w:t>20</w:t>
            </w:r>
          </w:p>
        </w:tc>
        <w:tc>
          <w:tcPr>
            <w:tcW w:w="502" w:type="pct"/>
            <w:vAlign w:val="center"/>
          </w:tcPr>
          <w:p w14:paraId="14273F72" w14:textId="3D69F5EB" w:rsidR="004A2D54" w:rsidRPr="007660E3" w:rsidRDefault="0051046D" w:rsidP="007660E3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sz w:val="16"/>
                <w:szCs w:val="16"/>
              </w:rPr>
              <w:t>11,</w:t>
            </w:r>
            <w:r w:rsidR="00AD4D42" w:rsidRPr="007660E3">
              <w:rPr>
                <w:rFonts w:ascii="Source Sans Pro" w:hAnsi="Source Sans Pro" w:cs="Arial"/>
                <w:sz w:val="16"/>
                <w:szCs w:val="16"/>
              </w:rPr>
              <w:t>6</w:t>
            </w:r>
            <w:r w:rsidR="007660E3" w:rsidRPr="007660E3">
              <w:rPr>
                <w:rFonts w:ascii="Source Sans Pro" w:hAnsi="Source Sans Pro" w:cs="Arial"/>
                <w:sz w:val="16"/>
                <w:szCs w:val="16"/>
              </w:rPr>
              <w:t>2</w:t>
            </w:r>
          </w:p>
        </w:tc>
        <w:tc>
          <w:tcPr>
            <w:tcW w:w="502" w:type="pct"/>
            <w:vAlign w:val="center"/>
          </w:tcPr>
          <w:p w14:paraId="40B9B914" w14:textId="7126FCD5" w:rsidR="004A2D54" w:rsidRPr="007660E3" w:rsidRDefault="0051046D" w:rsidP="007660E3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sz w:val="16"/>
                <w:szCs w:val="16"/>
              </w:rPr>
              <w:t>8,</w:t>
            </w:r>
            <w:r w:rsidR="007660E3" w:rsidRPr="007660E3">
              <w:rPr>
                <w:rFonts w:ascii="Source Sans Pro" w:hAnsi="Source Sans Pro" w:cs="Arial"/>
                <w:sz w:val="16"/>
                <w:szCs w:val="16"/>
              </w:rPr>
              <w:t>50</w:t>
            </w:r>
          </w:p>
        </w:tc>
        <w:tc>
          <w:tcPr>
            <w:tcW w:w="502" w:type="pct"/>
            <w:vAlign w:val="center"/>
          </w:tcPr>
          <w:p w14:paraId="2FFE04BD" w14:textId="25D743BE" w:rsidR="004A2D54" w:rsidRPr="007660E3" w:rsidRDefault="00AD4D42" w:rsidP="008E5C25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7660E3">
              <w:rPr>
                <w:rFonts w:ascii="Source Sans Pro" w:hAnsi="Source Sans Pro" w:cs="Arial"/>
                <w:sz w:val="16"/>
                <w:szCs w:val="16"/>
                <w:u w:val="single"/>
              </w:rPr>
              <w:t>2</w:t>
            </w:r>
            <w:r w:rsidR="007660E3" w:rsidRPr="007660E3">
              <w:rPr>
                <w:rFonts w:ascii="Source Sans Pro" w:hAnsi="Source Sans Pro" w:cs="Arial"/>
                <w:sz w:val="16"/>
                <w:szCs w:val="16"/>
                <w:u w:val="single"/>
              </w:rPr>
              <w:t>3,5</w:t>
            </w:r>
            <w:r w:rsidR="00464D30" w:rsidRPr="007660E3">
              <w:rPr>
                <w:rFonts w:ascii="Source Sans Pro" w:hAnsi="Source Sans Pro" w:cs="Arial"/>
                <w:sz w:val="16"/>
                <w:szCs w:val="16"/>
                <w:u w:val="single"/>
              </w:rPr>
              <w:t>0</w:t>
            </w:r>
          </w:p>
        </w:tc>
        <w:tc>
          <w:tcPr>
            <w:tcW w:w="502" w:type="pct"/>
            <w:vAlign w:val="center"/>
          </w:tcPr>
          <w:p w14:paraId="3F08A3A6" w14:textId="1A39A43B" w:rsidR="004A2D54" w:rsidRPr="007660E3" w:rsidRDefault="00AD4D42" w:rsidP="005C27D9">
            <w:pPr>
              <w:jc w:val="center"/>
              <w:rPr>
                <w:rFonts w:ascii="Source Sans Pro" w:hAnsi="Source Sans Pro" w:cs="Arial"/>
                <w:b/>
                <w:color w:val="FF0000"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b/>
                <w:sz w:val="16"/>
                <w:szCs w:val="16"/>
              </w:rPr>
              <w:t>95,26</w:t>
            </w:r>
          </w:p>
        </w:tc>
      </w:tr>
      <w:tr w:rsidR="004A2D54" w:rsidRPr="004A2D54" w14:paraId="0AF55D2E" w14:textId="77777777" w:rsidTr="00B549E4">
        <w:trPr>
          <w:trHeight w:val="283"/>
        </w:trPr>
        <w:tc>
          <w:tcPr>
            <w:tcW w:w="985" w:type="pct"/>
            <w:vAlign w:val="center"/>
          </w:tcPr>
          <w:p w14:paraId="092670C9" w14:textId="77777777" w:rsidR="004A2D54" w:rsidRPr="007660E3" w:rsidRDefault="004A2D54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b/>
                <w:sz w:val="16"/>
                <w:szCs w:val="16"/>
              </w:rPr>
              <w:t xml:space="preserve">Leerstand </w:t>
            </w:r>
            <w:r w:rsidRPr="007660E3">
              <w:rPr>
                <w:rFonts w:ascii="Source Sans Pro" w:hAnsi="Source Sans Pro" w:cs="Arial"/>
                <w:sz w:val="16"/>
                <w:szCs w:val="16"/>
              </w:rPr>
              <w:t>inkl. Untermietflächen in m²</w:t>
            </w:r>
          </w:p>
        </w:tc>
        <w:tc>
          <w:tcPr>
            <w:tcW w:w="502" w:type="pct"/>
            <w:vAlign w:val="center"/>
          </w:tcPr>
          <w:p w14:paraId="22C1869E" w14:textId="708A6F97" w:rsidR="004A2D54" w:rsidRPr="007660E3" w:rsidRDefault="007660E3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sz w:val="16"/>
                <w:szCs w:val="16"/>
              </w:rPr>
              <w:t>657</w:t>
            </w:r>
            <w:r w:rsidR="00AD4D42" w:rsidRPr="007660E3">
              <w:rPr>
                <w:rFonts w:ascii="Source Sans Pro" w:hAnsi="Source Sans Pro" w:cs="Arial"/>
                <w:sz w:val="16"/>
                <w:szCs w:val="16"/>
              </w:rPr>
              <w:t>.000</w:t>
            </w:r>
          </w:p>
        </w:tc>
        <w:tc>
          <w:tcPr>
            <w:tcW w:w="502" w:type="pct"/>
            <w:vAlign w:val="center"/>
          </w:tcPr>
          <w:p w14:paraId="75562CB1" w14:textId="06E8AD85" w:rsidR="004A2D54" w:rsidRPr="007660E3" w:rsidRDefault="005C27D9" w:rsidP="00AD4D42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sz w:val="16"/>
                <w:szCs w:val="16"/>
              </w:rPr>
              <w:t>1.1</w:t>
            </w:r>
            <w:r w:rsidR="00AD4D42" w:rsidRPr="007660E3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Pr="007660E3">
              <w:rPr>
                <w:rFonts w:ascii="Source Sans Pro" w:hAnsi="Source Sans Pro" w:cs="Arial"/>
                <w:sz w:val="16"/>
                <w:szCs w:val="16"/>
              </w:rPr>
              <w:t>0.000</w:t>
            </w:r>
          </w:p>
        </w:tc>
        <w:tc>
          <w:tcPr>
            <w:tcW w:w="502" w:type="pct"/>
            <w:vAlign w:val="center"/>
          </w:tcPr>
          <w:p w14:paraId="05FD8594" w14:textId="69F301A6" w:rsidR="004A2D54" w:rsidRPr="007660E3" w:rsidRDefault="007660E3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sz w:val="16"/>
                <w:szCs w:val="16"/>
              </w:rPr>
              <w:t>700.920</w:t>
            </w:r>
          </w:p>
        </w:tc>
        <w:tc>
          <w:tcPr>
            <w:tcW w:w="502" w:type="pct"/>
            <w:vAlign w:val="center"/>
          </w:tcPr>
          <w:p w14:paraId="69FA3B3B" w14:textId="4CB51E28" w:rsidR="004A2D54" w:rsidRPr="007660E3" w:rsidRDefault="00AD4D42" w:rsidP="007660E3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7660E3" w:rsidRPr="007660E3">
              <w:rPr>
                <w:rFonts w:ascii="Source Sans Pro" w:hAnsi="Source Sans Pro" w:cs="Arial"/>
                <w:sz w:val="16"/>
                <w:szCs w:val="16"/>
              </w:rPr>
              <w:t>30</w:t>
            </w:r>
            <w:r w:rsidR="005C27D9" w:rsidRPr="007660E3">
              <w:rPr>
                <w:rFonts w:ascii="Source Sans Pro" w:hAnsi="Source Sans Pro" w:cs="Arial"/>
                <w:sz w:val="16"/>
                <w:szCs w:val="16"/>
              </w:rPr>
              <w:t>.000</w:t>
            </w:r>
          </w:p>
        </w:tc>
        <w:tc>
          <w:tcPr>
            <w:tcW w:w="502" w:type="pct"/>
            <w:vAlign w:val="center"/>
          </w:tcPr>
          <w:p w14:paraId="3FBF36AD" w14:textId="6AEE3491" w:rsidR="004A2D54" w:rsidRPr="007660E3" w:rsidRDefault="00AD4D42" w:rsidP="007660E3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sz w:val="16"/>
                <w:szCs w:val="16"/>
              </w:rPr>
              <w:t>1.</w:t>
            </w:r>
            <w:r w:rsidR="007660E3" w:rsidRPr="007660E3">
              <w:rPr>
                <w:rFonts w:ascii="Source Sans Pro" w:hAnsi="Source Sans Pro" w:cs="Arial"/>
                <w:sz w:val="16"/>
                <w:szCs w:val="16"/>
              </w:rPr>
              <w:t>125.3</w:t>
            </w:r>
            <w:r w:rsidR="005C27D9" w:rsidRPr="007660E3">
              <w:rPr>
                <w:rFonts w:ascii="Source Sans Pro" w:hAnsi="Source Sans Pro" w:cs="Arial"/>
                <w:sz w:val="16"/>
                <w:szCs w:val="16"/>
              </w:rPr>
              <w:t>00</w:t>
            </w:r>
          </w:p>
        </w:tc>
        <w:tc>
          <w:tcPr>
            <w:tcW w:w="502" w:type="pct"/>
            <w:vAlign w:val="center"/>
          </w:tcPr>
          <w:p w14:paraId="25A1686F" w14:textId="425DBB3A" w:rsidR="004A2D54" w:rsidRPr="007660E3" w:rsidRDefault="000C7797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sz w:val="16"/>
                <w:szCs w:val="16"/>
              </w:rPr>
              <w:t>4</w:t>
            </w:r>
            <w:r w:rsidR="007660E3" w:rsidRPr="007660E3">
              <w:rPr>
                <w:rFonts w:ascii="Source Sans Pro" w:hAnsi="Source Sans Pro" w:cs="Arial"/>
                <w:sz w:val="16"/>
                <w:szCs w:val="16"/>
              </w:rPr>
              <w:t>32</w:t>
            </w:r>
            <w:r w:rsidR="005C27D9" w:rsidRPr="007660E3">
              <w:rPr>
                <w:rFonts w:ascii="Source Sans Pro" w:hAnsi="Source Sans Pro" w:cs="Arial"/>
                <w:sz w:val="16"/>
                <w:szCs w:val="16"/>
              </w:rPr>
              <w:t>.000</w:t>
            </w:r>
          </w:p>
        </w:tc>
        <w:tc>
          <w:tcPr>
            <w:tcW w:w="502" w:type="pct"/>
            <w:vAlign w:val="center"/>
          </w:tcPr>
          <w:p w14:paraId="3C303F25" w14:textId="3577EB27" w:rsidR="004A2D54" w:rsidRPr="007660E3" w:rsidRDefault="00464D30" w:rsidP="007660E3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7660E3">
              <w:rPr>
                <w:rFonts w:ascii="Source Sans Pro" w:hAnsi="Source Sans Pro" w:cs="Arial"/>
                <w:sz w:val="16"/>
                <w:szCs w:val="16"/>
                <w:u w:val="single"/>
              </w:rPr>
              <w:t>1.</w:t>
            </w:r>
            <w:r w:rsidR="007660E3" w:rsidRPr="007660E3">
              <w:rPr>
                <w:rFonts w:ascii="Source Sans Pro" w:hAnsi="Source Sans Pro" w:cs="Arial"/>
                <w:sz w:val="16"/>
                <w:szCs w:val="16"/>
                <w:u w:val="single"/>
              </w:rPr>
              <w:t>440.000</w:t>
            </w:r>
          </w:p>
        </w:tc>
        <w:tc>
          <w:tcPr>
            <w:tcW w:w="502" w:type="pct"/>
            <w:vAlign w:val="center"/>
          </w:tcPr>
          <w:p w14:paraId="21F33999" w14:textId="2B783BC8" w:rsidR="004A2D54" w:rsidRPr="007660E3" w:rsidRDefault="005C27D9" w:rsidP="007660E3">
            <w:pPr>
              <w:jc w:val="center"/>
              <w:rPr>
                <w:rFonts w:ascii="Source Sans Pro" w:hAnsi="Source Sans Pro" w:cs="Arial"/>
                <w:b/>
                <w:color w:val="FF0000"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b/>
                <w:sz w:val="16"/>
                <w:szCs w:val="16"/>
              </w:rPr>
              <w:t>5.</w:t>
            </w:r>
            <w:r w:rsidR="007660E3" w:rsidRPr="007660E3">
              <w:rPr>
                <w:rFonts w:ascii="Source Sans Pro" w:hAnsi="Source Sans Pro" w:cs="Arial"/>
                <w:b/>
                <w:sz w:val="16"/>
                <w:szCs w:val="16"/>
              </w:rPr>
              <w:t>835.220</w:t>
            </w:r>
          </w:p>
        </w:tc>
      </w:tr>
      <w:tr w:rsidR="004A2D54" w:rsidRPr="004A2D54" w14:paraId="33CC4AFE" w14:textId="77777777" w:rsidTr="00B549E4">
        <w:trPr>
          <w:trHeight w:val="283"/>
        </w:trPr>
        <w:tc>
          <w:tcPr>
            <w:tcW w:w="985" w:type="pct"/>
            <w:vAlign w:val="center"/>
          </w:tcPr>
          <w:p w14:paraId="020462D7" w14:textId="77777777" w:rsidR="004A2D54" w:rsidRPr="007660E3" w:rsidRDefault="004A2D54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b/>
                <w:sz w:val="16"/>
                <w:szCs w:val="16"/>
              </w:rPr>
              <w:t xml:space="preserve">Leerstandsrate </w:t>
            </w:r>
            <w:r w:rsidRPr="007660E3">
              <w:rPr>
                <w:rFonts w:ascii="Source Sans Pro" w:hAnsi="Source Sans Pro" w:cs="Arial"/>
                <w:sz w:val="16"/>
                <w:szCs w:val="16"/>
              </w:rPr>
              <w:t>inkl. Untermietflächen in %</w:t>
            </w:r>
          </w:p>
        </w:tc>
        <w:tc>
          <w:tcPr>
            <w:tcW w:w="502" w:type="pct"/>
            <w:vAlign w:val="center"/>
          </w:tcPr>
          <w:p w14:paraId="7D507D43" w14:textId="371DB17B" w:rsidR="004A2D54" w:rsidRPr="007660E3" w:rsidRDefault="00256932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sz w:val="16"/>
                <w:szCs w:val="16"/>
              </w:rPr>
              <w:t>4,</w:t>
            </w:r>
            <w:r w:rsidR="007660E3" w:rsidRPr="007660E3">
              <w:rPr>
                <w:rFonts w:ascii="Source Sans Pro" w:hAnsi="Source Sans Pro" w:cs="Arial"/>
                <w:sz w:val="16"/>
                <w:szCs w:val="16"/>
              </w:rPr>
              <w:t>6</w:t>
            </w:r>
          </w:p>
        </w:tc>
        <w:tc>
          <w:tcPr>
            <w:tcW w:w="502" w:type="pct"/>
            <w:vAlign w:val="center"/>
          </w:tcPr>
          <w:p w14:paraId="13E26529" w14:textId="01D7C8BC" w:rsidR="004A2D54" w:rsidRPr="007660E3" w:rsidRDefault="0049170F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sz w:val="16"/>
                <w:szCs w:val="16"/>
              </w:rPr>
              <w:t>5,</w:t>
            </w:r>
            <w:r w:rsidR="00DA6F45" w:rsidRPr="007660E3">
              <w:rPr>
                <w:rFonts w:ascii="Source Sans Pro" w:hAnsi="Source Sans Pro" w:cs="Arial"/>
                <w:sz w:val="16"/>
                <w:szCs w:val="16"/>
              </w:rPr>
              <w:t>3</w:t>
            </w:r>
          </w:p>
        </w:tc>
        <w:tc>
          <w:tcPr>
            <w:tcW w:w="502" w:type="pct"/>
            <w:vAlign w:val="center"/>
          </w:tcPr>
          <w:p w14:paraId="6F4F9D00" w14:textId="4C94881A" w:rsidR="004A2D54" w:rsidRPr="007660E3" w:rsidRDefault="007660E3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sz w:val="16"/>
                <w:szCs w:val="16"/>
              </w:rPr>
              <w:t>9,3</w:t>
            </w:r>
          </w:p>
        </w:tc>
        <w:tc>
          <w:tcPr>
            <w:tcW w:w="502" w:type="pct"/>
            <w:vAlign w:val="center"/>
          </w:tcPr>
          <w:p w14:paraId="5C46F14C" w14:textId="69B8B678" w:rsidR="004A2D54" w:rsidRPr="007660E3" w:rsidRDefault="00DA6F45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sz w:val="16"/>
                <w:szCs w:val="16"/>
              </w:rPr>
              <w:t>4,0</w:t>
            </w:r>
          </w:p>
        </w:tc>
        <w:tc>
          <w:tcPr>
            <w:tcW w:w="502" w:type="pct"/>
            <w:vAlign w:val="center"/>
          </w:tcPr>
          <w:p w14:paraId="28A3EAD2" w14:textId="46F8530B" w:rsidR="004A2D54" w:rsidRPr="007660E3" w:rsidRDefault="0049170F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7660E3">
              <w:rPr>
                <w:rFonts w:ascii="Source Sans Pro" w:hAnsi="Source Sans Pro" w:cs="Arial"/>
                <w:sz w:val="16"/>
                <w:szCs w:val="16"/>
                <w:u w:val="single"/>
              </w:rPr>
              <w:t>9,</w:t>
            </w:r>
            <w:r w:rsidR="007660E3" w:rsidRPr="007660E3">
              <w:rPr>
                <w:rFonts w:ascii="Source Sans Pro" w:hAnsi="Source Sans Pro" w:cs="Arial"/>
                <w:sz w:val="16"/>
                <w:szCs w:val="16"/>
                <w:u w:val="single"/>
              </w:rPr>
              <w:t>7</w:t>
            </w:r>
          </w:p>
        </w:tc>
        <w:tc>
          <w:tcPr>
            <w:tcW w:w="502" w:type="pct"/>
            <w:vAlign w:val="center"/>
          </w:tcPr>
          <w:p w14:paraId="33743795" w14:textId="2EC53A48" w:rsidR="004A2D54" w:rsidRPr="007660E3" w:rsidRDefault="00DA6F45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sz w:val="16"/>
                <w:szCs w:val="16"/>
              </w:rPr>
              <w:t>5,</w:t>
            </w:r>
            <w:r w:rsidR="007660E3" w:rsidRPr="007660E3">
              <w:rPr>
                <w:rFonts w:ascii="Source Sans Pro" w:hAnsi="Source Sans Pro" w:cs="Arial"/>
                <w:sz w:val="16"/>
                <w:szCs w:val="16"/>
              </w:rPr>
              <w:t>1</w:t>
            </w:r>
          </w:p>
        </w:tc>
        <w:tc>
          <w:tcPr>
            <w:tcW w:w="502" w:type="pct"/>
            <w:vAlign w:val="center"/>
          </w:tcPr>
          <w:p w14:paraId="0C8518F0" w14:textId="4294BD2E" w:rsidR="004A2D54" w:rsidRPr="007660E3" w:rsidRDefault="007660E3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sz w:val="16"/>
                <w:szCs w:val="16"/>
              </w:rPr>
              <w:t>6,1</w:t>
            </w:r>
          </w:p>
        </w:tc>
        <w:tc>
          <w:tcPr>
            <w:tcW w:w="502" w:type="pct"/>
            <w:vAlign w:val="center"/>
          </w:tcPr>
          <w:p w14:paraId="691A5F70" w14:textId="0F14618F" w:rsidR="004A2D54" w:rsidRPr="007660E3" w:rsidRDefault="007660E3" w:rsidP="00B549E4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b/>
                <w:sz w:val="16"/>
                <w:szCs w:val="16"/>
              </w:rPr>
              <w:t>6,1</w:t>
            </w:r>
          </w:p>
        </w:tc>
      </w:tr>
      <w:tr w:rsidR="004A2D54" w:rsidRPr="004A2D54" w14:paraId="29AB7F04" w14:textId="77777777" w:rsidTr="00B549E4">
        <w:trPr>
          <w:trHeight w:val="283"/>
        </w:trPr>
        <w:tc>
          <w:tcPr>
            <w:tcW w:w="985" w:type="pct"/>
            <w:vAlign w:val="center"/>
          </w:tcPr>
          <w:p w14:paraId="3F65BD0D" w14:textId="77777777" w:rsidR="004A2D54" w:rsidRPr="007660E3" w:rsidRDefault="004A2D54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b/>
                <w:sz w:val="16"/>
                <w:szCs w:val="16"/>
              </w:rPr>
              <w:t>Fertigstellungen</w:t>
            </w:r>
          </w:p>
          <w:p w14:paraId="3D128034" w14:textId="4020F6FD" w:rsidR="004A2D54" w:rsidRPr="007660E3" w:rsidRDefault="007660E3" w:rsidP="00F94DDF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b/>
                <w:sz w:val="16"/>
                <w:szCs w:val="16"/>
              </w:rPr>
              <w:t>2024</w:t>
            </w:r>
            <w:r w:rsidR="004A2D54" w:rsidRPr="007660E3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</w:t>
            </w:r>
            <w:r w:rsidR="004A2D54" w:rsidRPr="007660E3">
              <w:rPr>
                <w:rFonts w:ascii="Source Sans Pro" w:hAnsi="Source Sans Pro" w:cs="Arial"/>
                <w:sz w:val="16"/>
                <w:szCs w:val="16"/>
              </w:rPr>
              <w:t>in m²</w:t>
            </w:r>
          </w:p>
        </w:tc>
        <w:tc>
          <w:tcPr>
            <w:tcW w:w="502" w:type="pct"/>
            <w:vAlign w:val="center"/>
          </w:tcPr>
          <w:p w14:paraId="09CD14A0" w14:textId="6C8A3B59" w:rsidR="004A2D54" w:rsidRPr="007660E3" w:rsidRDefault="00F94DDF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179</w:t>
            </w:r>
            <w:r w:rsidR="007660E3" w:rsidRPr="007660E3">
              <w:rPr>
                <w:rFonts w:ascii="Source Sans Pro" w:hAnsi="Source Sans Pro" w:cs="Arial"/>
                <w:sz w:val="16"/>
                <w:szCs w:val="16"/>
              </w:rPr>
              <w:t>.000</w:t>
            </w:r>
          </w:p>
        </w:tc>
        <w:tc>
          <w:tcPr>
            <w:tcW w:w="502" w:type="pct"/>
            <w:vAlign w:val="center"/>
          </w:tcPr>
          <w:p w14:paraId="1B9CE76A" w14:textId="63C6208B" w:rsidR="004A2D54" w:rsidRPr="007660E3" w:rsidRDefault="007660E3" w:rsidP="0049170F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7660E3">
              <w:rPr>
                <w:rFonts w:ascii="Source Sans Pro" w:hAnsi="Source Sans Pro" w:cs="Arial"/>
                <w:sz w:val="16"/>
                <w:szCs w:val="16"/>
                <w:u w:val="single"/>
              </w:rPr>
              <w:t>484.000</w:t>
            </w:r>
          </w:p>
        </w:tc>
        <w:tc>
          <w:tcPr>
            <w:tcW w:w="502" w:type="pct"/>
            <w:vAlign w:val="center"/>
          </w:tcPr>
          <w:p w14:paraId="6D668434" w14:textId="523E7220" w:rsidR="004A2D54" w:rsidRPr="007660E3" w:rsidRDefault="00F94DDF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127.050</w:t>
            </w:r>
          </w:p>
        </w:tc>
        <w:tc>
          <w:tcPr>
            <w:tcW w:w="502" w:type="pct"/>
            <w:vAlign w:val="center"/>
          </w:tcPr>
          <w:p w14:paraId="10EAAFA9" w14:textId="51CAA42B" w:rsidR="004A2D54" w:rsidRPr="007660E3" w:rsidRDefault="00F94DDF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90</w:t>
            </w:r>
            <w:r w:rsidR="0049170F" w:rsidRPr="007660E3">
              <w:rPr>
                <w:rFonts w:ascii="Source Sans Pro" w:hAnsi="Source Sans Pro" w:cs="Arial"/>
                <w:sz w:val="16"/>
                <w:szCs w:val="16"/>
              </w:rPr>
              <w:t>.000</w:t>
            </w:r>
          </w:p>
        </w:tc>
        <w:tc>
          <w:tcPr>
            <w:tcW w:w="502" w:type="pct"/>
            <w:vAlign w:val="center"/>
          </w:tcPr>
          <w:p w14:paraId="1661A81C" w14:textId="18FFBB62" w:rsidR="004A2D54" w:rsidRPr="007660E3" w:rsidRDefault="00F94DDF" w:rsidP="00F94DDF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131.600</w:t>
            </w:r>
          </w:p>
        </w:tc>
        <w:tc>
          <w:tcPr>
            <w:tcW w:w="502" w:type="pct"/>
            <w:vAlign w:val="center"/>
          </w:tcPr>
          <w:p w14:paraId="3B7AF91D" w14:textId="74C74F37" w:rsidR="004A2D54" w:rsidRPr="007660E3" w:rsidRDefault="00F94DDF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149.700</w:t>
            </w:r>
          </w:p>
        </w:tc>
        <w:tc>
          <w:tcPr>
            <w:tcW w:w="502" w:type="pct"/>
            <w:vAlign w:val="center"/>
          </w:tcPr>
          <w:p w14:paraId="77B39730" w14:textId="497C6F1A" w:rsidR="004A2D54" w:rsidRPr="007660E3" w:rsidRDefault="00F94DDF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300</w:t>
            </w:r>
            <w:r w:rsidR="00256932" w:rsidRPr="007660E3">
              <w:rPr>
                <w:rFonts w:ascii="Source Sans Pro" w:hAnsi="Source Sans Pro" w:cs="Arial"/>
                <w:sz w:val="16"/>
                <w:szCs w:val="16"/>
              </w:rPr>
              <w:t>.000</w:t>
            </w:r>
          </w:p>
        </w:tc>
        <w:tc>
          <w:tcPr>
            <w:tcW w:w="502" w:type="pct"/>
            <w:vAlign w:val="center"/>
          </w:tcPr>
          <w:p w14:paraId="3FBBFB7B" w14:textId="027EA31B" w:rsidR="004A2D54" w:rsidRPr="007660E3" w:rsidRDefault="00F94DDF" w:rsidP="00E00213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1.461.350</w:t>
            </w:r>
          </w:p>
        </w:tc>
      </w:tr>
      <w:tr w:rsidR="004A2D54" w:rsidRPr="004A2D54" w14:paraId="21503B01" w14:textId="77777777" w:rsidTr="00B549E4">
        <w:trPr>
          <w:trHeight w:val="283"/>
        </w:trPr>
        <w:tc>
          <w:tcPr>
            <w:tcW w:w="985" w:type="pct"/>
            <w:vAlign w:val="center"/>
          </w:tcPr>
          <w:p w14:paraId="3334946C" w14:textId="0ED8A5BA" w:rsidR="004A2D54" w:rsidRPr="007660E3" w:rsidRDefault="007660E3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b/>
                <w:sz w:val="16"/>
                <w:szCs w:val="16"/>
              </w:rPr>
              <w:t>Vorvermietungsquote 2024</w:t>
            </w:r>
            <w:r w:rsidR="004A2D54" w:rsidRPr="007660E3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</w:t>
            </w:r>
            <w:r w:rsidR="004A2D54" w:rsidRPr="007660E3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502" w:type="pct"/>
            <w:vAlign w:val="center"/>
          </w:tcPr>
          <w:p w14:paraId="032EB028" w14:textId="74218818" w:rsidR="004A2D54" w:rsidRPr="00F94DDF" w:rsidRDefault="007660E3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94DDF">
              <w:rPr>
                <w:rFonts w:ascii="Source Sans Pro" w:hAnsi="Source Sans Pro" w:cs="Arial"/>
                <w:sz w:val="16"/>
                <w:szCs w:val="16"/>
              </w:rPr>
              <w:t>6</w:t>
            </w:r>
            <w:r w:rsidR="00F94DDF" w:rsidRPr="00F94DDF">
              <w:rPr>
                <w:rFonts w:ascii="Source Sans Pro" w:hAnsi="Source Sans Pro" w:cs="Arial"/>
                <w:sz w:val="16"/>
                <w:szCs w:val="16"/>
              </w:rPr>
              <w:t>7</w:t>
            </w:r>
          </w:p>
        </w:tc>
        <w:tc>
          <w:tcPr>
            <w:tcW w:w="502" w:type="pct"/>
            <w:vAlign w:val="center"/>
          </w:tcPr>
          <w:p w14:paraId="3128957F" w14:textId="62BD5AAC" w:rsidR="004A2D54" w:rsidRPr="007660E3" w:rsidRDefault="007660E3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sz w:val="16"/>
                <w:szCs w:val="16"/>
              </w:rPr>
              <w:t>27</w:t>
            </w:r>
          </w:p>
        </w:tc>
        <w:tc>
          <w:tcPr>
            <w:tcW w:w="502" w:type="pct"/>
            <w:vAlign w:val="center"/>
          </w:tcPr>
          <w:p w14:paraId="7CFBEDFF" w14:textId="289778DF" w:rsidR="004A2D54" w:rsidRPr="003A04EA" w:rsidRDefault="00F94DDF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F94DDF">
              <w:rPr>
                <w:rFonts w:ascii="Source Sans Pro" w:hAnsi="Source Sans Pro" w:cs="Arial"/>
                <w:sz w:val="16"/>
                <w:szCs w:val="16"/>
              </w:rPr>
              <w:t>44</w:t>
            </w:r>
          </w:p>
        </w:tc>
        <w:tc>
          <w:tcPr>
            <w:tcW w:w="502" w:type="pct"/>
            <w:vAlign w:val="center"/>
          </w:tcPr>
          <w:p w14:paraId="67E63DB4" w14:textId="3A094C74" w:rsidR="004A2D54" w:rsidRPr="007660E3" w:rsidRDefault="00F94DDF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>
              <w:rPr>
                <w:rFonts w:ascii="Source Sans Pro" w:hAnsi="Source Sans Pro" w:cs="Arial"/>
                <w:sz w:val="16"/>
                <w:szCs w:val="16"/>
                <w:u w:val="single"/>
              </w:rPr>
              <w:t>89</w:t>
            </w:r>
          </w:p>
        </w:tc>
        <w:tc>
          <w:tcPr>
            <w:tcW w:w="502" w:type="pct"/>
            <w:vAlign w:val="center"/>
          </w:tcPr>
          <w:p w14:paraId="06DA1C27" w14:textId="38EE4483" w:rsidR="004A2D54" w:rsidRPr="007660E3" w:rsidRDefault="00F94DDF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72</w:t>
            </w:r>
          </w:p>
        </w:tc>
        <w:tc>
          <w:tcPr>
            <w:tcW w:w="502" w:type="pct"/>
            <w:vAlign w:val="center"/>
          </w:tcPr>
          <w:p w14:paraId="7876BE02" w14:textId="5F6143EC" w:rsidR="004A2D54" w:rsidRPr="007660E3" w:rsidRDefault="00F94DDF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52</w:t>
            </w:r>
          </w:p>
        </w:tc>
        <w:tc>
          <w:tcPr>
            <w:tcW w:w="502" w:type="pct"/>
            <w:vAlign w:val="center"/>
          </w:tcPr>
          <w:p w14:paraId="7E645B9E" w14:textId="45A150C3" w:rsidR="004A2D54" w:rsidRPr="007660E3" w:rsidRDefault="007660E3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660E3">
              <w:rPr>
                <w:rFonts w:ascii="Source Sans Pro" w:hAnsi="Source Sans Pro" w:cs="Arial"/>
                <w:sz w:val="16"/>
                <w:szCs w:val="16"/>
              </w:rPr>
              <w:t>63</w:t>
            </w:r>
          </w:p>
        </w:tc>
        <w:tc>
          <w:tcPr>
            <w:tcW w:w="502" w:type="pct"/>
            <w:vAlign w:val="center"/>
          </w:tcPr>
          <w:p w14:paraId="6B1BB734" w14:textId="26E7B049" w:rsidR="004A2D54" w:rsidRPr="003A04EA" w:rsidRDefault="00F94DDF" w:rsidP="00B549E4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  <w:highlight w:val="yellow"/>
              </w:rPr>
            </w:pPr>
            <w:r w:rsidRPr="00F94DDF">
              <w:rPr>
                <w:rFonts w:ascii="Source Sans Pro" w:hAnsi="Source Sans Pro" w:cs="Arial"/>
                <w:b/>
                <w:sz w:val="16"/>
                <w:szCs w:val="16"/>
              </w:rPr>
              <w:t>51</w:t>
            </w:r>
          </w:p>
        </w:tc>
      </w:tr>
    </w:tbl>
    <w:p w14:paraId="24F7C797" w14:textId="5E8E4B3B" w:rsidR="00DA733A" w:rsidRDefault="004A2D54" w:rsidP="000A0761">
      <w:pPr>
        <w:widowControl w:val="0"/>
        <w:rPr>
          <w:rFonts w:ascii="Source Sans Pro" w:hAnsi="Source Sans Pro" w:cs="Source Sans Pro"/>
          <w:sz w:val="22"/>
          <w:szCs w:val="22"/>
        </w:rPr>
      </w:pPr>
      <w:r w:rsidRPr="004A2D54">
        <w:rPr>
          <w:rFonts w:ascii="Source Sans Pro" w:hAnsi="Source Sans Pro" w:cs="Arial"/>
          <w:sz w:val="16"/>
          <w:szCs w:val="16"/>
        </w:rPr>
        <w:t xml:space="preserve"> Quelle: German Property Partners (GPP)</w:t>
      </w:r>
    </w:p>
    <w:p w14:paraId="11085DE5" w14:textId="716267F4" w:rsidR="00054FE9" w:rsidRDefault="00054FE9">
      <w:pPr>
        <w:overflowPunct/>
        <w:autoSpaceDE/>
        <w:autoSpaceDN/>
        <w:adjustRightInd/>
        <w:textAlignment w:val="auto"/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</w:pPr>
    </w:p>
    <w:p w14:paraId="673AFAA4" w14:textId="77777777" w:rsidR="00A86F8E" w:rsidRDefault="00A86F8E">
      <w:pPr>
        <w:overflowPunct/>
        <w:autoSpaceDE/>
        <w:autoSpaceDN/>
        <w:adjustRightInd/>
        <w:textAlignment w:val="auto"/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</w:pPr>
    </w:p>
    <w:p w14:paraId="24A6DD39" w14:textId="77777777" w:rsidR="00A86F8E" w:rsidRDefault="00A86F8E">
      <w:pPr>
        <w:overflowPunct/>
        <w:autoSpaceDE/>
        <w:autoSpaceDN/>
        <w:adjustRightInd/>
        <w:textAlignment w:val="auto"/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</w:pPr>
    </w:p>
    <w:p w14:paraId="50B0AF24" w14:textId="0C28B730" w:rsidR="00DA733A" w:rsidRPr="006456E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aps/>
          <w:color w:val="0087A8"/>
          <w:sz w:val="18"/>
          <w:szCs w:val="18"/>
        </w:rPr>
      </w:pPr>
      <w:r w:rsidRPr="006456EA"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t xml:space="preserve">ÜBER GERMAN PROPERTY PARTNERS. </w:t>
      </w:r>
    </w:p>
    <w:p w14:paraId="47B60849" w14:textId="77777777" w:rsidR="00E1280F" w:rsidRPr="00E1280F" w:rsidRDefault="003521F2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hyperlink r:id="rId8" w:history="1">
        <w:r w:rsidR="00E1280F" w:rsidRPr="00E1280F">
          <w:rPr>
            <w:rFonts w:ascii="Source Sans Pro SemiBold" w:hAnsi="Source Sans Pro SemiBold" w:cs="Source Sans Pro SemiBold"/>
            <w:bCs/>
            <w:caps/>
            <w:color w:val="0087A8"/>
            <w:sz w:val="18"/>
            <w:szCs w:val="18"/>
          </w:rPr>
          <w:t>German Property Partners</w:t>
        </w:r>
      </w:hyperlink>
      <w:r w:rsidR="00E1280F"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(GPP) ist ein deutschlandweites Netzwerk lokal führender Gewerbe-Immobiliendienstleister. Hierzu gehören Grossmann &amp; Berger, Anteon Immobilien, GREIF &amp; CONTZEN Immobilien, blackolive und E &amp; G Real Estate. Es zeichnet sich durch tiefe Marktkenntnisse vor Ort, langjährig für die Partnerunternehmen tätige Immobilienberater und das persönliche Engagement der Gesellschafter und Geschäftsführer aus. </w:t>
      </w:r>
    </w:p>
    <w:p w14:paraId="0E6D674A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36C5C800" w14:textId="31A2EE3F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Das Netzwerk verfügt in den Top-7-Städten Hamburg, Berlin, Düsseldorf</w:t>
      </w:r>
      <w:r w:rsidR="00111AC6"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|</w:t>
      </w:r>
      <w:r w:rsidR="00111AC6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Essen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, Köln|Bonn, Frankfurt, Stuttgart und München über eigene Standorte und bietet Dienstleistungen in den Bereichen Immobilien-Investments, gewerbliche Vermietung, unternehmerisches Immobilienmanagement (CREM), Immobilienbewertung und Research an. Bank-, Finanzierungs- und Verwaltungs-Dienstleistungen runden das Leistungsspektrum ab. </w:t>
      </w:r>
    </w:p>
    <w:p w14:paraId="24310FE5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07802E12" w14:textId="77777777" w:rsidR="00790528" w:rsidRPr="00E1280F" w:rsidRDefault="00790528" w:rsidP="00790528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Aktuell sind mehr als 42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 Immobilienspezialisten für das Netzwerk tätig. 202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2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vermittelte GPP deutschlandweit rund 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580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.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00 m² Gewerbefläche und betreute ein Transaktionsvolumen in Höhe von rund 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1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,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5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Mrd. €.</w:t>
      </w:r>
    </w:p>
    <w:p w14:paraId="03D0C7E2" w14:textId="77777777" w:rsidR="00DA733A" w:rsidRPr="006456E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color w:val="0087A8"/>
          <w:sz w:val="18"/>
          <w:szCs w:val="18"/>
        </w:rPr>
      </w:pPr>
    </w:p>
    <w:p w14:paraId="7B90D4EE" w14:textId="77777777" w:rsidR="00DA733A" w:rsidRPr="006456E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olor w:val="0087A8"/>
          <w:sz w:val="18"/>
          <w:szCs w:val="18"/>
        </w:rPr>
      </w:pPr>
      <w:r w:rsidRPr="006456EA">
        <w:rPr>
          <w:rFonts w:ascii="Source Sans Pro SemiBold" w:hAnsi="Source Sans Pro SemiBold" w:cs="Source Sans Pro SemiBold"/>
          <w:b/>
          <w:bCs/>
          <w:color w:val="0087A8"/>
          <w:sz w:val="18"/>
          <w:szCs w:val="18"/>
        </w:rPr>
        <w:t>www.germanpropertypartners.de</w:t>
      </w:r>
    </w:p>
    <w:p w14:paraId="7E45B8A0" w14:textId="77777777" w:rsidR="00DA733A" w:rsidRPr="00DA733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53C8D03A" w14:textId="77777777" w:rsidR="00DA733A" w:rsidRPr="00DA733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59E935E2" w14:textId="77777777" w:rsidR="00DA733A" w:rsidRPr="00DA733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468FAFF6" w14:textId="11F8CA39" w:rsidR="005C25D5" w:rsidRPr="0033095C" w:rsidRDefault="004000A8" w:rsidP="0033095C">
      <w:pPr>
        <w:pStyle w:val="EinfAbs"/>
        <w:tabs>
          <w:tab w:val="left" w:pos="200"/>
        </w:tabs>
        <w:spacing w:line="180" w:lineRule="exact"/>
        <w:jc w:val="both"/>
        <w:rPr>
          <w:rFonts w:ascii="Source Sans Pro" w:hAnsi="Source Sans Pro" w:cs="Source Sans Pro"/>
          <w:sz w:val="14"/>
          <w:szCs w:val="14"/>
        </w:rPr>
      </w:pPr>
      <w:r w:rsidRPr="004000A8">
        <w:rPr>
          <w:rFonts w:ascii="Source Sans Pro SemiBold" w:hAnsi="Source Sans Pro SemiBold" w:cs="Source Sans Pro SemiBold"/>
          <w:bCs/>
          <w:sz w:val="14"/>
          <w:szCs w:val="14"/>
        </w:rPr>
        <w:t>Die</w:t>
      </w:r>
      <w:r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 xml:space="preserve"> </w:t>
      </w:r>
      <w:r w:rsidR="00DA733A" w:rsidRPr="00917410"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>Datenschutzerklärung</w:t>
      </w:r>
      <w:r w:rsidR="00DA733A" w:rsidRPr="00917410">
        <w:rPr>
          <w:rFonts w:ascii="Source Sans Pro" w:hAnsi="Source Sans Pro" w:cs="Source Sans Pro"/>
          <w:sz w:val="14"/>
          <w:szCs w:val="14"/>
        </w:rPr>
        <w:t xml:space="preserve"> von German Property Partners finden Sie auf der GPP-Website: www.germanpropertypartners.de/datenschutz. Wenn Sie künftig keine Informationen der GPP-Pressestelle mehr erhalten möchten, senden Sie bitte eine E-Mail an presse@germanpropertypartners.de mit dem Betreff „Abmeldung aus Presseverteiler“. </w:t>
      </w:r>
    </w:p>
    <w:sectPr w:rsidR="005C25D5" w:rsidRPr="0033095C" w:rsidSect="001B786B">
      <w:headerReference w:type="default" r:id="rId9"/>
      <w:footerReference w:type="default" r:id="rId10"/>
      <w:headerReference w:type="first" r:id="rId11"/>
      <w:footerReference w:type="first" r:id="rId12"/>
      <w:pgSz w:w="11900" w:h="16820" w:code="9"/>
      <w:pgMar w:top="2552" w:right="1304" w:bottom="567" w:left="1304" w:header="885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6DBE0" w14:textId="77777777" w:rsidR="00B549E4" w:rsidRDefault="00B549E4">
      <w:r>
        <w:separator/>
      </w:r>
    </w:p>
  </w:endnote>
  <w:endnote w:type="continuationSeparator" w:id="0">
    <w:p w14:paraId="63E8188B" w14:textId="77777777" w:rsidR="00B549E4" w:rsidRDefault="00B5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HelveticaNeueLT Pro 55 Roman">
    <w:altName w:val="Arial"/>
    <w:charset w:val="4D"/>
    <w:family w:val="swiss"/>
    <w:pitch w:val="variable"/>
    <w:sig w:usb0="A00000AF" w:usb1="5000204A" w:usb2="00000000" w:usb3="00000000" w:csb0="00000093" w:csb1="00000000"/>
  </w:font>
  <w:font w:name="DengXian Light">
    <w:altName w:val="Microsoft JhengHei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FC666" w14:textId="0B1390D1" w:rsidR="00B549E4" w:rsidRDefault="00B549E4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08A74C44" w14:textId="77777777" w:rsidR="00B549E4" w:rsidRDefault="00B549E4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1F725FAF" w14:textId="77777777" w:rsidR="00B549E4" w:rsidRPr="006456EA" w:rsidRDefault="00B549E4" w:rsidP="00790528">
    <w:pPr>
      <w:pStyle w:val="Fuzeile"/>
      <w:spacing w:line="220" w:lineRule="exact"/>
      <w:jc w:val="center"/>
      <w:rPr>
        <w:rStyle w:val="Seitenzahl"/>
        <w:rFonts w:ascii="Source Sans Pro" w:hAnsi="Source Sans Pro" w:cs="Arial"/>
        <w:color w:val="0087A8"/>
        <w:sz w:val="18"/>
        <w:szCs w:val="18"/>
      </w:rPr>
    </w:pPr>
  </w:p>
  <w:p w14:paraId="3E5BA6C5" w14:textId="6B2C7EE5" w:rsidR="00B549E4" w:rsidRPr="006456EA" w:rsidRDefault="00B549E4" w:rsidP="005644BE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3521F2">
      <w:rPr>
        <w:rStyle w:val="Seitenzahl"/>
        <w:rFonts w:ascii="Source Sans Pro" w:hAnsi="Source Sans Pro" w:cs="Arial"/>
        <w:noProof/>
        <w:color w:val="0087A8"/>
        <w:sz w:val="18"/>
        <w:szCs w:val="18"/>
      </w:rPr>
      <w:t>2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I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3521F2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5D199B7F" w14:textId="2BA7FB68" w:rsidR="00B549E4" w:rsidRPr="006456EA" w:rsidRDefault="00B549E4" w:rsidP="005644BE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r>
      <w:rPr>
        <w:rFonts w:ascii="Source Sans Pro" w:hAnsi="Source Sans Pro" w:cs="Source Sans Pro"/>
        <w:color w:val="0087A8"/>
        <w:sz w:val="18"/>
        <w:szCs w:val="18"/>
      </w:rPr>
      <w:t>T  +49 40 350802-993</w:t>
    </w:r>
  </w:p>
  <w:p w14:paraId="6F9C1B3C" w14:textId="6C567E4A" w:rsidR="00B549E4" w:rsidRPr="005644BE" w:rsidRDefault="00B549E4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6A8"/>
        <w:sz w:val="18"/>
        <w:szCs w:val="18"/>
      </w:rPr>
    </w:pPr>
    <w:r w:rsidRPr="00965DEB">
      <w:rPr>
        <w:noProof/>
      </w:rPr>
      <w:drawing>
        <wp:anchor distT="0" distB="0" distL="114300" distR="114300" simplePos="0" relativeHeight="251676672" behindDoc="0" locked="0" layoutInCell="1" allowOverlap="1" wp14:anchorId="74B63C0B" wp14:editId="0C6711F5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ource Sans Pro" w:hAnsi="Source Sans Pro" w:cs="Source Sans Pro"/>
        <w:color w:val="0087A8"/>
        <w:sz w:val="18"/>
        <w:szCs w:val="18"/>
      </w:rPr>
      <w:t>Britt Finke</w:t>
    </w:r>
    <w:r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  <w:r>
      <w:rPr>
        <w:rStyle w:val="Seitenzahl"/>
      </w:rPr>
      <w:tab/>
    </w:r>
    <w:r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0AF12" w14:textId="78D04753" w:rsidR="00B549E4" w:rsidRPr="001B786B" w:rsidRDefault="00B549E4" w:rsidP="001B786B">
    <w:pPr>
      <w:pStyle w:val="Fuzeile"/>
      <w:spacing w:line="220" w:lineRule="exact"/>
      <w:rPr>
        <w:rStyle w:val="Seitenzahl"/>
        <w:rFonts w:ascii="Source Sans Pro" w:hAnsi="Source Sans Pro"/>
        <w:color w:val="0086A8"/>
        <w:sz w:val="18"/>
        <w:szCs w:val="18"/>
      </w:rPr>
    </w:pPr>
  </w:p>
  <w:p w14:paraId="00991498" w14:textId="017DD430" w:rsidR="00B549E4" w:rsidRPr="006456EA" w:rsidRDefault="00B549E4" w:rsidP="00C35841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3521F2">
      <w:rPr>
        <w:rStyle w:val="Seitenzahl"/>
        <w:rFonts w:ascii="Source Sans Pro" w:hAnsi="Source Sans Pro" w:cs="Arial"/>
        <w:noProof/>
        <w:color w:val="0087A8"/>
        <w:sz w:val="18"/>
        <w:szCs w:val="18"/>
      </w:rPr>
      <w:t>1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I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3521F2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664ECE5C" w14:textId="61624933" w:rsidR="00B549E4" w:rsidRPr="006456EA" w:rsidRDefault="00B549E4" w:rsidP="00C846F6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r w:rsidRPr="006456EA">
      <w:rPr>
        <w:rFonts w:ascii="Source Sans Pro" w:hAnsi="Source Sans Pro" w:cs="Source Sans Pro"/>
        <w:color w:val="0087A8"/>
        <w:sz w:val="18"/>
        <w:szCs w:val="18"/>
      </w:rPr>
      <w:t>T  +</w:t>
    </w:r>
    <w:r>
      <w:rPr>
        <w:rFonts w:ascii="Source Sans Pro" w:hAnsi="Source Sans Pro" w:cs="Source Sans Pro"/>
        <w:color w:val="0087A8"/>
        <w:sz w:val="18"/>
        <w:szCs w:val="18"/>
      </w:rPr>
      <w:t>49 40 350802-993</w:t>
    </w:r>
    <w:r w:rsidRPr="006456EA">
      <w:rPr>
        <w:rFonts w:ascii="Source Sans Pro" w:hAnsi="Source Sans Pro" w:cs="Source Sans Pro"/>
        <w:color w:val="0087A8"/>
        <w:sz w:val="18"/>
        <w:szCs w:val="18"/>
      </w:rPr>
      <w:t xml:space="preserve"> </w:t>
    </w:r>
  </w:p>
  <w:p w14:paraId="5F7CBAE8" w14:textId="5F2FA427" w:rsidR="00B549E4" w:rsidRPr="006456EA" w:rsidRDefault="00B549E4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>
      <w:rPr>
        <w:rFonts w:ascii="Source Sans Pro" w:hAnsi="Source Sans Pro" w:cs="Arial"/>
        <w:noProof/>
        <w:color w:val="0087A8"/>
        <w:sz w:val="18"/>
        <w:szCs w:val="18"/>
      </w:rPr>
      <w:drawing>
        <wp:anchor distT="0" distB="0" distL="114300" distR="114300" simplePos="0" relativeHeight="251673600" behindDoc="0" locked="0" layoutInCell="1" allowOverlap="1" wp14:anchorId="5D69998A" wp14:editId="68FB5133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ource Sans Pro" w:hAnsi="Source Sans Pro" w:cs="Source Sans Pro"/>
        <w:color w:val="0087A8"/>
        <w:sz w:val="18"/>
        <w:szCs w:val="18"/>
      </w:rPr>
      <w:t>Britt Finke</w:t>
    </w:r>
    <w:r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D1D2D" w14:textId="77777777" w:rsidR="00B549E4" w:rsidRDefault="00B549E4">
      <w:r>
        <w:separator/>
      </w:r>
    </w:p>
  </w:footnote>
  <w:footnote w:type="continuationSeparator" w:id="0">
    <w:p w14:paraId="76B94CF8" w14:textId="77777777" w:rsidR="00B549E4" w:rsidRDefault="00B54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9AE73" w14:textId="5A8CA290" w:rsidR="00B549E4" w:rsidRDefault="00B549E4" w:rsidP="004D2CD0">
    <w:pPr>
      <w:pStyle w:val="Kopfzeile"/>
      <w:tabs>
        <w:tab w:val="clear" w:pos="4536"/>
        <w:tab w:val="clear" w:pos="9072"/>
        <w:tab w:val="left" w:pos="7938"/>
      </w:tabs>
      <w:ind w:right="-2043"/>
    </w:pPr>
    <w:r w:rsidRPr="00965DEB">
      <w:rPr>
        <w:noProof/>
      </w:rPr>
      <w:drawing>
        <wp:anchor distT="0" distB="0" distL="114300" distR="114300" simplePos="0" relativeHeight="251675648" behindDoc="0" locked="0" layoutInCell="1" allowOverlap="1" wp14:anchorId="08033756" wp14:editId="605ECF66">
          <wp:simplePos x="0" y="0"/>
          <wp:positionH relativeFrom="page">
            <wp:posOffset>5995035</wp:posOffset>
          </wp:positionH>
          <wp:positionV relativeFrom="page">
            <wp:posOffset>100965</wp:posOffset>
          </wp:positionV>
          <wp:extent cx="828000" cy="1065600"/>
          <wp:effectExtent l="0" t="0" r="0" b="127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736273E" w14:textId="0051BB57" w:rsidR="00B549E4" w:rsidRDefault="00B549E4" w:rsidP="004D2CD0">
    <w:pPr>
      <w:pStyle w:val="Kopfzeile"/>
      <w:tabs>
        <w:tab w:val="clear" w:pos="4536"/>
        <w:tab w:val="clear" w:pos="9072"/>
        <w:tab w:val="left" w:pos="7938"/>
      </w:tabs>
      <w:ind w:right="-1985"/>
    </w:pPr>
  </w:p>
  <w:p w14:paraId="138C2CDC" w14:textId="18B83CBB" w:rsidR="00B549E4" w:rsidRDefault="00B549E4" w:rsidP="001E5503">
    <w:pPr>
      <w:pStyle w:val="Kopfzeile"/>
      <w:tabs>
        <w:tab w:val="clear" w:pos="4536"/>
        <w:tab w:val="clear" w:pos="9072"/>
        <w:tab w:val="left" w:pos="7938"/>
      </w:tabs>
      <w:ind w:right="-1985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6E0A73C" wp14:editId="0C60B6D8">
              <wp:simplePos x="0" y="0"/>
              <wp:positionH relativeFrom="column">
                <wp:posOffset>-26035</wp:posOffset>
              </wp:positionH>
              <wp:positionV relativeFrom="page">
                <wp:posOffset>1332865</wp:posOffset>
              </wp:positionV>
              <wp:extent cx="685800" cy="601345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9444D80" id="Rectangle 5" o:spid="_x0000_s1026" style="position:absolute;margin-left:-2.05pt;margin-top:104.95pt;width:54pt;height:4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" o:allowincell="f" filled="f" stroked="f" strokeweight="0"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C617" w14:textId="0096DDD3" w:rsidR="00B549E4" w:rsidRDefault="00B549E4" w:rsidP="009F28F5">
    <w:pPr>
      <w:pStyle w:val="Kopfzeile"/>
      <w:tabs>
        <w:tab w:val="clear" w:pos="4536"/>
        <w:tab w:val="clear" w:pos="9072"/>
        <w:tab w:val="left" w:pos="7938"/>
      </w:tabs>
      <w:ind w:right="-2043"/>
    </w:pPr>
    <w:r>
      <w:rPr>
        <w:noProof/>
      </w:rPr>
      <w:drawing>
        <wp:anchor distT="0" distB="0" distL="114300" distR="114300" simplePos="0" relativeHeight="251654143" behindDoc="0" locked="0" layoutInCell="1" allowOverlap="1" wp14:anchorId="5CC17046" wp14:editId="66798E8E">
          <wp:simplePos x="0" y="0"/>
          <wp:positionH relativeFrom="page">
            <wp:posOffset>5995035</wp:posOffset>
          </wp:positionH>
          <wp:positionV relativeFrom="page">
            <wp:posOffset>102235</wp:posOffset>
          </wp:positionV>
          <wp:extent cx="828000" cy="1065600"/>
          <wp:effectExtent l="0" t="0" r="0" b="1270"/>
          <wp:wrapNone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7A25BCC8" wp14:editId="12A8C88E">
              <wp:simplePos x="0" y="0"/>
              <wp:positionH relativeFrom="page">
                <wp:posOffset>828040</wp:posOffset>
              </wp:positionH>
              <wp:positionV relativeFrom="page">
                <wp:posOffset>617220</wp:posOffset>
              </wp:positionV>
              <wp:extent cx="3333600" cy="288000"/>
              <wp:effectExtent l="0" t="0" r="6985" b="4445"/>
              <wp:wrapNone/>
              <wp:docPr id="1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60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B4E771" w14:textId="77777777" w:rsidR="00B549E4" w:rsidRDefault="00B549E4" w:rsidP="000E6577">
                          <w:pPr>
                            <w:pStyle w:val="EinfAbs"/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t>PRESSEMITTEILUNG</w:t>
                          </w: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br/>
                          </w:r>
                        </w:p>
                        <w:p w14:paraId="10D6939D" w14:textId="4BFF8C44" w:rsidR="00B549E4" w:rsidRPr="00B922EE" w:rsidRDefault="00B549E4" w:rsidP="00E775AC">
                          <w:pPr>
                            <w:pStyle w:val="AbsenderArial2"/>
                            <w:spacing w:line="240" w:lineRule="auto"/>
                            <w:rPr>
                              <w:rFonts w:ascii="HelveticaNeueLT Pro 55 Roman" w:hAnsi="HelveticaNeueLT Pro 55 Roman" w:cs="Arial"/>
                              <w:b w:val="0"/>
                              <w:color w:val="002639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A25BCC8" id="Rectangle 6" o:spid="_x0000_s1026" style="position:absolute;margin-left:65.2pt;margin-top:48.6pt;width:262.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" o:allowincell="f" filled="f" stroked="f" strokeweight="0">
              <v:textbox inset="0,0,0,0">
                <w:txbxContent>
                  <w:p w14:paraId="25B4E771" w14:textId="77777777" w:rsidR="00B549E4" w:rsidRDefault="00B549E4" w:rsidP="000E6577">
                    <w:pPr>
                      <w:pStyle w:val="EinfAbs"/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</w:pP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t>PRESSEMITTEILUNG</w:t>
                    </w: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br/>
                    </w:r>
                  </w:p>
                  <w:p w14:paraId="10D6939D" w14:textId="4BFF8C44" w:rsidR="00B549E4" w:rsidRPr="00B922EE" w:rsidRDefault="00B549E4" w:rsidP="00E775AC">
                    <w:pPr>
                      <w:pStyle w:val="AbsenderArial2"/>
                      <w:spacing w:line="240" w:lineRule="auto"/>
                      <w:rPr>
                        <w:rFonts w:ascii="HelveticaNeueLT Pro 55 Roman" w:hAnsi="HelveticaNeueLT Pro 55 Roman" w:cs="Arial"/>
                        <w:b w:val="0"/>
                        <w:color w:val="002639"/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tab/>
    </w:r>
  </w:p>
  <w:p w14:paraId="3EAD45CF" w14:textId="5FC2DEDD" w:rsidR="00B549E4" w:rsidRDefault="00B549E4" w:rsidP="0005029E">
    <w:r>
      <w:tab/>
    </w:r>
  </w:p>
  <w:p w14:paraId="185BEDCB" w14:textId="4F512084" w:rsidR="00B549E4" w:rsidRDefault="00B549E4" w:rsidP="004D2CD0">
    <w:pPr>
      <w:pStyle w:val="Kopfzeile"/>
      <w:tabs>
        <w:tab w:val="clear" w:pos="4536"/>
        <w:tab w:val="clear" w:pos="9072"/>
        <w:tab w:val="left" w:pos="7938"/>
      </w:tabs>
      <w:ind w:right="-1985"/>
    </w:pPr>
    <w:r>
      <w:tab/>
    </w:r>
  </w:p>
  <w:p w14:paraId="19BE4530" w14:textId="5BD8E383" w:rsidR="00B549E4" w:rsidRDefault="00B549E4" w:rsidP="004D2CD0">
    <w:pPr>
      <w:pStyle w:val="Kopfzeile"/>
      <w:tabs>
        <w:tab w:val="clear" w:pos="4536"/>
        <w:tab w:val="clear" w:pos="9072"/>
        <w:tab w:val="left" w:pos="6265"/>
      </w:tabs>
      <w:ind w:right="-2043"/>
    </w:pPr>
  </w:p>
  <w:p w14:paraId="3370FE02" w14:textId="755B0682" w:rsidR="00B549E4" w:rsidRPr="00DA6836" w:rsidRDefault="00B549E4" w:rsidP="00FC69D9">
    <w:pPr>
      <w:pStyle w:val="Kopfzeile"/>
      <w:tabs>
        <w:tab w:val="clear" w:pos="4536"/>
        <w:tab w:val="clear" w:pos="9072"/>
        <w:tab w:val="left" w:pos="7230"/>
        <w:tab w:val="left" w:pos="8445"/>
      </w:tabs>
      <w:ind w:right="-2043"/>
      <w:rPr>
        <w:b/>
      </w:rPr>
    </w:pPr>
    <w:r>
      <w:tab/>
    </w:r>
  </w:p>
  <w:p w14:paraId="10CD55B7" w14:textId="6876FB57" w:rsidR="00B549E4" w:rsidRDefault="00B549E4">
    <w:pPr>
      <w:pStyle w:val="Kopfzeile"/>
      <w:tabs>
        <w:tab w:val="clear" w:pos="4536"/>
        <w:tab w:val="clear" w:pos="9072"/>
        <w:tab w:val="left" w:pos="6265"/>
      </w:tabs>
      <w:ind w:right="-2043"/>
      <w:rPr>
        <w:rFonts w:ascii="Arial" w:hAnsi="Arial"/>
        <w:sz w:val="15"/>
      </w:rPr>
    </w:pPr>
    <w:r>
      <w:rPr>
        <w:rFonts w:ascii="Arial" w:hAnsi="Arial"/>
        <w:sz w:val="15"/>
      </w:rPr>
      <w:softHyphen/>
    </w:r>
    <w:r>
      <w:rPr>
        <w:rFonts w:ascii="Arial" w:hAnsi="Arial"/>
        <w:sz w:val="15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5936"/>
    <w:multiLevelType w:val="hybridMultilevel"/>
    <w:tmpl w:val="5D0AA924"/>
    <w:lvl w:ilvl="0" w:tplc="1B90C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43846"/>
    <w:multiLevelType w:val="hybridMultilevel"/>
    <w:tmpl w:val="02DE709E"/>
    <w:lvl w:ilvl="0" w:tplc="1B90C66C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  <w:u w:color="FFC000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33742B5E"/>
    <w:multiLevelType w:val="hybridMultilevel"/>
    <w:tmpl w:val="F8FA23E8"/>
    <w:lvl w:ilvl="0" w:tplc="0407000F">
      <w:start w:val="1"/>
      <w:numFmt w:val="decimal"/>
      <w:lvlText w:val="%1."/>
      <w:lvlJc w:val="left"/>
      <w:pPr>
        <w:ind w:left="920" w:hanging="360"/>
      </w:pPr>
    </w:lvl>
    <w:lvl w:ilvl="1" w:tplc="04070019">
      <w:start w:val="1"/>
      <w:numFmt w:val="lowerLetter"/>
      <w:lvlText w:val="%2."/>
      <w:lvlJc w:val="left"/>
      <w:pPr>
        <w:ind w:left="1640" w:hanging="360"/>
      </w:pPr>
    </w:lvl>
    <w:lvl w:ilvl="2" w:tplc="0407001B" w:tentative="1">
      <w:start w:val="1"/>
      <w:numFmt w:val="lowerRoman"/>
      <w:lvlText w:val="%3."/>
      <w:lvlJc w:val="right"/>
      <w:pPr>
        <w:ind w:left="2360" w:hanging="180"/>
      </w:pPr>
    </w:lvl>
    <w:lvl w:ilvl="3" w:tplc="0407000F" w:tentative="1">
      <w:start w:val="1"/>
      <w:numFmt w:val="decimal"/>
      <w:lvlText w:val="%4."/>
      <w:lvlJc w:val="left"/>
      <w:pPr>
        <w:ind w:left="3080" w:hanging="360"/>
      </w:pPr>
    </w:lvl>
    <w:lvl w:ilvl="4" w:tplc="04070019" w:tentative="1">
      <w:start w:val="1"/>
      <w:numFmt w:val="lowerLetter"/>
      <w:lvlText w:val="%5."/>
      <w:lvlJc w:val="left"/>
      <w:pPr>
        <w:ind w:left="3800" w:hanging="360"/>
      </w:pPr>
    </w:lvl>
    <w:lvl w:ilvl="5" w:tplc="0407001B" w:tentative="1">
      <w:start w:val="1"/>
      <w:numFmt w:val="lowerRoman"/>
      <w:lvlText w:val="%6."/>
      <w:lvlJc w:val="right"/>
      <w:pPr>
        <w:ind w:left="4520" w:hanging="180"/>
      </w:pPr>
    </w:lvl>
    <w:lvl w:ilvl="6" w:tplc="0407000F" w:tentative="1">
      <w:start w:val="1"/>
      <w:numFmt w:val="decimal"/>
      <w:lvlText w:val="%7."/>
      <w:lvlJc w:val="left"/>
      <w:pPr>
        <w:ind w:left="5240" w:hanging="360"/>
      </w:pPr>
    </w:lvl>
    <w:lvl w:ilvl="7" w:tplc="04070019" w:tentative="1">
      <w:start w:val="1"/>
      <w:numFmt w:val="lowerLetter"/>
      <w:lvlText w:val="%8."/>
      <w:lvlJc w:val="left"/>
      <w:pPr>
        <w:ind w:left="5960" w:hanging="360"/>
      </w:pPr>
    </w:lvl>
    <w:lvl w:ilvl="8" w:tplc="0407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35110C2C"/>
    <w:multiLevelType w:val="hybridMultilevel"/>
    <w:tmpl w:val="38C08600"/>
    <w:lvl w:ilvl="0" w:tplc="1B90C66C">
      <w:start w:val="1"/>
      <w:numFmt w:val="bullet"/>
      <w:lvlText w:val=""/>
      <w:lvlJc w:val="left"/>
      <w:pPr>
        <w:ind w:left="560" w:hanging="360"/>
      </w:pPr>
      <w:rPr>
        <w:rFonts w:ascii="Wingdings" w:hAnsi="Wingdings" w:hint="default"/>
        <w:u w:color="FFC000"/>
      </w:rPr>
    </w:lvl>
    <w:lvl w:ilvl="1" w:tplc="0407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4" w15:restartNumberingAfterBreak="0">
    <w:nsid w:val="3ADB1691"/>
    <w:multiLevelType w:val="hybridMultilevel"/>
    <w:tmpl w:val="D49E6112"/>
    <w:lvl w:ilvl="0" w:tplc="0407000F">
      <w:start w:val="1"/>
      <w:numFmt w:val="decimal"/>
      <w:lvlText w:val="%1."/>
      <w:lvlJc w:val="left"/>
      <w:pPr>
        <w:ind w:left="920" w:hanging="360"/>
      </w:pPr>
    </w:lvl>
    <w:lvl w:ilvl="1" w:tplc="0407000F">
      <w:start w:val="1"/>
      <w:numFmt w:val="decimal"/>
      <w:lvlText w:val="%2."/>
      <w:lvlJc w:val="left"/>
      <w:pPr>
        <w:ind w:left="1640" w:hanging="360"/>
      </w:pPr>
    </w:lvl>
    <w:lvl w:ilvl="2" w:tplc="0407001B" w:tentative="1">
      <w:start w:val="1"/>
      <w:numFmt w:val="lowerRoman"/>
      <w:lvlText w:val="%3."/>
      <w:lvlJc w:val="right"/>
      <w:pPr>
        <w:ind w:left="2360" w:hanging="180"/>
      </w:pPr>
    </w:lvl>
    <w:lvl w:ilvl="3" w:tplc="0407000F" w:tentative="1">
      <w:start w:val="1"/>
      <w:numFmt w:val="decimal"/>
      <w:lvlText w:val="%4."/>
      <w:lvlJc w:val="left"/>
      <w:pPr>
        <w:ind w:left="3080" w:hanging="360"/>
      </w:pPr>
    </w:lvl>
    <w:lvl w:ilvl="4" w:tplc="04070019" w:tentative="1">
      <w:start w:val="1"/>
      <w:numFmt w:val="lowerLetter"/>
      <w:lvlText w:val="%5."/>
      <w:lvlJc w:val="left"/>
      <w:pPr>
        <w:ind w:left="3800" w:hanging="360"/>
      </w:pPr>
    </w:lvl>
    <w:lvl w:ilvl="5" w:tplc="0407001B" w:tentative="1">
      <w:start w:val="1"/>
      <w:numFmt w:val="lowerRoman"/>
      <w:lvlText w:val="%6."/>
      <w:lvlJc w:val="right"/>
      <w:pPr>
        <w:ind w:left="4520" w:hanging="180"/>
      </w:pPr>
    </w:lvl>
    <w:lvl w:ilvl="6" w:tplc="0407000F" w:tentative="1">
      <w:start w:val="1"/>
      <w:numFmt w:val="decimal"/>
      <w:lvlText w:val="%7."/>
      <w:lvlJc w:val="left"/>
      <w:pPr>
        <w:ind w:left="5240" w:hanging="360"/>
      </w:pPr>
    </w:lvl>
    <w:lvl w:ilvl="7" w:tplc="04070019" w:tentative="1">
      <w:start w:val="1"/>
      <w:numFmt w:val="lowerLetter"/>
      <w:lvlText w:val="%8."/>
      <w:lvlJc w:val="left"/>
      <w:pPr>
        <w:ind w:left="5960" w:hanging="360"/>
      </w:pPr>
    </w:lvl>
    <w:lvl w:ilvl="8" w:tplc="0407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48942057"/>
    <w:multiLevelType w:val="hybridMultilevel"/>
    <w:tmpl w:val="D49E6112"/>
    <w:lvl w:ilvl="0" w:tplc="0407000F">
      <w:start w:val="1"/>
      <w:numFmt w:val="decimal"/>
      <w:lvlText w:val="%1."/>
      <w:lvlJc w:val="left"/>
      <w:pPr>
        <w:ind w:left="920" w:hanging="360"/>
      </w:pPr>
    </w:lvl>
    <w:lvl w:ilvl="1" w:tplc="0407000F">
      <w:start w:val="1"/>
      <w:numFmt w:val="decimal"/>
      <w:lvlText w:val="%2."/>
      <w:lvlJc w:val="left"/>
      <w:pPr>
        <w:ind w:left="1640" w:hanging="360"/>
      </w:pPr>
    </w:lvl>
    <w:lvl w:ilvl="2" w:tplc="0407001B" w:tentative="1">
      <w:start w:val="1"/>
      <w:numFmt w:val="lowerRoman"/>
      <w:lvlText w:val="%3."/>
      <w:lvlJc w:val="right"/>
      <w:pPr>
        <w:ind w:left="2360" w:hanging="180"/>
      </w:pPr>
    </w:lvl>
    <w:lvl w:ilvl="3" w:tplc="0407000F" w:tentative="1">
      <w:start w:val="1"/>
      <w:numFmt w:val="decimal"/>
      <w:lvlText w:val="%4."/>
      <w:lvlJc w:val="left"/>
      <w:pPr>
        <w:ind w:left="3080" w:hanging="360"/>
      </w:pPr>
    </w:lvl>
    <w:lvl w:ilvl="4" w:tplc="04070019" w:tentative="1">
      <w:start w:val="1"/>
      <w:numFmt w:val="lowerLetter"/>
      <w:lvlText w:val="%5."/>
      <w:lvlJc w:val="left"/>
      <w:pPr>
        <w:ind w:left="3800" w:hanging="360"/>
      </w:pPr>
    </w:lvl>
    <w:lvl w:ilvl="5" w:tplc="0407001B" w:tentative="1">
      <w:start w:val="1"/>
      <w:numFmt w:val="lowerRoman"/>
      <w:lvlText w:val="%6."/>
      <w:lvlJc w:val="right"/>
      <w:pPr>
        <w:ind w:left="4520" w:hanging="180"/>
      </w:pPr>
    </w:lvl>
    <w:lvl w:ilvl="6" w:tplc="0407000F" w:tentative="1">
      <w:start w:val="1"/>
      <w:numFmt w:val="decimal"/>
      <w:lvlText w:val="%7."/>
      <w:lvlJc w:val="left"/>
      <w:pPr>
        <w:ind w:left="5240" w:hanging="360"/>
      </w:pPr>
    </w:lvl>
    <w:lvl w:ilvl="7" w:tplc="04070019" w:tentative="1">
      <w:start w:val="1"/>
      <w:numFmt w:val="lowerLetter"/>
      <w:lvlText w:val="%8."/>
      <w:lvlJc w:val="left"/>
      <w:pPr>
        <w:ind w:left="5960" w:hanging="360"/>
      </w:pPr>
    </w:lvl>
    <w:lvl w:ilvl="8" w:tplc="0407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59EA204C"/>
    <w:multiLevelType w:val="hybridMultilevel"/>
    <w:tmpl w:val="E1BC85CC"/>
    <w:lvl w:ilvl="0" w:tplc="0407000F">
      <w:start w:val="1"/>
      <w:numFmt w:val="decimal"/>
      <w:lvlText w:val="%1."/>
      <w:lvlJc w:val="left"/>
      <w:pPr>
        <w:ind w:left="1069" w:hanging="360"/>
      </w:p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D56481"/>
    <w:multiLevelType w:val="hybridMultilevel"/>
    <w:tmpl w:val="E7148ED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7B6642DA"/>
    <w:multiLevelType w:val="hybridMultilevel"/>
    <w:tmpl w:val="E1BC85CC"/>
    <w:lvl w:ilvl="0" w:tplc="0407000F">
      <w:start w:val="1"/>
      <w:numFmt w:val="decimal"/>
      <w:lvlText w:val="%1."/>
      <w:lvlJc w:val="left"/>
      <w:pPr>
        <w:ind w:left="1069" w:hanging="360"/>
      </w:p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85"/>
    <w:rsid w:val="00003819"/>
    <w:rsid w:val="00004E93"/>
    <w:rsid w:val="00007A82"/>
    <w:rsid w:val="00010148"/>
    <w:rsid w:val="00012426"/>
    <w:rsid w:val="000136D7"/>
    <w:rsid w:val="00013D73"/>
    <w:rsid w:val="00013FE8"/>
    <w:rsid w:val="0001488A"/>
    <w:rsid w:val="000167B6"/>
    <w:rsid w:val="00020231"/>
    <w:rsid w:val="00020AC9"/>
    <w:rsid w:val="0002187D"/>
    <w:rsid w:val="00022CE1"/>
    <w:rsid w:val="00022F25"/>
    <w:rsid w:val="00023425"/>
    <w:rsid w:val="00024032"/>
    <w:rsid w:val="000243CC"/>
    <w:rsid w:val="00024C47"/>
    <w:rsid w:val="00027EA3"/>
    <w:rsid w:val="000300C5"/>
    <w:rsid w:val="00032028"/>
    <w:rsid w:val="00033F7F"/>
    <w:rsid w:val="0003409F"/>
    <w:rsid w:val="00035322"/>
    <w:rsid w:val="00041A34"/>
    <w:rsid w:val="000440EB"/>
    <w:rsid w:val="00044247"/>
    <w:rsid w:val="00046A6E"/>
    <w:rsid w:val="0004748F"/>
    <w:rsid w:val="00047D93"/>
    <w:rsid w:val="0005029E"/>
    <w:rsid w:val="0005071C"/>
    <w:rsid w:val="000513D0"/>
    <w:rsid w:val="00053277"/>
    <w:rsid w:val="00053B0A"/>
    <w:rsid w:val="00053C74"/>
    <w:rsid w:val="00054FE9"/>
    <w:rsid w:val="000573ED"/>
    <w:rsid w:val="000611F7"/>
    <w:rsid w:val="000663B5"/>
    <w:rsid w:val="00066A8A"/>
    <w:rsid w:val="00067706"/>
    <w:rsid w:val="00070F97"/>
    <w:rsid w:val="00071BAF"/>
    <w:rsid w:val="0007318E"/>
    <w:rsid w:val="00073DAD"/>
    <w:rsid w:val="00076663"/>
    <w:rsid w:val="00077E8A"/>
    <w:rsid w:val="00082C59"/>
    <w:rsid w:val="00086B11"/>
    <w:rsid w:val="00091562"/>
    <w:rsid w:val="0009382E"/>
    <w:rsid w:val="000A0761"/>
    <w:rsid w:val="000A4F68"/>
    <w:rsid w:val="000A4FBB"/>
    <w:rsid w:val="000A5015"/>
    <w:rsid w:val="000A6A78"/>
    <w:rsid w:val="000A7B09"/>
    <w:rsid w:val="000B2BE9"/>
    <w:rsid w:val="000B310B"/>
    <w:rsid w:val="000B4143"/>
    <w:rsid w:val="000B648C"/>
    <w:rsid w:val="000C2E53"/>
    <w:rsid w:val="000C36A5"/>
    <w:rsid w:val="000C3A22"/>
    <w:rsid w:val="000C3EF6"/>
    <w:rsid w:val="000C5B2A"/>
    <w:rsid w:val="000C7797"/>
    <w:rsid w:val="000D1511"/>
    <w:rsid w:val="000D4F14"/>
    <w:rsid w:val="000D6F2E"/>
    <w:rsid w:val="000D7FD3"/>
    <w:rsid w:val="000E0429"/>
    <w:rsid w:val="000E0603"/>
    <w:rsid w:val="000E1092"/>
    <w:rsid w:val="000E1357"/>
    <w:rsid w:val="000E194E"/>
    <w:rsid w:val="000E5E47"/>
    <w:rsid w:val="000E641E"/>
    <w:rsid w:val="000E6577"/>
    <w:rsid w:val="000E7EA5"/>
    <w:rsid w:val="000F031F"/>
    <w:rsid w:val="000F08DC"/>
    <w:rsid w:val="000F515A"/>
    <w:rsid w:val="000F57F1"/>
    <w:rsid w:val="000F6013"/>
    <w:rsid w:val="000F6479"/>
    <w:rsid w:val="000F79F5"/>
    <w:rsid w:val="00101220"/>
    <w:rsid w:val="00103C4E"/>
    <w:rsid w:val="0010452E"/>
    <w:rsid w:val="00104EC7"/>
    <w:rsid w:val="001116D7"/>
    <w:rsid w:val="00111AC6"/>
    <w:rsid w:val="00113D8C"/>
    <w:rsid w:val="00113EB2"/>
    <w:rsid w:val="00114152"/>
    <w:rsid w:val="00120624"/>
    <w:rsid w:val="001211CE"/>
    <w:rsid w:val="0012156C"/>
    <w:rsid w:val="00127A45"/>
    <w:rsid w:val="001317A1"/>
    <w:rsid w:val="00137831"/>
    <w:rsid w:val="00137F63"/>
    <w:rsid w:val="001416A0"/>
    <w:rsid w:val="001421F7"/>
    <w:rsid w:val="0014330B"/>
    <w:rsid w:val="0014498B"/>
    <w:rsid w:val="00146881"/>
    <w:rsid w:val="00146BD9"/>
    <w:rsid w:val="001504EA"/>
    <w:rsid w:val="001507B0"/>
    <w:rsid w:val="00153683"/>
    <w:rsid w:val="001550FE"/>
    <w:rsid w:val="00155828"/>
    <w:rsid w:val="00157F0D"/>
    <w:rsid w:val="001647B3"/>
    <w:rsid w:val="001651D9"/>
    <w:rsid w:val="001668E1"/>
    <w:rsid w:val="00166ED2"/>
    <w:rsid w:val="00173AA4"/>
    <w:rsid w:val="00174989"/>
    <w:rsid w:val="0017641E"/>
    <w:rsid w:val="0017738B"/>
    <w:rsid w:val="00177EDB"/>
    <w:rsid w:val="00180127"/>
    <w:rsid w:val="00184BB0"/>
    <w:rsid w:val="00187963"/>
    <w:rsid w:val="0019039E"/>
    <w:rsid w:val="001963BB"/>
    <w:rsid w:val="00197A07"/>
    <w:rsid w:val="001A22F5"/>
    <w:rsid w:val="001A33B3"/>
    <w:rsid w:val="001A448F"/>
    <w:rsid w:val="001A4E95"/>
    <w:rsid w:val="001A60D1"/>
    <w:rsid w:val="001B786B"/>
    <w:rsid w:val="001C00D5"/>
    <w:rsid w:val="001C212C"/>
    <w:rsid w:val="001C29BE"/>
    <w:rsid w:val="001C3694"/>
    <w:rsid w:val="001C518B"/>
    <w:rsid w:val="001C5D5B"/>
    <w:rsid w:val="001C6C29"/>
    <w:rsid w:val="001D3808"/>
    <w:rsid w:val="001D54FC"/>
    <w:rsid w:val="001E01BB"/>
    <w:rsid w:val="001E1829"/>
    <w:rsid w:val="001E5503"/>
    <w:rsid w:val="001E5CAD"/>
    <w:rsid w:val="001E5CBD"/>
    <w:rsid w:val="001E6935"/>
    <w:rsid w:val="001E73A9"/>
    <w:rsid w:val="001E77A9"/>
    <w:rsid w:val="001E7C5E"/>
    <w:rsid w:val="001F218D"/>
    <w:rsid w:val="001F35E1"/>
    <w:rsid w:val="001F4192"/>
    <w:rsid w:val="001F556E"/>
    <w:rsid w:val="00200C83"/>
    <w:rsid w:val="002014F7"/>
    <w:rsid w:val="00202DD3"/>
    <w:rsid w:val="00205386"/>
    <w:rsid w:val="002076E6"/>
    <w:rsid w:val="0021392B"/>
    <w:rsid w:val="002150F9"/>
    <w:rsid w:val="00220E8E"/>
    <w:rsid w:val="00221CD3"/>
    <w:rsid w:val="00223AD5"/>
    <w:rsid w:val="00226210"/>
    <w:rsid w:val="0022694F"/>
    <w:rsid w:val="002303B6"/>
    <w:rsid w:val="00235393"/>
    <w:rsid w:val="00236514"/>
    <w:rsid w:val="002371FE"/>
    <w:rsid w:val="00241149"/>
    <w:rsid w:val="00241DD3"/>
    <w:rsid w:val="00245D99"/>
    <w:rsid w:val="002468C0"/>
    <w:rsid w:val="00247B25"/>
    <w:rsid w:val="00256932"/>
    <w:rsid w:val="00264A0A"/>
    <w:rsid w:val="00265024"/>
    <w:rsid w:val="00270180"/>
    <w:rsid w:val="00270ABC"/>
    <w:rsid w:val="002731CE"/>
    <w:rsid w:val="0027321A"/>
    <w:rsid w:val="0027472C"/>
    <w:rsid w:val="002759B6"/>
    <w:rsid w:val="0028070D"/>
    <w:rsid w:val="00282ED8"/>
    <w:rsid w:val="0028443D"/>
    <w:rsid w:val="00293C47"/>
    <w:rsid w:val="002A090F"/>
    <w:rsid w:val="002A0928"/>
    <w:rsid w:val="002A09C2"/>
    <w:rsid w:val="002A41A8"/>
    <w:rsid w:val="002A480D"/>
    <w:rsid w:val="002A59DD"/>
    <w:rsid w:val="002A7D58"/>
    <w:rsid w:val="002B4100"/>
    <w:rsid w:val="002B4422"/>
    <w:rsid w:val="002B5078"/>
    <w:rsid w:val="002B537B"/>
    <w:rsid w:val="002B68BD"/>
    <w:rsid w:val="002C2392"/>
    <w:rsid w:val="002C52C5"/>
    <w:rsid w:val="002C7166"/>
    <w:rsid w:val="002D1CB5"/>
    <w:rsid w:val="002D26C5"/>
    <w:rsid w:val="002D45DA"/>
    <w:rsid w:val="002D5B8F"/>
    <w:rsid w:val="002D7716"/>
    <w:rsid w:val="002E0FB5"/>
    <w:rsid w:val="002F461A"/>
    <w:rsid w:val="002F746F"/>
    <w:rsid w:val="00300B29"/>
    <w:rsid w:val="00303901"/>
    <w:rsid w:val="003054EB"/>
    <w:rsid w:val="00310536"/>
    <w:rsid w:val="00314282"/>
    <w:rsid w:val="00315269"/>
    <w:rsid w:val="003152C9"/>
    <w:rsid w:val="00316196"/>
    <w:rsid w:val="003250ED"/>
    <w:rsid w:val="0032598A"/>
    <w:rsid w:val="003278F6"/>
    <w:rsid w:val="00330475"/>
    <w:rsid w:val="0033095C"/>
    <w:rsid w:val="003309E0"/>
    <w:rsid w:val="0033523C"/>
    <w:rsid w:val="00337E28"/>
    <w:rsid w:val="00341D84"/>
    <w:rsid w:val="003420D2"/>
    <w:rsid w:val="003424EC"/>
    <w:rsid w:val="00343846"/>
    <w:rsid w:val="0034454C"/>
    <w:rsid w:val="003521F2"/>
    <w:rsid w:val="0035249E"/>
    <w:rsid w:val="00355438"/>
    <w:rsid w:val="00355ED1"/>
    <w:rsid w:val="00357E06"/>
    <w:rsid w:val="00363075"/>
    <w:rsid w:val="00364BAF"/>
    <w:rsid w:val="00366AF3"/>
    <w:rsid w:val="00370BFB"/>
    <w:rsid w:val="0037108D"/>
    <w:rsid w:val="00371640"/>
    <w:rsid w:val="00371D83"/>
    <w:rsid w:val="00371F87"/>
    <w:rsid w:val="00371FAC"/>
    <w:rsid w:val="00374F87"/>
    <w:rsid w:val="0038195C"/>
    <w:rsid w:val="00381A5A"/>
    <w:rsid w:val="00381D14"/>
    <w:rsid w:val="00387EEF"/>
    <w:rsid w:val="00392C51"/>
    <w:rsid w:val="003948FA"/>
    <w:rsid w:val="003A04EA"/>
    <w:rsid w:val="003A0CF9"/>
    <w:rsid w:val="003A343C"/>
    <w:rsid w:val="003A44CB"/>
    <w:rsid w:val="003A463F"/>
    <w:rsid w:val="003B1A2B"/>
    <w:rsid w:val="003B496B"/>
    <w:rsid w:val="003B553D"/>
    <w:rsid w:val="003C6314"/>
    <w:rsid w:val="003D36F0"/>
    <w:rsid w:val="003D37E4"/>
    <w:rsid w:val="003D40B2"/>
    <w:rsid w:val="003D5215"/>
    <w:rsid w:val="003E533F"/>
    <w:rsid w:val="003E772C"/>
    <w:rsid w:val="003F293B"/>
    <w:rsid w:val="003F4EE7"/>
    <w:rsid w:val="003F5E07"/>
    <w:rsid w:val="003F75D5"/>
    <w:rsid w:val="004000A8"/>
    <w:rsid w:val="00402309"/>
    <w:rsid w:val="0040331F"/>
    <w:rsid w:val="00403C95"/>
    <w:rsid w:val="00403D4C"/>
    <w:rsid w:val="0040752B"/>
    <w:rsid w:val="0041251D"/>
    <w:rsid w:val="004144E8"/>
    <w:rsid w:val="00417F27"/>
    <w:rsid w:val="00421D43"/>
    <w:rsid w:val="0042371B"/>
    <w:rsid w:val="00423DAC"/>
    <w:rsid w:val="00425DBF"/>
    <w:rsid w:val="004329C6"/>
    <w:rsid w:val="004333FF"/>
    <w:rsid w:val="004343B1"/>
    <w:rsid w:val="00434EB9"/>
    <w:rsid w:val="00441059"/>
    <w:rsid w:val="00445495"/>
    <w:rsid w:val="004501A9"/>
    <w:rsid w:val="00453BB0"/>
    <w:rsid w:val="00453F14"/>
    <w:rsid w:val="00455210"/>
    <w:rsid w:val="004552F1"/>
    <w:rsid w:val="004563C8"/>
    <w:rsid w:val="00456442"/>
    <w:rsid w:val="0046439F"/>
    <w:rsid w:val="00464D30"/>
    <w:rsid w:val="0047027D"/>
    <w:rsid w:val="00470CAA"/>
    <w:rsid w:val="00470E04"/>
    <w:rsid w:val="004737DF"/>
    <w:rsid w:val="004738FD"/>
    <w:rsid w:val="00473FD1"/>
    <w:rsid w:val="00474099"/>
    <w:rsid w:val="0047523B"/>
    <w:rsid w:val="00482164"/>
    <w:rsid w:val="004832A6"/>
    <w:rsid w:val="00483578"/>
    <w:rsid w:val="004848A8"/>
    <w:rsid w:val="0049170F"/>
    <w:rsid w:val="00491CBC"/>
    <w:rsid w:val="0049481A"/>
    <w:rsid w:val="00494AE2"/>
    <w:rsid w:val="004A2A30"/>
    <w:rsid w:val="004A2D54"/>
    <w:rsid w:val="004A5F84"/>
    <w:rsid w:val="004A6E04"/>
    <w:rsid w:val="004B5CB6"/>
    <w:rsid w:val="004C6026"/>
    <w:rsid w:val="004C616B"/>
    <w:rsid w:val="004C6B51"/>
    <w:rsid w:val="004D21F1"/>
    <w:rsid w:val="004D2CD0"/>
    <w:rsid w:val="004D3A63"/>
    <w:rsid w:val="004D5D1F"/>
    <w:rsid w:val="004D7E8A"/>
    <w:rsid w:val="004E052C"/>
    <w:rsid w:val="004E52C1"/>
    <w:rsid w:val="004E6B98"/>
    <w:rsid w:val="004F04A7"/>
    <w:rsid w:val="004F1EDD"/>
    <w:rsid w:val="004F3ECB"/>
    <w:rsid w:val="004F492F"/>
    <w:rsid w:val="004F5684"/>
    <w:rsid w:val="004F5AC1"/>
    <w:rsid w:val="004F6445"/>
    <w:rsid w:val="004F77D4"/>
    <w:rsid w:val="00500488"/>
    <w:rsid w:val="00500981"/>
    <w:rsid w:val="00500AD6"/>
    <w:rsid w:val="0050290A"/>
    <w:rsid w:val="0050304A"/>
    <w:rsid w:val="005045E7"/>
    <w:rsid w:val="0051046D"/>
    <w:rsid w:val="00510C33"/>
    <w:rsid w:val="005122A0"/>
    <w:rsid w:val="00520B8C"/>
    <w:rsid w:val="0052656C"/>
    <w:rsid w:val="005306BF"/>
    <w:rsid w:val="005319DF"/>
    <w:rsid w:val="0054038E"/>
    <w:rsid w:val="00541D20"/>
    <w:rsid w:val="00543479"/>
    <w:rsid w:val="005445BD"/>
    <w:rsid w:val="0054593A"/>
    <w:rsid w:val="00546364"/>
    <w:rsid w:val="005476AA"/>
    <w:rsid w:val="00551139"/>
    <w:rsid w:val="00551B34"/>
    <w:rsid w:val="00552099"/>
    <w:rsid w:val="00554C9F"/>
    <w:rsid w:val="00557B57"/>
    <w:rsid w:val="005644BE"/>
    <w:rsid w:val="0056648A"/>
    <w:rsid w:val="00567755"/>
    <w:rsid w:val="00572BAC"/>
    <w:rsid w:val="0057524E"/>
    <w:rsid w:val="00575A55"/>
    <w:rsid w:val="00580A44"/>
    <w:rsid w:val="005810F0"/>
    <w:rsid w:val="00583BFE"/>
    <w:rsid w:val="00591D42"/>
    <w:rsid w:val="005938C9"/>
    <w:rsid w:val="00596092"/>
    <w:rsid w:val="005A5999"/>
    <w:rsid w:val="005A7DA9"/>
    <w:rsid w:val="005B1051"/>
    <w:rsid w:val="005B2D62"/>
    <w:rsid w:val="005B74A4"/>
    <w:rsid w:val="005C25D5"/>
    <w:rsid w:val="005C27D9"/>
    <w:rsid w:val="005C6ECE"/>
    <w:rsid w:val="005D0D0E"/>
    <w:rsid w:val="005D1D6F"/>
    <w:rsid w:val="005D21C5"/>
    <w:rsid w:val="005D449F"/>
    <w:rsid w:val="005D73BE"/>
    <w:rsid w:val="005E0A14"/>
    <w:rsid w:val="005E21DE"/>
    <w:rsid w:val="005E364E"/>
    <w:rsid w:val="005E6515"/>
    <w:rsid w:val="005F0500"/>
    <w:rsid w:val="005F27EF"/>
    <w:rsid w:val="005F3B7B"/>
    <w:rsid w:val="00602082"/>
    <w:rsid w:val="0060257F"/>
    <w:rsid w:val="00605989"/>
    <w:rsid w:val="006110D3"/>
    <w:rsid w:val="00613713"/>
    <w:rsid w:val="00613E6C"/>
    <w:rsid w:val="00614931"/>
    <w:rsid w:val="0062180F"/>
    <w:rsid w:val="00621D4D"/>
    <w:rsid w:val="006224FB"/>
    <w:rsid w:val="00627B43"/>
    <w:rsid w:val="00630505"/>
    <w:rsid w:val="0063115F"/>
    <w:rsid w:val="00631D42"/>
    <w:rsid w:val="006363DA"/>
    <w:rsid w:val="00640E69"/>
    <w:rsid w:val="00643001"/>
    <w:rsid w:val="006432C0"/>
    <w:rsid w:val="00644968"/>
    <w:rsid w:val="006456EA"/>
    <w:rsid w:val="00650F25"/>
    <w:rsid w:val="00653983"/>
    <w:rsid w:val="00653B45"/>
    <w:rsid w:val="00655943"/>
    <w:rsid w:val="006561F7"/>
    <w:rsid w:val="006609C2"/>
    <w:rsid w:val="0066330B"/>
    <w:rsid w:val="00664262"/>
    <w:rsid w:val="0067169B"/>
    <w:rsid w:val="00675BA1"/>
    <w:rsid w:val="00675E89"/>
    <w:rsid w:val="00684F14"/>
    <w:rsid w:val="006853DC"/>
    <w:rsid w:val="00685E14"/>
    <w:rsid w:val="00693CD6"/>
    <w:rsid w:val="00695F46"/>
    <w:rsid w:val="00697B89"/>
    <w:rsid w:val="006A0549"/>
    <w:rsid w:val="006A3192"/>
    <w:rsid w:val="006A3C35"/>
    <w:rsid w:val="006A4886"/>
    <w:rsid w:val="006A49B1"/>
    <w:rsid w:val="006A5878"/>
    <w:rsid w:val="006A6D11"/>
    <w:rsid w:val="006B2259"/>
    <w:rsid w:val="006B2684"/>
    <w:rsid w:val="006B5252"/>
    <w:rsid w:val="006C1FF3"/>
    <w:rsid w:val="006C31AE"/>
    <w:rsid w:val="006C5754"/>
    <w:rsid w:val="006C5831"/>
    <w:rsid w:val="006D0DD4"/>
    <w:rsid w:val="006D2948"/>
    <w:rsid w:val="006D64D8"/>
    <w:rsid w:val="006D6526"/>
    <w:rsid w:val="006D69B0"/>
    <w:rsid w:val="006D7431"/>
    <w:rsid w:val="006D7E9F"/>
    <w:rsid w:val="006E03E0"/>
    <w:rsid w:val="006E05D6"/>
    <w:rsid w:val="006E2EF3"/>
    <w:rsid w:val="006E3B37"/>
    <w:rsid w:val="006E60AE"/>
    <w:rsid w:val="006E674D"/>
    <w:rsid w:val="006E6770"/>
    <w:rsid w:val="006F12A8"/>
    <w:rsid w:val="006F154A"/>
    <w:rsid w:val="006F3CBD"/>
    <w:rsid w:val="006F3F00"/>
    <w:rsid w:val="006F3F58"/>
    <w:rsid w:val="006F54E9"/>
    <w:rsid w:val="00700A62"/>
    <w:rsid w:val="0070136B"/>
    <w:rsid w:val="0070363C"/>
    <w:rsid w:val="007039B8"/>
    <w:rsid w:val="00712023"/>
    <w:rsid w:val="007144E9"/>
    <w:rsid w:val="00714A1F"/>
    <w:rsid w:val="00717328"/>
    <w:rsid w:val="0072073D"/>
    <w:rsid w:val="007231AB"/>
    <w:rsid w:val="00732981"/>
    <w:rsid w:val="007346B4"/>
    <w:rsid w:val="007355B6"/>
    <w:rsid w:val="007366B7"/>
    <w:rsid w:val="00742C04"/>
    <w:rsid w:val="0074571D"/>
    <w:rsid w:val="00755FD2"/>
    <w:rsid w:val="007627C8"/>
    <w:rsid w:val="007660E3"/>
    <w:rsid w:val="007661D5"/>
    <w:rsid w:val="0076666B"/>
    <w:rsid w:val="00766717"/>
    <w:rsid w:val="00771C92"/>
    <w:rsid w:val="007776E8"/>
    <w:rsid w:val="007832C8"/>
    <w:rsid w:val="00784807"/>
    <w:rsid w:val="00786D0B"/>
    <w:rsid w:val="00790528"/>
    <w:rsid w:val="00796F76"/>
    <w:rsid w:val="00797DA3"/>
    <w:rsid w:val="007A2D16"/>
    <w:rsid w:val="007A4844"/>
    <w:rsid w:val="007A74D2"/>
    <w:rsid w:val="007B3142"/>
    <w:rsid w:val="007B33CE"/>
    <w:rsid w:val="007B35E6"/>
    <w:rsid w:val="007B7B81"/>
    <w:rsid w:val="007C1158"/>
    <w:rsid w:val="007C1752"/>
    <w:rsid w:val="007C57E9"/>
    <w:rsid w:val="007D1495"/>
    <w:rsid w:val="007D5A52"/>
    <w:rsid w:val="007D75C8"/>
    <w:rsid w:val="007E2C66"/>
    <w:rsid w:val="007E38EB"/>
    <w:rsid w:val="007E6244"/>
    <w:rsid w:val="007F02A1"/>
    <w:rsid w:val="007F1021"/>
    <w:rsid w:val="007F2DBB"/>
    <w:rsid w:val="007F7E7C"/>
    <w:rsid w:val="008010F4"/>
    <w:rsid w:val="0080637A"/>
    <w:rsid w:val="008113A7"/>
    <w:rsid w:val="0081554E"/>
    <w:rsid w:val="008162D1"/>
    <w:rsid w:val="00821685"/>
    <w:rsid w:val="00821A81"/>
    <w:rsid w:val="008251A3"/>
    <w:rsid w:val="00833779"/>
    <w:rsid w:val="00833819"/>
    <w:rsid w:val="008373FC"/>
    <w:rsid w:val="00837482"/>
    <w:rsid w:val="00846E84"/>
    <w:rsid w:val="00856A7C"/>
    <w:rsid w:val="00862512"/>
    <w:rsid w:val="008669CA"/>
    <w:rsid w:val="008739E7"/>
    <w:rsid w:val="00874645"/>
    <w:rsid w:val="00881685"/>
    <w:rsid w:val="00882014"/>
    <w:rsid w:val="008844D9"/>
    <w:rsid w:val="00884775"/>
    <w:rsid w:val="00886FBF"/>
    <w:rsid w:val="00887CC8"/>
    <w:rsid w:val="00891C3A"/>
    <w:rsid w:val="008931F2"/>
    <w:rsid w:val="00895BBC"/>
    <w:rsid w:val="008A3A3B"/>
    <w:rsid w:val="008A5E54"/>
    <w:rsid w:val="008A7188"/>
    <w:rsid w:val="008B4EB4"/>
    <w:rsid w:val="008C1EBB"/>
    <w:rsid w:val="008D23B6"/>
    <w:rsid w:val="008D24F1"/>
    <w:rsid w:val="008D6864"/>
    <w:rsid w:val="008D6B2E"/>
    <w:rsid w:val="008E018E"/>
    <w:rsid w:val="008E1816"/>
    <w:rsid w:val="008E5C25"/>
    <w:rsid w:val="008E619B"/>
    <w:rsid w:val="008F0275"/>
    <w:rsid w:val="008F1872"/>
    <w:rsid w:val="008F2058"/>
    <w:rsid w:val="009064CE"/>
    <w:rsid w:val="00912233"/>
    <w:rsid w:val="009124ED"/>
    <w:rsid w:val="00916CFE"/>
    <w:rsid w:val="00917111"/>
    <w:rsid w:val="00917410"/>
    <w:rsid w:val="009264D0"/>
    <w:rsid w:val="009312C4"/>
    <w:rsid w:val="009321F1"/>
    <w:rsid w:val="0093360A"/>
    <w:rsid w:val="009358D3"/>
    <w:rsid w:val="0094069D"/>
    <w:rsid w:val="00945DE4"/>
    <w:rsid w:val="00953B8A"/>
    <w:rsid w:val="00955141"/>
    <w:rsid w:val="00955433"/>
    <w:rsid w:val="00955764"/>
    <w:rsid w:val="00957A6F"/>
    <w:rsid w:val="00961EA3"/>
    <w:rsid w:val="00964026"/>
    <w:rsid w:val="009649C2"/>
    <w:rsid w:val="00965DEB"/>
    <w:rsid w:val="00971DF5"/>
    <w:rsid w:val="00973056"/>
    <w:rsid w:val="009738DE"/>
    <w:rsid w:val="00974938"/>
    <w:rsid w:val="009750F7"/>
    <w:rsid w:val="009758E9"/>
    <w:rsid w:val="0097599F"/>
    <w:rsid w:val="00977A0F"/>
    <w:rsid w:val="00980BEB"/>
    <w:rsid w:val="00980D94"/>
    <w:rsid w:val="009825A7"/>
    <w:rsid w:val="00982F7B"/>
    <w:rsid w:val="009843D4"/>
    <w:rsid w:val="00985128"/>
    <w:rsid w:val="00985564"/>
    <w:rsid w:val="00986E5B"/>
    <w:rsid w:val="0099076D"/>
    <w:rsid w:val="00991A1A"/>
    <w:rsid w:val="0099690F"/>
    <w:rsid w:val="00996D38"/>
    <w:rsid w:val="00997675"/>
    <w:rsid w:val="009A0806"/>
    <w:rsid w:val="009A2339"/>
    <w:rsid w:val="009A3211"/>
    <w:rsid w:val="009A53E2"/>
    <w:rsid w:val="009A6CC9"/>
    <w:rsid w:val="009B008F"/>
    <w:rsid w:val="009B2C2F"/>
    <w:rsid w:val="009C11F2"/>
    <w:rsid w:val="009C2291"/>
    <w:rsid w:val="009C3FDE"/>
    <w:rsid w:val="009C4BA9"/>
    <w:rsid w:val="009C51BD"/>
    <w:rsid w:val="009C5482"/>
    <w:rsid w:val="009C7CAD"/>
    <w:rsid w:val="009D0353"/>
    <w:rsid w:val="009D2111"/>
    <w:rsid w:val="009D686B"/>
    <w:rsid w:val="009E43CA"/>
    <w:rsid w:val="009E6273"/>
    <w:rsid w:val="009E6FDF"/>
    <w:rsid w:val="009F1883"/>
    <w:rsid w:val="009F21C1"/>
    <w:rsid w:val="009F28F5"/>
    <w:rsid w:val="009F2DA7"/>
    <w:rsid w:val="009F4625"/>
    <w:rsid w:val="00A0582F"/>
    <w:rsid w:val="00A0717D"/>
    <w:rsid w:val="00A07846"/>
    <w:rsid w:val="00A12AFE"/>
    <w:rsid w:val="00A138CB"/>
    <w:rsid w:val="00A159F8"/>
    <w:rsid w:val="00A17CA6"/>
    <w:rsid w:val="00A2086A"/>
    <w:rsid w:val="00A20DD4"/>
    <w:rsid w:val="00A2291B"/>
    <w:rsid w:val="00A22C2C"/>
    <w:rsid w:val="00A314AF"/>
    <w:rsid w:val="00A31AAD"/>
    <w:rsid w:val="00A32496"/>
    <w:rsid w:val="00A346EF"/>
    <w:rsid w:val="00A425AD"/>
    <w:rsid w:val="00A426D5"/>
    <w:rsid w:val="00A43E50"/>
    <w:rsid w:val="00A54087"/>
    <w:rsid w:val="00A548F9"/>
    <w:rsid w:val="00A549F3"/>
    <w:rsid w:val="00A61590"/>
    <w:rsid w:val="00A65690"/>
    <w:rsid w:val="00A65FB0"/>
    <w:rsid w:val="00A66A23"/>
    <w:rsid w:val="00A67512"/>
    <w:rsid w:val="00A714C8"/>
    <w:rsid w:val="00A72E0E"/>
    <w:rsid w:val="00A7335E"/>
    <w:rsid w:val="00A743C6"/>
    <w:rsid w:val="00A77C16"/>
    <w:rsid w:val="00A8103A"/>
    <w:rsid w:val="00A8127E"/>
    <w:rsid w:val="00A816F4"/>
    <w:rsid w:val="00A86F8E"/>
    <w:rsid w:val="00A908C3"/>
    <w:rsid w:val="00A90FFC"/>
    <w:rsid w:val="00A9412B"/>
    <w:rsid w:val="00A95739"/>
    <w:rsid w:val="00A96A38"/>
    <w:rsid w:val="00AA0491"/>
    <w:rsid w:val="00AA0AB4"/>
    <w:rsid w:val="00AA498E"/>
    <w:rsid w:val="00AB2167"/>
    <w:rsid w:val="00AB2F7B"/>
    <w:rsid w:val="00AB300C"/>
    <w:rsid w:val="00AB449B"/>
    <w:rsid w:val="00AB63A1"/>
    <w:rsid w:val="00AB69AD"/>
    <w:rsid w:val="00AB7CFA"/>
    <w:rsid w:val="00AC00F8"/>
    <w:rsid w:val="00AC23B5"/>
    <w:rsid w:val="00AC49D3"/>
    <w:rsid w:val="00AC50BA"/>
    <w:rsid w:val="00AC5961"/>
    <w:rsid w:val="00AC6B15"/>
    <w:rsid w:val="00AC7376"/>
    <w:rsid w:val="00AD2569"/>
    <w:rsid w:val="00AD3799"/>
    <w:rsid w:val="00AD4124"/>
    <w:rsid w:val="00AD4D42"/>
    <w:rsid w:val="00AE027C"/>
    <w:rsid w:val="00AE0761"/>
    <w:rsid w:val="00AE07A3"/>
    <w:rsid w:val="00AE0E7B"/>
    <w:rsid w:val="00AE2412"/>
    <w:rsid w:val="00AE318F"/>
    <w:rsid w:val="00AE4AB8"/>
    <w:rsid w:val="00AE6F47"/>
    <w:rsid w:val="00AF13F6"/>
    <w:rsid w:val="00AF202A"/>
    <w:rsid w:val="00AF237D"/>
    <w:rsid w:val="00AF2F5E"/>
    <w:rsid w:val="00B005BD"/>
    <w:rsid w:val="00B01EB0"/>
    <w:rsid w:val="00B03444"/>
    <w:rsid w:val="00B03542"/>
    <w:rsid w:val="00B04F23"/>
    <w:rsid w:val="00B06E5F"/>
    <w:rsid w:val="00B10FC3"/>
    <w:rsid w:val="00B13917"/>
    <w:rsid w:val="00B14E68"/>
    <w:rsid w:val="00B226FB"/>
    <w:rsid w:val="00B23669"/>
    <w:rsid w:val="00B24860"/>
    <w:rsid w:val="00B25190"/>
    <w:rsid w:val="00B26F68"/>
    <w:rsid w:val="00B30599"/>
    <w:rsid w:val="00B31C91"/>
    <w:rsid w:val="00B340CD"/>
    <w:rsid w:val="00B34247"/>
    <w:rsid w:val="00B375AF"/>
    <w:rsid w:val="00B41CC3"/>
    <w:rsid w:val="00B4676B"/>
    <w:rsid w:val="00B4714C"/>
    <w:rsid w:val="00B50A63"/>
    <w:rsid w:val="00B53AEB"/>
    <w:rsid w:val="00B549E4"/>
    <w:rsid w:val="00B56AFB"/>
    <w:rsid w:val="00B576A5"/>
    <w:rsid w:val="00B62EDB"/>
    <w:rsid w:val="00B651A0"/>
    <w:rsid w:val="00B6613A"/>
    <w:rsid w:val="00B71718"/>
    <w:rsid w:val="00B717E3"/>
    <w:rsid w:val="00B71BBD"/>
    <w:rsid w:val="00B72F21"/>
    <w:rsid w:val="00B77310"/>
    <w:rsid w:val="00B776EA"/>
    <w:rsid w:val="00B83DA7"/>
    <w:rsid w:val="00B862DB"/>
    <w:rsid w:val="00B87B55"/>
    <w:rsid w:val="00B922EE"/>
    <w:rsid w:val="00B9596E"/>
    <w:rsid w:val="00B9659F"/>
    <w:rsid w:val="00BA1A13"/>
    <w:rsid w:val="00BA3088"/>
    <w:rsid w:val="00BA6227"/>
    <w:rsid w:val="00BB0F85"/>
    <w:rsid w:val="00BB21C3"/>
    <w:rsid w:val="00BB44DD"/>
    <w:rsid w:val="00BC0132"/>
    <w:rsid w:val="00BC0598"/>
    <w:rsid w:val="00BC0E57"/>
    <w:rsid w:val="00BC410C"/>
    <w:rsid w:val="00BC72A5"/>
    <w:rsid w:val="00BD0426"/>
    <w:rsid w:val="00BD10B3"/>
    <w:rsid w:val="00BD2784"/>
    <w:rsid w:val="00BD2B72"/>
    <w:rsid w:val="00BD4A4F"/>
    <w:rsid w:val="00BE0C9E"/>
    <w:rsid w:val="00BE2350"/>
    <w:rsid w:val="00BE3F50"/>
    <w:rsid w:val="00BE5FB1"/>
    <w:rsid w:val="00BE60E5"/>
    <w:rsid w:val="00BE6CC2"/>
    <w:rsid w:val="00BF11C6"/>
    <w:rsid w:val="00BF14CE"/>
    <w:rsid w:val="00BF1F74"/>
    <w:rsid w:val="00BF31BD"/>
    <w:rsid w:val="00BF3DD6"/>
    <w:rsid w:val="00BF5F7B"/>
    <w:rsid w:val="00BF69F6"/>
    <w:rsid w:val="00BF6AE2"/>
    <w:rsid w:val="00BF702E"/>
    <w:rsid w:val="00C00EA0"/>
    <w:rsid w:val="00C074BD"/>
    <w:rsid w:val="00C10873"/>
    <w:rsid w:val="00C10FCF"/>
    <w:rsid w:val="00C11004"/>
    <w:rsid w:val="00C111FE"/>
    <w:rsid w:val="00C14603"/>
    <w:rsid w:val="00C1497F"/>
    <w:rsid w:val="00C1526A"/>
    <w:rsid w:val="00C20B9C"/>
    <w:rsid w:val="00C219CE"/>
    <w:rsid w:val="00C21D28"/>
    <w:rsid w:val="00C230BD"/>
    <w:rsid w:val="00C23979"/>
    <w:rsid w:val="00C24F7B"/>
    <w:rsid w:val="00C2509E"/>
    <w:rsid w:val="00C2778C"/>
    <w:rsid w:val="00C27F6A"/>
    <w:rsid w:val="00C35841"/>
    <w:rsid w:val="00C41A10"/>
    <w:rsid w:val="00C41C74"/>
    <w:rsid w:val="00C43C76"/>
    <w:rsid w:val="00C44FEB"/>
    <w:rsid w:val="00C47F8B"/>
    <w:rsid w:val="00C500B4"/>
    <w:rsid w:val="00C51A09"/>
    <w:rsid w:val="00C52723"/>
    <w:rsid w:val="00C55FAB"/>
    <w:rsid w:val="00C616A4"/>
    <w:rsid w:val="00C64096"/>
    <w:rsid w:val="00C654E1"/>
    <w:rsid w:val="00C75272"/>
    <w:rsid w:val="00C76165"/>
    <w:rsid w:val="00C77037"/>
    <w:rsid w:val="00C82380"/>
    <w:rsid w:val="00C846F6"/>
    <w:rsid w:val="00C85B10"/>
    <w:rsid w:val="00C87FAA"/>
    <w:rsid w:val="00C907A2"/>
    <w:rsid w:val="00C90DE4"/>
    <w:rsid w:val="00C92FE3"/>
    <w:rsid w:val="00C96048"/>
    <w:rsid w:val="00C96214"/>
    <w:rsid w:val="00C9797F"/>
    <w:rsid w:val="00CA1FB9"/>
    <w:rsid w:val="00CA35EF"/>
    <w:rsid w:val="00CA73C1"/>
    <w:rsid w:val="00CA7895"/>
    <w:rsid w:val="00CA79D7"/>
    <w:rsid w:val="00CB2CAF"/>
    <w:rsid w:val="00CB3EA4"/>
    <w:rsid w:val="00CC40B9"/>
    <w:rsid w:val="00CC646D"/>
    <w:rsid w:val="00CC7CBA"/>
    <w:rsid w:val="00CD04F6"/>
    <w:rsid w:val="00CD463B"/>
    <w:rsid w:val="00CD687A"/>
    <w:rsid w:val="00CD77DD"/>
    <w:rsid w:val="00CD7E39"/>
    <w:rsid w:val="00CE2EFB"/>
    <w:rsid w:val="00CE5A10"/>
    <w:rsid w:val="00CE61A6"/>
    <w:rsid w:val="00CF63A1"/>
    <w:rsid w:val="00CF6D99"/>
    <w:rsid w:val="00CF7719"/>
    <w:rsid w:val="00D002D6"/>
    <w:rsid w:val="00D00E7B"/>
    <w:rsid w:val="00D02522"/>
    <w:rsid w:val="00D02FD8"/>
    <w:rsid w:val="00D06809"/>
    <w:rsid w:val="00D10832"/>
    <w:rsid w:val="00D135AB"/>
    <w:rsid w:val="00D14315"/>
    <w:rsid w:val="00D15F32"/>
    <w:rsid w:val="00D17748"/>
    <w:rsid w:val="00D25196"/>
    <w:rsid w:val="00D276BC"/>
    <w:rsid w:val="00D30707"/>
    <w:rsid w:val="00D3104C"/>
    <w:rsid w:val="00D33DD4"/>
    <w:rsid w:val="00D35305"/>
    <w:rsid w:val="00D35A9C"/>
    <w:rsid w:val="00D41ABC"/>
    <w:rsid w:val="00D4441D"/>
    <w:rsid w:val="00D478CC"/>
    <w:rsid w:val="00D50FDD"/>
    <w:rsid w:val="00D51669"/>
    <w:rsid w:val="00D54876"/>
    <w:rsid w:val="00D602AC"/>
    <w:rsid w:val="00D70824"/>
    <w:rsid w:val="00D70F9E"/>
    <w:rsid w:val="00D760A9"/>
    <w:rsid w:val="00D8401E"/>
    <w:rsid w:val="00D85BFC"/>
    <w:rsid w:val="00D869D1"/>
    <w:rsid w:val="00D925B8"/>
    <w:rsid w:val="00D92C1C"/>
    <w:rsid w:val="00D92E46"/>
    <w:rsid w:val="00D95197"/>
    <w:rsid w:val="00D952D4"/>
    <w:rsid w:val="00DA0D62"/>
    <w:rsid w:val="00DA0FEB"/>
    <w:rsid w:val="00DA241F"/>
    <w:rsid w:val="00DA3B66"/>
    <w:rsid w:val="00DA449A"/>
    <w:rsid w:val="00DA6836"/>
    <w:rsid w:val="00DA6F45"/>
    <w:rsid w:val="00DA733A"/>
    <w:rsid w:val="00DB2417"/>
    <w:rsid w:val="00DB6346"/>
    <w:rsid w:val="00DC0401"/>
    <w:rsid w:val="00DC05A3"/>
    <w:rsid w:val="00DC0951"/>
    <w:rsid w:val="00DC497C"/>
    <w:rsid w:val="00DC6A0C"/>
    <w:rsid w:val="00DC74D9"/>
    <w:rsid w:val="00DC7EB8"/>
    <w:rsid w:val="00DD1087"/>
    <w:rsid w:val="00DD2947"/>
    <w:rsid w:val="00DD3BDB"/>
    <w:rsid w:val="00DD446C"/>
    <w:rsid w:val="00DE7EFC"/>
    <w:rsid w:val="00DF1EEF"/>
    <w:rsid w:val="00DF226F"/>
    <w:rsid w:val="00DF25FA"/>
    <w:rsid w:val="00DF2B8B"/>
    <w:rsid w:val="00DF798D"/>
    <w:rsid w:val="00E00213"/>
    <w:rsid w:val="00E03DB3"/>
    <w:rsid w:val="00E05ECE"/>
    <w:rsid w:val="00E11FBF"/>
    <w:rsid w:val="00E1280F"/>
    <w:rsid w:val="00E130B9"/>
    <w:rsid w:val="00E17B2C"/>
    <w:rsid w:val="00E200B3"/>
    <w:rsid w:val="00E20271"/>
    <w:rsid w:val="00E229F2"/>
    <w:rsid w:val="00E23ABF"/>
    <w:rsid w:val="00E27DEF"/>
    <w:rsid w:val="00E32743"/>
    <w:rsid w:val="00E342C7"/>
    <w:rsid w:val="00E354F6"/>
    <w:rsid w:val="00E404DC"/>
    <w:rsid w:val="00E41A83"/>
    <w:rsid w:val="00E4317C"/>
    <w:rsid w:val="00E505DA"/>
    <w:rsid w:val="00E51A3A"/>
    <w:rsid w:val="00E55CDD"/>
    <w:rsid w:val="00E606F4"/>
    <w:rsid w:val="00E63703"/>
    <w:rsid w:val="00E66C4A"/>
    <w:rsid w:val="00E704C6"/>
    <w:rsid w:val="00E744B7"/>
    <w:rsid w:val="00E745F2"/>
    <w:rsid w:val="00E75185"/>
    <w:rsid w:val="00E775AC"/>
    <w:rsid w:val="00E77B98"/>
    <w:rsid w:val="00E77E42"/>
    <w:rsid w:val="00E80907"/>
    <w:rsid w:val="00E80F12"/>
    <w:rsid w:val="00E820D3"/>
    <w:rsid w:val="00E8471E"/>
    <w:rsid w:val="00E9085A"/>
    <w:rsid w:val="00E942DA"/>
    <w:rsid w:val="00E94EF3"/>
    <w:rsid w:val="00E959E9"/>
    <w:rsid w:val="00E95E00"/>
    <w:rsid w:val="00E9704C"/>
    <w:rsid w:val="00E97167"/>
    <w:rsid w:val="00EA0B65"/>
    <w:rsid w:val="00EA0BB3"/>
    <w:rsid w:val="00EA1C80"/>
    <w:rsid w:val="00EB19E5"/>
    <w:rsid w:val="00EB1F5D"/>
    <w:rsid w:val="00EB37BD"/>
    <w:rsid w:val="00EB468A"/>
    <w:rsid w:val="00EB5422"/>
    <w:rsid w:val="00EC16E7"/>
    <w:rsid w:val="00EC3DC1"/>
    <w:rsid w:val="00EC6CC2"/>
    <w:rsid w:val="00ED0970"/>
    <w:rsid w:val="00ED6DCA"/>
    <w:rsid w:val="00EF20B1"/>
    <w:rsid w:val="00EF7A75"/>
    <w:rsid w:val="00EF7BE7"/>
    <w:rsid w:val="00F00604"/>
    <w:rsid w:val="00F00CF2"/>
    <w:rsid w:val="00F011B6"/>
    <w:rsid w:val="00F02668"/>
    <w:rsid w:val="00F04C58"/>
    <w:rsid w:val="00F05141"/>
    <w:rsid w:val="00F076C1"/>
    <w:rsid w:val="00F119A6"/>
    <w:rsid w:val="00F167CB"/>
    <w:rsid w:val="00F2164E"/>
    <w:rsid w:val="00F218D7"/>
    <w:rsid w:val="00F240EB"/>
    <w:rsid w:val="00F315FE"/>
    <w:rsid w:val="00F31D70"/>
    <w:rsid w:val="00F31FE6"/>
    <w:rsid w:val="00F328E7"/>
    <w:rsid w:val="00F34FAE"/>
    <w:rsid w:val="00F444E0"/>
    <w:rsid w:val="00F45BB8"/>
    <w:rsid w:val="00F45EEB"/>
    <w:rsid w:val="00F53E0E"/>
    <w:rsid w:val="00F53F80"/>
    <w:rsid w:val="00F5697E"/>
    <w:rsid w:val="00F63BFA"/>
    <w:rsid w:val="00F64376"/>
    <w:rsid w:val="00F648C9"/>
    <w:rsid w:val="00F6556A"/>
    <w:rsid w:val="00F65709"/>
    <w:rsid w:val="00F673A2"/>
    <w:rsid w:val="00F70A1C"/>
    <w:rsid w:val="00F7167D"/>
    <w:rsid w:val="00F72A3E"/>
    <w:rsid w:val="00F73E83"/>
    <w:rsid w:val="00F7577B"/>
    <w:rsid w:val="00F77715"/>
    <w:rsid w:val="00F84A25"/>
    <w:rsid w:val="00F84C57"/>
    <w:rsid w:val="00F86FCF"/>
    <w:rsid w:val="00F90FB1"/>
    <w:rsid w:val="00F933E5"/>
    <w:rsid w:val="00F937F1"/>
    <w:rsid w:val="00F94DDF"/>
    <w:rsid w:val="00FA3D12"/>
    <w:rsid w:val="00FA4024"/>
    <w:rsid w:val="00FA76AB"/>
    <w:rsid w:val="00FB28C0"/>
    <w:rsid w:val="00FB2A50"/>
    <w:rsid w:val="00FB3B53"/>
    <w:rsid w:val="00FB677B"/>
    <w:rsid w:val="00FC570A"/>
    <w:rsid w:val="00FC69D9"/>
    <w:rsid w:val="00FD17DA"/>
    <w:rsid w:val="00FD3E28"/>
    <w:rsid w:val="00FD47EC"/>
    <w:rsid w:val="00FD6D0F"/>
    <w:rsid w:val="00FD7412"/>
    <w:rsid w:val="00FD7CC1"/>
    <w:rsid w:val="00FE2133"/>
    <w:rsid w:val="00FE2F0F"/>
    <w:rsid w:val="00FE6C3C"/>
    <w:rsid w:val="00FF01B7"/>
    <w:rsid w:val="00FF1703"/>
    <w:rsid w:val="00FF1EF9"/>
    <w:rsid w:val="00FF3CBC"/>
    <w:rsid w:val="00FF5014"/>
    <w:rsid w:val="00FF5BFA"/>
    <w:rsid w:val="00FF69A3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22746E54"/>
  <w15:chartTrackingRefBased/>
  <w15:docId w15:val="{BD8A4DCD-E9B6-4CF3-BD97-B28BB205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ind w:left="1134" w:hanging="1134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240"/>
      <w:ind w:left="1134" w:hanging="1134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ind w:left="1134" w:hanging="113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ind w:left="2552" w:hanging="851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spacing w:before="240" w:after="240"/>
      <w:ind w:left="1418" w:hanging="1418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spacing w:before="240" w:after="240"/>
      <w:ind w:left="1418" w:hanging="1418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spacing w:before="240" w:after="240"/>
      <w:ind w:left="1418" w:hanging="1418"/>
      <w:outlineLvl w:val="6"/>
    </w:pPr>
    <w:rPr>
      <w:rFonts w:ascii="Arial" w:hAnsi="Arial"/>
      <w:b/>
    </w:rPr>
  </w:style>
  <w:style w:type="paragraph" w:styleId="berschrift8">
    <w:name w:val="heading 8"/>
    <w:basedOn w:val="Standard"/>
    <w:next w:val="Standard"/>
    <w:qFormat/>
    <w:pPr>
      <w:spacing w:before="240" w:after="240"/>
      <w:ind w:left="1418" w:hanging="1418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spacing w:before="240" w:after="240"/>
      <w:ind w:left="1418" w:hanging="1418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  <w:jc w:val="center"/>
    </w:pPr>
    <w:rPr>
      <w:rFonts w:ascii="Arial" w:hAnsi="Arial"/>
      <w:b/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">
    <w:name w:val="H_Fließtext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fett">
    <w:name w:val="H_Fließtext fett"/>
    <w:basedOn w:val="HFlietext"/>
    <w:rPr>
      <w:b/>
    </w:rPr>
  </w:style>
  <w:style w:type="paragraph" w:customStyle="1" w:styleId="AbsenderArial2">
    <w:name w:val="Absender_Arial2"/>
    <w:basedOn w:val="Standard"/>
    <w:pPr>
      <w:spacing w:after="85" w:line="190" w:lineRule="exact"/>
    </w:pPr>
    <w:rPr>
      <w:rFonts w:ascii="Arial" w:hAnsi="Arial"/>
      <w:b/>
      <w:sz w:val="15"/>
    </w:rPr>
  </w:style>
  <w:style w:type="character" w:styleId="Seitenzahl">
    <w:name w:val="page number"/>
    <w:basedOn w:val="Absatz-Standardschriftart"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B9596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575A55"/>
  </w:style>
  <w:style w:type="character" w:styleId="Hyperlink">
    <w:name w:val="Hyperlink"/>
    <w:uiPriority w:val="99"/>
    <w:unhideWhenUsed/>
    <w:rsid w:val="0072073D"/>
    <w:rPr>
      <w:color w:val="0563C1"/>
      <w:u w:val="single"/>
    </w:rPr>
  </w:style>
  <w:style w:type="paragraph" w:customStyle="1" w:styleId="EinfAbs">
    <w:name w:val="[Einf. Abs.]"/>
    <w:basedOn w:val="Standard"/>
    <w:uiPriority w:val="99"/>
    <w:rsid w:val="00E775AC"/>
    <w:pPr>
      <w:overflowPunct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16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1685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4A2D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41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16A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16A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16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16A0"/>
    <w:rPr>
      <w:b/>
      <w:bCs/>
    </w:rPr>
  </w:style>
  <w:style w:type="paragraph" w:styleId="berarbeitung">
    <w:name w:val="Revision"/>
    <w:hidden/>
    <w:uiPriority w:val="99"/>
    <w:semiHidden/>
    <w:rsid w:val="00D143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rmanpropertypartners.de/d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OFB-Brief Frankfurt</vt:lpstr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OFB-Brief Frankfurt</dc:title>
  <dc:subject/>
  <dc:creator>Corinna Fühner</dc:creator>
  <cp:keywords/>
  <cp:lastModifiedBy>Britt Finke</cp:lastModifiedBy>
  <cp:revision>102</cp:revision>
  <cp:lastPrinted>2023-07-03T09:13:00Z</cp:lastPrinted>
  <dcterms:created xsi:type="dcterms:W3CDTF">2023-12-22T12:40:00Z</dcterms:created>
  <dcterms:modified xsi:type="dcterms:W3CDTF">2023-12-29T12:01:00Z</dcterms:modified>
</cp:coreProperties>
</file>