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402"/>
        <w:gridCol w:w="6253"/>
      </w:tblGrid>
      <w:tr w:rsidR="002535A4" w14:paraId="288A5E3B" w14:textId="77777777" w:rsidTr="003B0F93">
        <w:trPr>
          <w:trHeight w:val="2552"/>
        </w:trPr>
        <w:tc>
          <w:tcPr>
            <w:tcW w:w="3402" w:type="dxa"/>
            <w:shd w:val="clear" w:color="auto" w:fill="E6E6E6"/>
          </w:tcPr>
          <w:p w14:paraId="3FF1E0EE" w14:textId="13ED4901" w:rsidR="004B7BDF" w:rsidRPr="004B7BDF" w:rsidRDefault="000672CF" w:rsidP="004B7BDF">
            <w:pPr>
              <w:pStyle w:val="Presseinfo-berschrift1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F38A5" w:rsidRPr="004B7BDF">
              <w:rPr>
                <w:sz w:val="12"/>
                <w:szCs w:val="12"/>
              </w:rPr>
              <w:t xml:space="preserve"> </w:t>
            </w:r>
          </w:p>
          <w:p w14:paraId="06E90BDB" w14:textId="64C12BD1" w:rsidR="000672CF" w:rsidRPr="004B7BDF" w:rsidRDefault="004B7BDF" w:rsidP="00352703">
            <w:pPr>
              <w:pStyle w:val="Presseinfo-berschrift1"/>
              <w:ind w:firstLine="0"/>
              <w:rPr>
                <w:sz w:val="12"/>
                <w:szCs w:val="12"/>
              </w:rPr>
            </w:pPr>
            <w:r w:rsidRPr="004B7BD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0672CF">
              <w:rPr>
                <w:rFonts w:ascii="Calibri" w:eastAsia="Calibri" w:hAnsi="Calibri"/>
                <w:b w:val="0"/>
                <w:noProof/>
                <w:color w:val="auto"/>
                <w:sz w:val="20"/>
                <w:szCs w:val="22"/>
              </w:rPr>
              <w:t xml:space="preserve"> </w:t>
            </w:r>
            <w:r w:rsidR="002535A4">
              <w:rPr>
                <w:noProof/>
              </w:rPr>
              <w:drawing>
                <wp:inline distT="0" distB="0" distL="0" distR="0" wp14:anchorId="3220A167" wp14:editId="1DA95784">
                  <wp:extent cx="914400" cy="1293005"/>
                  <wp:effectExtent l="0" t="0" r="0" b="2540"/>
                  <wp:docPr id="132863672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23" cy="132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EE2">
              <w:t xml:space="preserve"> </w:t>
            </w:r>
            <w:r w:rsidR="002535A4">
              <w:rPr>
                <w:noProof/>
              </w:rPr>
              <w:drawing>
                <wp:inline distT="0" distB="0" distL="0" distR="0" wp14:anchorId="1960A720" wp14:editId="5ABDDA36">
                  <wp:extent cx="914400" cy="1293007"/>
                  <wp:effectExtent l="0" t="0" r="0" b="2540"/>
                  <wp:docPr id="145842934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43" cy="136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3" w:type="dxa"/>
            <w:shd w:val="clear" w:color="auto" w:fill="E6E6E6"/>
          </w:tcPr>
          <w:p w14:paraId="5A9C4BC7" w14:textId="046CE35B" w:rsidR="001066A5" w:rsidRPr="003B0F93" w:rsidRDefault="00AF38A5" w:rsidP="003215F4">
            <w:pPr>
              <w:pStyle w:val="Presseinfo-berschrift1"/>
              <w:rPr>
                <w:rFonts w:ascii="Lato" w:hAnsi="Lato"/>
                <w:b w:val="0"/>
                <w:bCs/>
                <w:sz w:val="28"/>
                <w:szCs w:val="28"/>
              </w:rPr>
            </w:pPr>
            <w:r w:rsidRPr="00715B9B">
              <w:rPr>
                <w:sz w:val="16"/>
                <w:szCs w:val="16"/>
              </w:rPr>
              <w:br/>
            </w:r>
            <w:r w:rsidR="006B54EE" w:rsidRPr="003B0F93">
              <w:rPr>
                <w:rFonts w:ascii="Lato" w:hAnsi="Lato"/>
                <w:sz w:val="28"/>
                <w:szCs w:val="28"/>
              </w:rPr>
              <w:t>Fern</w:t>
            </w:r>
            <w:r w:rsidR="00251314" w:rsidRPr="003B0F93">
              <w:rPr>
                <w:rFonts w:ascii="Lato" w:hAnsi="Lato"/>
                <w:sz w:val="28"/>
                <w:szCs w:val="28"/>
              </w:rPr>
              <w:t>weh</w:t>
            </w:r>
            <w:r w:rsidR="003215F4" w:rsidRPr="003B0F93">
              <w:rPr>
                <w:rFonts w:ascii="Lato" w:hAnsi="Lato"/>
                <w:sz w:val="28"/>
                <w:szCs w:val="28"/>
              </w:rPr>
              <w:t xml:space="preserve"> und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 Heimweh</w:t>
            </w:r>
            <w:r w:rsidR="003215F4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3B0F93" w:rsidRPr="003B0F93">
              <w:rPr>
                <w:rFonts w:ascii="Lato" w:hAnsi="Lato"/>
                <w:sz w:val="28"/>
                <w:szCs w:val="28"/>
              </w:rPr>
              <w:t xml:space="preserve">– TARUK 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präsentiert </w:t>
            </w:r>
            <w:r w:rsidR="000672CF" w:rsidRPr="003B0F93">
              <w:rPr>
                <w:rFonts w:ascii="Lato" w:hAnsi="Lato"/>
                <w:sz w:val="28"/>
                <w:szCs w:val="28"/>
              </w:rPr>
              <w:t>Programm</w:t>
            </w:r>
            <w:r w:rsidR="006B54EE" w:rsidRPr="003B0F93">
              <w:rPr>
                <w:rFonts w:ascii="Lato" w:hAnsi="Lato"/>
                <w:sz w:val="28"/>
                <w:szCs w:val="28"/>
              </w:rPr>
              <w:t xml:space="preserve"> 202</w:t>
            </w:r>
            <w:r w:rsidR="002535A4">
              <w:rPr>
                <w:rFonts w:ascii="Lato" w:hAnsi="Lato"/>
                <w:sz w:val="28"/>
                <w:szCs w:val="28"/>
              </w:rPr>
              <w:t>4</w:t>
            </w:r>
            <w:r w:rsidR="006B54EE" w:rsidRPr="003B0F93">
              <w:rPr>
                <w:rFonts w:ascii="Lato" w:hAnsi="Lato"/>
                <w:sz w:val="28"/>
                <w:szCs w:val="28"/>
              </w:rPr>
              <w:t>/2</w:t>
            </w:r>
            <w:r w:rsidR="002535A4">
              <w:rPr>
                <w:rFonts w:ascii="Lato" w:hAnsi="Lato"/>
                <w:sz w:val="28"/>
                <w:szCs w:val="28"/>
              </w:rPr>
              <w:t>5</w:t>
            </w:r>
            <w:r w:rsidR="000672CF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DE571E" w:rsidRPr="003B0F93">
              <w:rPr>
                <w:rFonts w:ascii="Lato" w:hAnsi="Lato"/>
                <w:sz w:val="28"/>
                <w:szCs w:val="28"/>
              </w:rPr>
              <w:t xml:space="preserve">mit </w:t>
            </w:r>
            <w:r w:rsidR="003B0F93" w:rsidRPr="003B0F93">
              <w:rPr>
                <w:rFonts w:ascii="Lato" w:hAnsi="Lato"/>
                <w:sz w:val="28"/>
                <w:szCs w:val="28"/>
              </w:rPr>
              <w:t>neuen</w:t>
            </w:r>
            <w:r w:rsidR="00DE571E" w:rsidRPr="003B0F93">
              <w:rPr>
                <w:rFonts w:ascii="Lato" w:hAnsi="Lato"/>
                <w:sz w:val="28"/>
                <w:szCs w:val="28"/>
              </w:rPr>
              <w:t xml:space="preserve"> </w:t>
            </w:r>
            <w:r w:rsidR="000672CF" w:rsidRPr="003B0F93">
              <w:rPr>
                <w:rFonts w:ascii="Lato" w:hAnsi="Lato"/>
                <w:sz w:val="28"/>
                <w:szCs w:val="28"/>
              </w:rPr>
              <w:t>Katalo</w:t>
            </w:r>
            <w:r w:rsidR="003215F4" w:rsidRPr="003B0F93">
              <w:rPr>
                <w:rFonts w:ascii="Lato" w:hAnsi="Lato"/>
                <w:sz w:val="28"/>
                <w:szCs w:val="28"/>
              </w:rPr>
              <w:t>gen</w:t>
            </w:r>
            <w:r w:rsidR="003C35DE" w:rsidRPr="003B0F93">
              <w:rPr>
                <w:rFonts w:ascii="Lato" w:hAnsi="Lato"/>
                <w:b w:val="0"/>
                <w:bCs/>
                <w:sz w:val="28"/>
                <w:szCs w:val="28"/>
              </w:rPr>
              <w:t xml:space="preserve"> </w:t>
            </w:r>
          </w:p>
          <w:p w14:paraId="33FDBEB8" w14:textId="3F340E83" w:rsidR="00DC1AC1" w:rsidRPr="00DC1AC1" w:rsidRDefault="00DC1AC1" w:rsidP="005F2E90">
            <w:pPr>
              <w:pStyle w:val="Presseinfo-berschrift1"/>
              <w:spacing w:after="0"/>
              <w:ind w:firstLine="0"/>
              <w:rPr>
                <w:rFonts w:ascii="Lato" w:hAnsi="Lato"/>
                <w:color w:val="au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>TARUK bleibt sich treu und präsentiert sein Rundreiseprogramm weiterhin in zwei sehr hochwertig gestalteten Katalogen. Diese enthalten</w:t>
            </w:r>
            <w:r w:rsidR="003D069B">
              <w:rPr>
                <w:rFonts w:ascii="Lato" w:hAnsi="Lato"/>
                <w:color w:val="auto"/>
                <w:sz w:val="24"/>
                <w:szCs w:val="24"/>
              </w:rPr>
              <w:t xml:space="preserve"> alle</w:t>
            </w:r>
            <w:r>
              <w:rPr>
                <w:rFonts w:ascii="Lato" w:hAnsi="Lato"/>
                <w:color w:val="auto"/>
                <w:sz w:val="24"/>
                <w:szCs w:val="24"/>
              </w:rPr>
              <w:t xml:space="preserve"> Reisetermine bis Ende 2025 und werden in dieser Woche veröffentlicht.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1BBEF389" w14:textId="772CFD69" w:rsidR="004B7BDF" w:rsidRPr="00741408" w:rsidRDefault="00E80501" w:rsidP="00BC3505">
      <w:pPr>
        <w:rPr>
          <w:rFonts w:ascii="Lato" w:hAnsi="Lato"/>
          <w:b/>
          <w:bCs/>
          <w:sz w:val="21"/>
          <w:szCs w:val="21"/>
        </w:rPr>
      </w:pPr>
      <w:r w:rsidRPr="00741408">
        <w:rPr>
          <w:rFonts w:ascii="Lato" w:hAnsi="Lato"/>
          <w:b/>
          <w:bCs/>
          <w:sz w:val="21"/>
          <w:szCs w:val="21"/>
        </w:rPr>
        <w:t>1</w:t>
      </w:r>
      <w:r w:rsidR="008013C1">
        <w:rPr>
          <w:rFonts w:ascii="Lato" w:hAnsi="Lato"/>
          <w:b/>
          <w:bCs/>
          <w:sz w:val="21"/>
          <w:szCs w:val="21"/>
        </w:rPr>
        <w:t>1</w:t>
      </w:r>
      <w:r w:rsidR="00FF2D15" w:rsidRPr="00741408">
        <w:rPr>
          <w:rFonts w:ascii="Lato" w:hAnsi="Lato"/>
          <w:b/>
          <w:bCs/>
          <w:sz w:val="21"/>
          <w:szCs w:val="21"/>
        </w:rPr>
        <w:t>.</w:t>
      </w:r>
      <w:r w:rsidR="004B7BDF" w:rsidRPr="00741408">
        <w:rPr>
          <w:rFonts w:ascii="Lato" w:hAnsi="Lato"/>
          <w:b/>
          <w:bCs/>
          <w:sz w:val="21"/>
          <w:szCs w:val="21"/>
        </w:rPr>
        <w:t xml:space="preserve"> </w:t>
      </w:r>
      <w:r w:rsidRPr="00741408">
        <w:rPr>
          <w:rFonts w:ascii="Lato" w:hAnsi="Lato"/>
          <w:b/>
          <w:bCs/>
          <w:sz w:val="21"/>
          <w:szCs w:val="21"/>
        </w:rPr>
        <w:t>September 2022</w:t>
      </w:r>
      <w:r w:rsidR="004B7BDF" w:rsidRPr="00741408">
        <w:rPr>
          <w:rFonts w:ascii="Lato" w:hAnsi="Lato"/>
          <w:b/>
          <w:bCs/>
          <w:sz w:val="21"/>
          <w:szCs w:val="21"/>
        </w:rPr>
        <w:t xml:space="preserve"> – </w:t>
      </w:r>
      <w:r w:rsidR="005F2E90" w:rsidRPr="00741408">
        <w:rPr>
          <w:rFonts w:ascii="Lato" w:hAnsi="Lato"/>
          <w:b/>
          <w:bCs/>
          <w:sz w:val="21"/>
          <w:szCs w:val="21"/>
        </w:rPr>
        <w:t>Gut gerüstet für die Reisesaison 202</w:t>
      </w:r>
      <w:r w:rsidR="008013C1">
        <w:rPr>
          <w:rFonts w:ascii="Lato" w:hAnsi="Lato"/>
          <w:b/>
          <w:bCs/>
          <w:sz w:val="21"/>
          <w:szCs w:val="21"/>
        </w:rPr>
        <w:t>4</w:t>
      </w:r>
      <w:r w:rsidR="005F2E90" w:rsidRPr="00741408">
        <w:rPr>
          <w:rFonts w:ascii="Lato" w:hAnsi="Lato"/>
          <w:b/>
          <w:bCs/>
          <w:sz w:val="21"/>
          <w:szCs w:val="21"/>
        </w:rPr>
        <w:t>/2</w:t>
      </w:r>
      <w:r w:rsidR="008013C1">
        <w:rPr>
          <w:rFonts w:ascii="Lato" w:hAnsi="Lato"/>
          <w:b/>
          <w:bCs/>
          <w:sz w:val="21"/>
          <w:szCs w:val="21"/>
        </w:rPr>
        <w:t>5</w:t>
      </w:r>
      <w:r w:rsidR="005F2E90" w:rsidRPr="00741408">
        <w:rPr>
          <w:rFonts w:ascii="Lato" w:hAnsi="Lato"/>
          <w:b/>
          <w:bCs/>
          <w:sz w:val="21"/>
          <w:szCs w:val="21"/>
        </w:rPr>
        <w:t xml:space="preserve"> zeigt sich Kleingruppen-Spezialist TARUK. </w:t>
      </w:r>
      <w:r w:rsidR="007274D1" w:rsidRPr="00741408">
        <w:rPr>
          <w:rFonts w:ascii="Lato" w:hAnsi="Lato"/>
          <w:b/>
          <w:bCs/>
          <w:sz w:val="21"/>
          <w:szCs w:val="21"/>
        </w:rPr>
        <w:t>In</w:t>
      </w:r>
      <w:r w:rsidR="00F1361C" w:rsidRPr="00741408">
        <w:rPr>
          <w:rFonts w:ascii="Lato" w:hAnsi="Lato"/>
          <w:b/>
          <w:bCs/>
          <w:sz w:val="21"/>
          <w:szCs w:val="21"/>
        </w:rPr>
        <w:t xml:space="preserve"> </w:t>
      </w:r>
      <w:r w:rsidRPr="00741408">
        <w:rPr>
          <w:rFonts w:ascii="Lato" w:hAnsi="Lato"/>
          <w:b/>
          <w:bCs/>
          <w:sz w:val="21"/>
          <w:szCs w:val="21"/>
        </w:rPr>
        <w:t>zwei</w:t>
      </w:r>
      <w:r w:rsidR="00F1361C" w:rsidRPr="00741408">
        <w:rPr>
          <w:rFonts w:ascii="Lato" w:hAnsi="Lato"/>
          <w:b/>
          <w:bCs/>
          <w:sz w:val="21"/>
          <w:szCs w:val="21"/>
        </w:rPr>
        <w:t xml:space="preserve"> mit 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insgesamt </w:t>
      </w:r>
      <w:r w:rsidR="003620E0" w:rsidRPr="00741408">
        <w:rPr>
          <w:rFonts w:ascii="Lato" w:hAnsi="Lato"/>
          <w:b/>
          <w:bCs/>
          <w:sz w:val="21"/>
          <w:szCs w:val="21"/>
        </w:rPr>
        <w:t>7</w:t>
      </w:r>
      <w:r w:rsidR="00DC1AC1">
        <w:rPr>
          <w:rFonts w:ascii="Lato" w:hAnsi="Lato"/>
          <w:b/>
          <w:bCs/>
          <w:sz w:val="21"/>
          <w:szCs w:val="21"/>
        </w:rPr>
        <w:t>2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 einzigartigen Re</w:t>
      </w:r>
      <w:r w:rsidR="00F1361C" w:rsidRPr="00741408">
        <w:rPr>
          <w:rFonts w:ascii="Lato" w:hAnsi="Lato"/>
          <w:b/>
          <w:bCs/>
          <w:sz w:val="21"/>
          <w:szCs w:val="21"/>
        </w:rPr>
        <w:t>isen prall gefüllten Katalogen präsentiert der Erlebnisreise-Veranstalter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09161A">
        <w:rPr>
          <w:rFonts w:ascii="Lato" w:hAnsi="Lato"/>
          <w:b/>
          <w:bCs/>
          <w:sz w:val="21"/>
          <w:szCs w:val="21"/>
        </w:rPr>
        <w:t xml:space="preserve">auf insgesamt </w:t>
      </w:r>
      <w:r w:rsidR="00EC3727">
        <w:rPr>
          <w:rFonts w:ascii="Lato" w:hAnsi="Lato"/>
          <w:b/>
          <w:bCs/>
          <w:sz w:val="21"/>
          <w:szCs w:val="21"/>
        </w:rPr>
        <w:t xml:space="preserve">424 </w:t>
      </w:r>
      <w:r w:rsidR="0009161A">
        <w:rPr>
          <w:rFonts w:ascii="Lato" w:hAnsi="Lato"/>
          <w:b/>
          <w:bCs/>
          <w:sz w:val="21"/>
          <w:szCs w:val="21"/>
        </w:rPr>
        <w:t xml:space="preserve">Seiten 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sein Programm für die neue Saison. Der Katalog </w:t>
      </w:r>
      <w:r w:rsidR="007274D1" w:rsidRPr="00741408">
        <w:rPr>
          <w:rFonts w:ascii="Lato" w:hAnsi="Lato"/>
          <w:b/>
          <w:bCs/>
          <w:i/>
          <w:iCs/>
          <w:sz w:val="21"/>
          <w:szCs w:val="21"/>
        </w:rPr>
        <w:t>Fernweh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enthält </w:t>
      </w:r>
      <w:r w:rsidR="00EA3C4D" w:rsidRPr="00741408">
        <w:rPr>
          <w:rFonts w:ascii="Lato" w:hAnsi="Lato"/>
          <w:b/>
          <w:bCs/>
          <w:sz w:val="21"/>
          <w:szCs w:val="21"/>
        </w:rPr>
        <w:t>5</w:t>
      </w:r>
      <w:r w:rsidR="00DC1AC1">
        <w:rPr>
          <w:rFonts w:ascii="Lato" w:hAnsi="Lato"/>
          <w:b/>
          <w:bCs/>
          <w:sz w:val="21"/>
          <w:szCs w:val="21"/>
        </w:rPr>
        <w:t>6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1666AD">
        <w:rPr>
          <w:rFonts w:ascii="Lato" w:hAnsi="Lato"/>
          <w:b/>
          <w:bCs/>
          <w:sz w:val="21"/>
          <w:szCs w:val="21"/>
        </w:rPr>
        <w:t xml:space="preserve">außergewöhnliche </w:t>
      </w:r>
      <w:r w:rsidR="00DC1AC1">
        <w:rPr>
          <w:rFonts w:ascii="Lato" w:hAnsi="Lato"/>
          <w:b/>
          <w:bCs/>
          <w:sz w:val="21"/>
          <w:szCs w:val="21"/>
        </w:rPr>
        <w:t>Rundreise</w:t>
      </w:r>
      <w:r w:rsidR="007274D1" w:rsidRPr="00741408">
        <w:rPr>
          <w:rFonts w:ascii="Lato" w:hAnsi="Lato"/>
          <w:b/>
          <w:bCs/>
          <w:sz w:val="21"/>
          <w:szCs w:val="21"/>
        </w:rPr>
        <w:t>n</w:t>
      </w:r>
      <w:r w:rsidR="00EA3C4D" w:rsidRPr="00741408">
        <w:rPr>
          <w:rFonts w:ascii="Lato" w:hAnsi="Lato"/>
          <w:b/>
          <w:bCs/>
          <w:sz w:val="21"/>
          <w:szCs w:val="21"/>
        </w:rPr>
        <w:t xml:space="preserve"> nach Afrika, Asien, Amerika und Australien. H</w:t>
      </w:r>
      <w:r w:rsidR="00235D2D" w:rsidRPr="00741408">
        <w:rPr>
          <w:rFonts w:ascii="Lato" w:hAnsi="Lato"/>
          <w:b/>
          <w:bCs/>
          <w:sz w:val="21"/>
          <w:szCs w:val="21"/>
        </w:rPr>
        <w:t>in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ter dem </w:t>
      </w:r>
      <w:r w:rsidR="0009161A">
        <w:rPr>
          <w:rFonts w:ascii="Lato" w:hAnsi="Lato"/>
          <w:b/>
          <w:bCs/>
          <w:sz w:val="21"/>
          <w:szCs w:val="21"/>
        </w:rPr>
        <w:t>T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itel </w:t>
      </w:r>
      <w:r w:rsidR="007274D1" w:rsidRPr="00741408">
        <w:rPr>
          <w:rFonts w:ascii="Lato" w:hAnsi="Lato"/>
          <w:b/>
          <w:bCs/>
          <w:i/>
          <w:iCs/>
          <w:sz w:val="21"/>
          <w:szCs w:val="21"/>
        </w:rPr>
        <w:t>Heimweh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verbirgt sich das </w:t>
      </w:r>
      <w:r w:rsidR="008013C1">
        <w:rPr>
          <w:rFonts w:ascii="Lato" w:hAnsi="Lato"/>
          <w:b/>
          <w:bCs/>
          <w:sz w:val="21"/>
          <w:szCs w:val="21"/>
        </w:rPr>
        <w:t>inzwischen ebenfalls sehr etablierte</w:t>
      </w:r>
      <w:r w:rsidR="007274D1" w:rsidRPr="00741408">
        <w:rPr>
          <w:rFonts w:ascii="Lato" w:hAnsi="Lato"/>
          <w:b/>
          <w:bCs/>
          <w:sz w:val="21"/>
          <w:szCs w:val="21"/>
        </w:rPr>
        <w:t xml:space="preserve"> </w:t>
      </w:r>
      <w:r w:rsidR="00235D2D" w:rsidRPr="00741408">
        <w:rPr>
          <w:rFonts w:ascii="Lato" w:hAnsi="Lato"/>
          <w:b/>
          <w:bCs/>
          <w:sz w:val="21"/>
          <w:szCs w:val="21"/>
        </w:rPr>
        <w:t>TARUK-</w:t>
      </w:r>
      <w:r w:rsidR="007274D1" w:rsidRPr="00741408">
        <w:rPr>
          <w:rFonts w:ascii="Lato" w:hAnsi="Lato"/>
          <w:b/>
          <w:bCs/>
          <w:sz w:val="21"/>
          <w:szCs w:val="21"/>
        </w:rPr>
        <w:t>Europa</w:t>
      </w:r>
      <w:r w:rsidR="00A56C34" w:rsidRPr="00741408">
        <w:rPr>
          <w:rFonts w:ascii="Lato" w:hAnsi="Lato"/>
          <w:b/>
          <w:bCs/>
          <w:sz w:val="21"/>
          <w:szCs w:val="21"/>
        </w:rPr>
        <w:t>-P</w:t>
      </w:r>
      <w:r w:rsidR="007274D1" w:rsidRPr="00741408">
        <w:rPr>
          <w:rFonts w:ascii="Lato" w:hAnsi="Lato"/>
          <w:b/>
          <w:bCs/>
          <w:sz w:val="21"/>
          <w:szCs w:val="21"/>
        </w:rPr>
        <w:t>rogramm</w:t>
      </w:r>
      <w:r w:rsidR="00235D2D" w:rsidRPr="00741408">
        <w:rPr>
          <w:rFonts w:ascii="Lato" w:hAnsi="Lato"/>
          <w:b/>
          <w:bCs/>
          <w:sz w:val="21"/>
          <w:szCs w:val="21"/>
        </w:rPr>
        <w:t xml:space="preserve">. </w:t>
      </w:r>
    </w:p>
    <w:p w14:paraId="52BA8CCB" w14:textId="3DBCD387" w:rsidR="00DC1AC1" w:rsidRDefault="00F8771C" w:rsidP="00283FD2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Neu im </w:t>
      </w:r>
      <w:r w:rsidRPr="00741408">
        <w:rPr>
          <w:rFonts w:ascii="Lato" w:hAnsi="Lato"/>
          <w:b/>
          <w:bCs/>
          <w:sz w:val="21"/>
          <w:szCs w:val="21"/>
        </w:rPr>
        <w:t>TARUK-Fernreise-P</w:t>
      </w:r>
      <w:r w:rsidR="00423250">
        <w:rPr>
          <w:rFonts w:ascii="Lato" w:hAnsi="Lato"/>
          <w:b/>
          <w:bCs/>
          <w:sz w:val="21"/>
          <w:szCs w:val="21"/>
        </w:rPr>
        <w:t>ortfolio</w:t>
      </w:r>
      <w:r w:rsidRPr="00741408">
        <w:rPr>
          <w:rFonts w:ascii="Lato" w:hAnsi="Lato"/>
          <w:sz w:val="21"/>
          <w:szCs w:val="21"/>
        </w:rPr>
        <w:t xml:space="preserve"> </w:t>
      </w:r>
      <w:r w:rsidR="00B92BEB" w:rsidRPr="00741408">
        <w:rPr>
          <w:rFonts w:ascii="Lato" w:hAnsi="Lato"/>
          <w:sz w:val="21"/>
          <w:szCs w:val="21"/>
        </w:rPr>
        <w:t>ist mit der</w:t>
      </w:r>
      <w:r w:rsidR="00946210" w:rsidRPr="00741408">
        <w:rPr>
          <w:rFonts w:ascii="Lato" w:hAnsi="Lato"/>
          <w:sz w:val="21"/>
          <w:szCs w:val="21"/>
        </w:rPr>
        <w:t xml:space="preserve"> Reise</w:t>
      </w:r>
      <w:r w:rsidR="00F44759" w:rsidRPr="00741408">
        <w:rPr>
          <w:rFonts w:ascii="Lato" w:hAnsi="Lato"/>
          <w:sz w:val="21"/>
          <w:szCs w:val="21"/>
        </w:rPr>
        <w:t xml:space="preserve"> </w:t>
      </w:r>
      <w:r w:rsidR="00DC1AC1" w:rsidRPr="00DC1AC1">
        <w:rPr>
          <w:rFonts w:ascii="Lato" w:hAnsi="Lato"/>
          <w:b/>
          <w:bCs/>
          <w:i/>
          <w:iCs/>
          <w:sz w:val="21"/>
          <w:szCs w:val="21"/>
        </w:rPr>
        <w:t>Abenteuer Outback</w:t>
      </w:r>
      <w:r w:rsidR="00DC1AC1">
        <w:rPr>
          <w:rFonts w:ascii="Lato" w:hAnsi="Lato"/>
          <w:sz w:val="21"/>
          <w:szCs w:val="21"/>
        </w:rPr>
        <w:t xml:space="preserve"> </w:t>
      </w:r>
      <w:r w:rsidR="00676FBC">
        <w:rPr>
          <w:rFonts w:ascii="Lato" w:hAnsi="Lato"/>
          <w:sz w:val="21"/>
          <w:szCs w:val="21"/>
        </w:rPr>
        <w:t xml:space="preserve">eine Tour, auf der die Gäste die Glanzlichter </w:t>
      </w:r>
      <w:r w:rsidR="00676FBC" w:rsidRPr="00676FBC">
        <w:rPr>
          <w:rFonts w:ascii="Lato" w:hAnsi="Lato"/>
          <w:b/>
          <w:bCs/>
          <w:sz w:val="21"/>
          <w:szCs w:val="21"/>
        </w:rPr>
        <w:t>Westaustraliens</w:t>
      </w:r>
      <w:r w:rsidR="00676FBC">
        <w:rPr>
          <w:rFonts w:ascii="Lato" w:hAnsi="Lato"/>
          <w:sz w:val="21"/>
          <w:szCs w:val="21"/>
        </w:rPr>
        <w:t xml:space="preserve"> auf TARUK-Art, in kleiner Gruppe und mit einheimischer deutschsprachiger Reiseleitung, er</w:t>
      </w:r>
      <w:r w:rsidR="00577926">
        <w:rPr>
          <w:rFonts w:ascii="Lato" w:hAnsi="Lato"/>
          <w:sz w:val="21"/>
          <w:szCs w:val="21"/>
        </w:rPr>
        <w:t>kunden</w:t>
      </w:r>
      <w:r w:rsidR="00676FBC">
        <w:rPr>
          <w:rFonts w:ascii="Lato" w:hAnsi="Lato"/>
          <w:sz w:val="21"/>
          <w:szCs w:val="21"/>
        </w:rPr>
        <w:t xml:space="preserve">. Und auch für </w:t>
      </w:r>
      <w:r w:rsidR="00676FBC" w:rsidRPr="00676FBC">
        <w:rPr>
          <w:rFonts w:ascii="Lato" w:hAnsi="Lato"/>
          <w:b/>
          <w:bCs/>
          <w:sz w:val="21"/>
          <w:szCs w:val="21"/>
        </w:rPr>
        <w:t>Tansania</w:t>
      </w:r>
      <w:r w:rsidR="001A1B9A">
        <w:rPr>
          <w:rFonts w:ascii="Lato" w:hAnsi="Lato"/>
          <w:b/>
          <w:bCs/>
          <w:sz w:val="21"/>
          <w:szCs w:val="21"/>
        </w:rPr>
        <w:t xml:space="preserve"> </w:t>
      </w:r>
      <w:r w:rsidR="001A1B9A" w:rsidRPr="001A1B9A">
        <w:rPr>
          <w:rFonts w:ascii="Lato" w:hAnsi="Lato"/>
          <w:sz w:val="21"/>
          <w:szCs w:val="21"/>
        </w:rPr>
        <w:t>und</w:t>
      </w:r>
      <w:r w:rsidR="001A1B9A">
        <w:rPr>
          <w:rFonts w:ascii="Lato" w:hAnsi="Lato"/>
          <w:b/>
          <w:bCs/>
          <w:sz w:val="21"/>
          <w:szCs w:val="21"/>
        </w:rPr>
        <w:t xml:space="preserve"> Kenia</w:t>
      </w:r>
      <w:r w:rsidR="00676FBC">
        <w:rPr>
          <w:rFonts w:ascii="Lato" w:hAnsi="Lato"/>
          <w:sz w:val="21"/>
          <w:szCs w:val="21"/>
        </w:rPr>
        <w:t xml:space="preserve"> haben die TARUK-Reiseprofis eine neue Rundreise konzipiert, </w:t>
      </w:r>
      <w:r w:rsidR="00577926">
        <w:rPr>
          <w:rFonts w:ascii="Lato" w:hAnsi="Lato"/>
          <w:sz w:val="21"/>
          <w:szCs w:val="21"/>
        </w:rPr>
        <w:t xml:space="preserve">deren </w:t>
      </w:r>
      <w:r w:rsidR="00676FBC">
        <w:rPr>
          <w:rFonts w:ascii="Lato" w:hAnsi="Lato"/>
          <w:sz w:val="21"/>
          <w:szCs w:val="21"/>
        </w:rPr>
        <w:t xml:space="preserve">Name Programm ist: Auf der </w:t>
      </w:r>
      <w:r w:rsidR="00676FBC" w:rsidRPr="00676FBC">
        <w:rPr>
          <w:rFonts w:ascii="Lato" w:hAnsi="Lato"/>
          <w:b/>
          <w:bCs/>
          <w:i/>
          <w:iCs/>
          <w:sz w:val="21"/>
          <w:szCs w:val="21"/>
        </w:rPr>
        <w:t>Serengeti de Luxe</w:t>
      </w:r>
      <w:r w:rsidR="00676FBC">
        <w:rPr>
          <w:rFonts w:ascii="Lato" w:hAnsi="Lato"/>
          <w:sz w:val="21"/>
          <w:szCs w:val="21"/>
        </w:rPr>
        <w:t xml:space="preserve"> er</w:t>
      </w:r>
      <w:r w:rsidR="00577926">
        <w:rPr>
          <w:rFonts w:ascii="Lato" w:hAnsi="Lato"/>
          <w:sz w:val="21"/>
          <w:szCs w:val="21"/>
        </w:rPr>
        <w:t>leben</w:t>
      </w:r>
      <w:r w:rsidR="00676FBC">
        <w:rPr>
          <w:rFonts w:ascii="Lato" w:hAnsi="Lato"/>
          <w:sz w:val="21"/>
          <w:szCs w:val="21"/>
        </w:rPr>
        <w:t xml:space="preserve"> TARUK-Gäste </w:t>
      </w:r>
      <w:r w:rsidR="00B5521A">
        <w:rPr>
          <w:rFonts w:ascii="Lato" w:hAnsi="Lato"/>
          <w:sz w:val="21"/>
          <w:szCs w:val="21"/>
        </w:rPr>
        <w:t xml:space="preserve">in einer Kleinstgruppe mit maximal sechs Personen </w:t>
      </w:r>
      <w:r w:rsidR="00021D4D">
        <w:rPr>
          <w:rFonts w:ascii="Lato" w:hAnsi="Lato"/>
          <w:sz w:val="21"/>
          <w:szCs w:val="21"/>
        </w:rPr>
        <w:t xml:space="preserve">traumhafte Safaris im </w:t>
      </w:r>
      <w:r w:rsidR="001A1B9A">
        <w:rPr>
          <w:rFonts w:ascii="Lato" w:hAnsi="Lato"/>
          <w:sz w:val="21"/>
          <w:szCs w:val="21"/>
        </w:rPr>
        <w:t>östliche</w:t>
      </w:r>
      <w:r w:rsidR="00021D4D">
        <w:rPr>
          <w:rFonts w:ascii="Lato" w:hAnsi="Lato"/>
          <w:sz w:val="21"/>
          <w:szCs w:val="21"/>
        </w:rPr>
        <w:t>n</w:t>
      </w:r>
      <w:r w:rsidR="001A1B9A">
        <w:rPr>
          <w:rFonts w:ascii="Lato" w:hAnsi="Lato"/>
          <w:sz w:val="21"/>
          <w:szCs w:val="21"/>
        </w:rPr>
        <w:t xml:space="preserve"> Afrika </w:t>
      </w:r>
      <w:r w:rsidR="00D838BA">
        <w:rPr>
          <w:rFonts w:ascii="Lato" w:hAnsi="Lato"/>
          <w:sz w:val="21"/>
          <w:szCs w:val="21"/>
        </w:rPr>
        <w:t xml:space="preserve">mit </w:t>
      </w:r>
      <w:r w:rsidR="00EF11EA">
        <w:rPr>
          <w:rFonts w:ascii="Lato" w:hAnsi="Lato"/>
          <w:sz w:val="21"/>
          <w:szCs w:val="21"/>
        </w:rPr>
        <w:t>noch mehr</w:t>
      </w:r>
      <w:r w:rsidR="00D838BA">
        <w:rPr>
          <w:rFonts w:ascii="Lato" w:hAnsi="Lato"/>
          <w:sz w:val="21"/>
          <w:szCs w:val="21"/>
        </w:rPr>
        <w:t xml:space="preserve"> Komfort und Muße</w:t>
      </w:r>
      <w:r w:rsidR="001A1B9A">
        <w:rPr>
          <w:rFonts w:ascii="Lato" w:hAnsi="Lato"/>
          <w:sz w:val="21"/>
          <w:szCs w:val="21"/>
        </w:rPr>
        <w:t>,</w:t>
      </w:r>
      <w:r w:rsidR="00D838BA">
        <w:rPr>
          <w:rFonts w:ascii="Lato" w:hAnsi="Lato"/>
          <w:sz w:val="21"/>
          <w:szCs w:val="21"/>
        </w:rPr>
        <w:t xml:space="preserve"> übernachten dabei in sehr exklusiven </w:t>
      </w:r>
      <w:r w:rsidR="001A1B9A">
        <w:rPr>
          <w:rFonts w:ascii="Lato" w:hAnsi="Lato"/>
          <w:sz w:val="21"/>
          <w:szCs w:val="21"/>
        </w:rPr>
        <w:t>Safari-</w:t>
      </w:r>
      <w:r w:rsidR="00D838BA">
        <w:rPr>
          <w:rFonts w:ascii="Lato" w:hAnsi="Lato"/>
          <w:sz w:val="21"/>
          <w:szCs w:val="21"/>
        </w:rPr>
        <w:t>Lodges</w:t>
      </w:r>
      <w:r w:rsidR="001A1B9A">
        <w:rPr>
          <w:rFonts w:ascii="Lato" w:hAnsi="Lato"/>
          <w:sz w:val="21"/>
          <w:szCs w:val="21"/>
        </w:rPr>
        <w:t xml:space="preserve"> und werden kulinarisch </w:t>
      </w:r>
      <w:proofErr w:type="spellStart"/>
      <w:proofErr w:type="gramStart"/>
      <w:r w:rsidR="001A1B9A">
        <w:rPr>
          <w:rFonts w:ascii="Lato" w:hAnsi="Lato"/>
          <w:sz w:val="21"/>
          <w:szCs w:val="21"/>
        </w:rPr>
        <w:t>auf`s</w:t>
      </w:r>
      <w:proofErr w:type="spellEnd"/>
      <w:proofErr w:type="gramEnd"/>
      <w:r w:rsidR="001A1B9A">
        <w:rPr>
          <w:rFonts w:ascii="Lato" w:hAnsi="Lato"/>
          <w:sz w:val="21"/>
          <w:szCs w:val="21"/>
        </w:rPr>
        <w:t xml:space="preserve"> Feinste verwöhnt</w:t>
      </w:r>
      <w:r w:rsidR="00D838BA">
        <w:rPr>
          <w:rFonts w:ascii="Lato" w:hAnsi="Lato"/>
          <w:sz w:val="21"/>
          <w:szCs w:val="21"/>
        </w:rPr>
        <w:t xml:space="preserve">. </w:t>
      </w:r>
    </w:p>
    <w:p w14:paraId="514A2090" w14:textId="79BA62D4" w:rsidR="002966A2" w:rsidRPr="00741408" w:rsidRDefault="008013C1" w:rsidP="002966A2">
      <w:pPr>
        <w:rPr>
          <w:rFonts w:ascii="Lato" w:hAnsi="Lato"/>
          <w:sz w:val="21"/>
          <w:szCs w:val="21"/>
        </w:rPr>
      </w:pPr>
      <w:r w:rsidRPr="008013C1">
        <w:rPr>
          <w:rFonts w:ascii="Lato" w:hAnsi="Lato"/>
          <w:sz w:val="21"/>
          <w:szCs w:val="21"/>
        </w:rPr>
        <w:t>Seinen</w:t>
      </w:r>
      <w:r>
        <w:rPr>
          <w:rFonts w:ascii="Lato" w:hAnsi="Lato"/>
          <w:b/>
          <w:bCs/>
          <w:sz w:val="21"/>
          <w:szCs w:val="21"/>
        </w:rPr>
        <w:t xml:space="preserve"> </w:t>
      </w:r>
      <w:r w:rsidR="002966A2" w:rsidRPr="00741408">
        <w:rPr>
          <w:rFonts w:ascii="Lato" w:hAnsi="Lato"/>
          <w:b/>
          <w:bCs/>
          <w:sz w:val="21"/>
          <w:szCs w:val="21"/>
        </w:rPr>
        <w:t>Europa</w:t>
      </w:r>
      <w:r w:rsidRPr="008013C1">
        <w:rPr>
          <w:rFonts w:ascii="Lato" w:hAnsi="Lato"/>
          <w:sz w:val="21"/>
          <w:szCs w:val="21"/>
        </w:rPr>
        <w:t>-Rundreisen</w:t>
      </w:r>
      <w:r w:rsidR="002966A2" w:rsidRPr="00741408">
        <w:rPr>
          <w:rFonts w:ascii="Lato" w:hAnsi="Lato"/>
          <w:sz w:val="21"/>
          <w:szCs w:val="21"/>
        </w:rPr>
        <w:t xml:space="preserve"> widmet </w:t>
      </w:r>
      <w:r w:rsidR="006A59F0">
        <w:rPr>
          <w:rFonts w:ascii="Lato" w:hAnsi="Lato"/>
          <w:sz w:val="21"/>
          <w:szCs w:val="21"/>
        </w:rPr>
        <w:t xml:space="preserve">TARUK </w:t>
      </w:r>
      <w:r w:rsidR="002966A2" w:rsidRPr="00741408">
        <w:rPr>
          <w:rFonts w:ascii="Lato" w:hAnsi="Lato"/>
          <w:sz w:val="21"/>
          <w:szCs w:val="21"/>
        </w:rPr>
        <w:t>erneut einen eigenen Katalog</w:t>
      </w:r>
      <w:r w:rsidR="00577926">
        <w:rPr>
          <w:rFonts w:ascii="Lato" w:hAnsi="Lato"/>
          <w:sz w:val="21"/>
          <w:szCs w:val="21"/>
        </w:rPr>
        <w:t xml:space="preserve"> – mit dem Titel</w:t>
      </w:r>
      <w:r w:rsidR="002966A2" w:rsidRPr="00741408">
        <w:rPr>
          <w:rFonts w:ascii="Lato" w:hAnsi="Lato"/>
          <w:sz w:val="21"/>
          <w:szCs w:val="21"/>
        </w:rPr>
        <w:t xml:space="preserve"> </w:t>
      </w:r>
      <w:r w:rsidR="002966A2" w:rsidRPr="00741408">
        <w:rPr>
          <w:rFonts w:ascii="Lato" w:hAnsi="Lato"/>
          <w:i/>
          <w:iCs/>
          <w:sz w:val="21"/>
          <w:szCs w:val="21"/>
        </w:rPr>
        <w:t>Heimwe</w:t>
      </w:r>
      <w:r w:rsidR="00577926">
        <w:rPr>
          <w:rFonts w:ascii="Lato" w:hAnsi="Lato"/>
          <w:i/>
          <w:iCs/>
          <w:sz w:val="21"/>
          <w:szCs w:val="21"/>
        </w:rPr>
        <w:t xml:space="preserve">h. </w:t>
      </w:r>
      <w:r w:rsidR="00577926" w:rsidRPr="00577926">
        <w:rPr>
          <w:rFonts w:ascii="Lato" w:hAnsi="Lato"/>
          <w:sz w:val="21"/>
          <w:szCs w:val="21"/>
        </w:rPr>
        <w:t>Er enthält</w:t>
      </w:r>
      <w:r w:rsidR="00577926">
        <w:rPr>
          <w:rFonts w:ascii="Lato" w:hAnsi="Lato"/>
          <w:i/>
          <w:iCs/>
          <w:sz w:val="21"/>
          <w:szCs w:val="21"/>
        </w:rPr>
        <w:t xml:space="preserve"> </w:t>
      </w:r>
      <w:r w:rsidR="002966A2" w:rsidRPr="00021D4D">
        <w:rPr>
          <w:rFonts w:ascii="Lato" w:hAnsi="Lato"/>
          <w:sz w:val="21"/>
          <w:szCs w:val="21"/>
        </w:rPr>
        <w:t xml:space="preserve">16 </w:t>
      </w:r>
      <w:r w:rsidR="00021D4D" w:rsidRPr="00021D4D">
        <w:rPr>
          <w:rFonts w:ascii="Lato" w:hAnsi="Lato"/>
          <w:sz w:val="21"/>
          <w:szCs w:val="21"/>
        </w:rPr>
        <w:t>T</w:t>
      </w:r>
      <w:r w:rsidR="002966A2" w:rsidRPr="00021D4D">
        <w:rPr>
          <w:rFonts w:ascii="Lato" w:hAnsi="Lato"/>
          <w:sz w:val="21"/>
          <w:szCs w:val="21"/>
        </w:rPr>
        <w:t>ouren</w:t>
      </w:r>
      <w:r w:rsidR="002966A2" w:rsidRPr="00741408">
        <w:rPr>
          <w:rFonts w:ascii="Lato" w:hAnsi="Lato"/>
          <w:sz w:val="21"/>
          <w:szCs w:val="21"/>
        </w:rPr>
        <w:t xml:space="preserve">, die, wie TARUK-Chef </w:t>
      </w:r>
      <w:r w:rsidR="002966A2" w:rsidRPr="00741408">
        <w:rPr>
          <w:rFonts w:ascii="Lato" w:hAnsi="Lato"/>
          <w:b/>
          <w:bCs/>
          <w:sz w:val="21"/>
          <w:szCs w:val="21"/>
        </w:rPr>
        <w:t>Johannes Haape</w:t>
      </w:r>
      <w:r w:rsidR="002966A2" w:rsidRPr="00741408">
        <w:rPr>
          <w:rFonts w:ascii="Lato" w:hAnsi="Lato"/>
          <w:sz w:val="21"/>
          <w:szCs w:val="21"/>
        </w:rPr>
        <w:t xml:space="preserve"> betont, </w:t>
      </w:r>
      <w:r w:rsidR="006A59F0">
        <w:rPr>
          <w:rFonts w:ascii="Lato" w:hAnsi="Lato"/>
          <w:sz w:val="21"/>
          <w:szCs w:val="21"/>
        </w:rPr>
        <w:t>ebenfalls</w:t>
      </w:r>
      <w:r w:rsidR="002966A2" w:rsidRPr="00741408">
        <w:rPr>
          <w:rFonts w:ascii="Lato" w:hAnsi="Lato"/>
          <w:sz w:val="21"/>
          <w:szCs w:val="21"/>
        </w:rPr>
        <w:t xml:space="preserve"> in kleinen Gruppen mit </w:t>
      </w:r>
      <w:r w:rsidR="002966A2" w:rsidRPr="00D838BA">
        <w:rPr>
          <w:rFonts w:ascii="Lato" w:hAnsi="Lato"/>
          <w:sz w:val="21"/>
          <w:szCs w:val="21"/>
        </w:rPr>
        <w:t>maximal</w:t>
      </w:r>
      <w:r w:rsidR="002966A2" w:rsidRPr="00741408">
        <w:rPr>
          <w:rFonts w:ascii="Lato" w:hAnsi="Lato"/>
          <w:sz w:val="21"/>
          <w:szCs w:val="21"/>
        </w:rPr>
        <w:t xml:space="preserve"> 12 Teilnehmern durchgeführt und von einer </w:t>
      </w:r>
      <w:r w:rsidR="002966A2" w:rsidRPr="00021D4D">
        <w:rPr>
          <w:rFonts w:ascii="Lato" w:hAnsi="Lato"/>
          <w:sz w:val="21"/>
          <w:szCs w:val="21"/>
        </w:rPr>
        <w:t xml:space="preserve">deutschsprachigen Reiseleitung </w:t>
      </w:r>
      <w:r w:rsidR="002966A2" w:rsidRPr="00741408">
        <w:rPr>
          <w:rFonts w:ascii="Lato" w:hAnsi="Lato"/>
          <w:sz w:val="21"/>
          <w:szCs w:val="21"/>
        </w:rPr>
        <w:t xml:space="preserve">aus der jeweiligen Zieldestination begleitet werden. </w:t>
      </w:r>
      <w:r w:rsidR="00D838BA">
        <w:rPr>
          <w:rFonts w:ascii="Lato" w:hAnsi="Lato"/>
          <w:sz w:val="21"/>
          <w:szCs w:val="21"/>
        </w:rPr>
        <w:t>Ganz n</w:t>
      </w:r>
      <w:r w:rsidR="002966A2" w:rsidRPr="00741408">
        <w:rPr>
          <w:rFonts w:ascii="Lato" w:hAnsi="Lato"/>
          <w:sz w:val="21"/>
          <w:szCs w:val="21"/>
        </w:rPr>
        <w:t xml:space="preserve">eu </w:t>
      </w:r>
      <w:r w:rsidR="00D838BA">
        <w:rPr>
          <w:rFonts w:ascii="Lato" w:hAnsi="Lato"/>
          <w:sz w:val="21"/>
          <w:szCs w:val="21"/>
        </w:rPr>
        <w:t>i</w:t>
      </w:r>
      <w:r w:rsidR="002966A2" w:rsidRPr="00741408">
        <w:rPr>
          <w:rFonts w:ascii="Lato" w:hAnsi="Lato"/>
          <w:sz w:val="21"/>
          <w:szCs w:val="21"/>
        </w:rPr>
        <w:t xml:space="preserve">st </w:t>
      </w:r>
      <w:r w:rsidR="00D838BA">
        <w:rPr>
          <w:rFonts w:ascii="Lato" w:hAnsi="Lato"/>
          <w:sz w:val="21"/>
          <w:szCs w:val="21"/>
        </w:rPr>
        <w:t xml:space="preserve">hier </w:t>
      </w:r>
      <w:r w:rsidR="002966A2" w:rsidRPr="00741408">
        <w:rPr>
          <w:rFonts w:ascii="Lato" w:hAnsi="Lato"/>
          <w:sz w:val="21"/>
          <w:szCs w:val="21"/>
        </w:rPr>
        <w:t xml:space="preserve">die 14-tägige Tour </w:t>
      </w:r>
      <w:r w:rsidR="00D838BA">
        <w:rPr>
          <w:rFonts w:ascii="Lato" w:hAnsi="Lato"/>
          <w:b/>
          <w:bCs/>
          <w:i/>
          <w:iCs/>
          <w:sz w:val="21"/>
          <w:szCs w:val="21"/>
        </w:rPr>
        <w:t>Britannia</w:t>
      </w:r>
      <w:r w:rsidR="002966A2" w:rsidRPr="00741408">
        <w:rPr>
          <w:rFonts w:ascii="Lato" w:hAnsi="Lato"/>
          <w:sz w:val="21"/>
          <w:szCs w:val="21"/>
        </w:rPr>
        <w:t xml:space="preserve">, auf der die Gäste </w:t>
      </w:r>
      <w:r w:rsidR="00577926">
        <w:rPr>
          <w:rFonts w:ascii="Lato" w:hAnsi="Lato"/>
          <w:sz w:val="21"/>
          <w:szCs w:val="21"/>
        </w:rPr>
        <w:t xml:space="preserve">die Vielfalt </w:t>
      </w:r>
      <w:r w:rsidR="006A3EBA">
        <w:rPr>
          <w:rFonts w:ascii="Lato" w:hAnsi="Lato"/>
          <w:sz w:val="21"/>
          <w:szCs w:val="21"/>
        </w:rPr>
        <w:t xml:space="preserve">des </w:t>
      </w:r>
      <w:r w:rsidR="00B51338">
        <w:rPr>
          <w:rFonts w:ascii="Lato" w:hAnsi="Lato"/>
          <w:sz w:val="21"/>
          <w:szCs w:val="21"/>
        </w:rPr>
        <w:t>Vereinigten</w:t>
      </w:r>
      <w:r w:rsidR="006A3EBA">
        <w:rPr>
          <w:rFonts w:ascii="Lato" w:hAnsi="Lato"/>
          <w:sz w:val="21"/>
          <w:szCs w:val="21"/>
        </w:rPr>
        <w:t xml:space="preserve"> Königreiches </w:t>
      </w:r>
      <w:r w:rsidR="00B51338">
        <w:rPr>
          <w:rFonts w:ascii="Lato" w:hAnsi="Lato"/>
          <w:sz w:val="21"/>
          <w:szCs w:val="21"/>
        </w:rPr>
        <w:t>in</w:t>
      </w:r>
      <w:r w:rsidR="00D838BA">
        <w:rPr>
          <w:rFonts w:ascii="Lato" w:hAnsi="Lato"/>
          <w:sz w:val="21"/>
          <w:szCs w:val="21"/>
        </w:rPr>
        <w:t xml:space="preserve"> </w:t>
      </w:r>
      <w:r w:rsidR="00D838BA">
        <w:rPr>
          <w:rFonts w:ascii="Lato" w:hAnsi="Lato"/>
          <w:b/>
          <w:bCs/>
          <w:sz w:val="21"/>
          <w:szCs w:val="21"/>
        </w:rPr>
        <w:t xml:space="preserve">England, Wales </w:t>
      </w:r>
      <w:r w:rsidR="00D838BA" w:rsidRPr="00577926">
        <w:rPr>
          <w:rFonts w:ascii="Lato" w:hAnsi="Lato"/>
          <w:sz w:val="21"/>
          <w:szCs w:val="21"/>
        </w:rPr>
        <w:t>und</w:t>
      </w:r>
      <w:r w:rsidR="00D838BA">
        <w:rPr>
          <w:rFonts w:ascii="Lato" w:hAnsi="Lato"/>
          <w:b/>
          <w:bCs/>
          <w:sz w:val="21"/>
          <w:szCs w:val="21"/>
        </w:rPr>
        <w:t xml:space="preserve"> Schottland </w:t>
      </w:r>
      <w:r w:rsidR="00B51338" w:rsidRPr="00B51338">
        <w:rPr>
          <w:rFonts w:ascii="Lato" w:hAnsi="Lato"/>
          <w:sz w:val="21"/>
          <w:szCs w:val="21"/>
        </w:rPr>
        <w:t>entdecken.</w:t>
      </w:r>
      <w:r w:rsidR="002966A2" w:rsidRPr="00741408">
        <w:rPr>
          <w:rFonts w:ascii="Lato" w:hAnsi="Lato"/>
          <w:sz w:val="21"/>
          <w:szCs w:val="21"/>
        </w:rPr>
        <w:t xml:space="preserve"> </w:t>
      </w:r>
    </w:p>
    <w:p w14:paraId="16B64665" w14:textId="2C8FC626" w:rsidR="00577926" w:rsidRPr="00741408" w:rsidRDefault="00577926" w:rsidP="00577926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D</w:t>
      </w:r>
      <w:r w:rsidRPr="00741408">
        <w:rPr>
          <w:rFonts w:ascii="Lato" w:hAnsi="Lato"/>
          <w:sz w:val="21"/>
          <w:szCs w:val="21"/>
        </w:rPr>
        <w:t xml:space="preserve">arüber hinaus enthält das </w:t>
      </w:r>
      <w:r w:rsidR="00B51338">
        <w:rPr>
          <w:rFonts w:ascii="Lato" w:hAnsi="Lato"/>
          <w:sz w:val="21"/>
          <w:szCs w:val="21"/>
        </w:rPr>
        <w:t>TARUK-Rundreisep</w:t>
      </w:r>
      <w:r w:rsidRPr="00741408">
        <w:rPr>
          <w:rFonts w:ascii="Lato" w:hAnsi="Lato"/>
          <w:sz w:val="21"/>
          <w:szCs w:val="21"/>
        </w:rPr>
        <w:t>rogramm 202</w:t>
      </w:r>
      <w:r>
        <w:rPr>
          <w:rFonts w:ascii="Lato" w:hAnsi="Lato"/>
          <w:sz w:val="21"/>
          <w:szCs w:val="21"/>
        </w:rPr>
        <w:t>4</w:t>
      </w:r>
      <w:r w:rsidRPr="00741408">
        <w:rPr>
          <w:rFonts w:ascii="Lato" w:hAnsi="Lato"/>
          <w:sz w:val="21"/>
          <w:szCs w:val="21"/>
        </w:rPr>
        <w:t>/2</w:t>
      </w:r>
      <w:r>
        <w:rPr>
          <w:rFonts w:ascii="Lato" w:hAnsi="Lato"/>
          <w:sz w:val="21"/>
          <w:szCs w:val="21"/>
        </w:rPr>
        <w:t>5</w:t>
      </w:r>
      <w:r w:rsidRPr="00741408">
        <w:rPr>
          <w:rFonts w:ascii="Lato" w:hAnsi="Lato"/>
          <w:sz w:val="21"/>
          <w:szCs w:val="21"/>
        </w:rPr>
        <w:t xml:space="preserve"> zahlreiche bewährte und beliebte „Klassiker“, </w:t>
      </w:r>
      <w:r>
        <w:rPr>
          <w:rFonts w:ascii="Lato" w:hAnsi="Lato"/>
          <w:sz w:val="21"/>
          <w:szCs w:val="21"/>
        </w:rPr>
        <w:t xml:space="preserve">die </w:t>
      </w:r>
      <w:r w:rsidRPr="00741408">
        <w:rPr>
          <w:rFonts w:ascii="Lato" w:hAnsi="Lato"/>
          <w:sz w:val="21"/>
          <w:szCs w:val="21"/>
        </w:rPr>
        <w:t xml:space="preserve">sich durch die TARUK-typischen Besonderheiten auszeichnen: selbst konzipierte, </w:t>
      </w:r>
      <w:r w:rsidRPr="00741408">
        <w:rPr>
          <w:rFonts w:ascii="Lato" w:hAnsi="Lato"/>
          <w:b/>
          <w:bCs/>
          <w:sz w:val="21"/>
          <w:szCs w:val="21"/>
        </w:rPr>
        <w:t>durchdachte Reiserouten</w:t>
      </w:r>
      <w:r w:rsidRPr="00741408">
        <w:rPr>
          <w:rFonts w:ascii="Lato" w:hAnsi="Lato"/>
          <w:sz w:val="21"/>
          <w:szCs w:val="21"/>
        </w:rPr>
        <w:t xml:space="preserve"> und -programme mit berühmten Sehenswürdigkeiten, aber auch unbekannten Höhepunkten abseits typisch</w:t>
      </w:r>
      <w:r w:rsidR="00B5521A">
        <w:rPr>
          <w:rFonts w:ascii="Lato" w:hAnsi="Lato"/>
          <w:sz w:val="21"/>
          <w:szCs w:val="21"/>
        </w:rPr>
        <w:t>er</w:t>
      </w:r>
      <w:r w:rsidRPr="00741408">
        <w:rPr>
          <w:rFonts w:ascii="Lato" w:hAnsi="Lato"/>
          <w:sz w:val="21"/>
          <w:szCs w:val="21"/>
        </w:rPr>
        <w:t xml:space="preserve"> touristischer Pfade. Weitere TARUK-Markenzeichen: Naturnahe, landestypische und familiäre </w:t>
      </w:r>
      <w:r w:rsidRPr="00741408">
        <w:rPr>
          <w:rFonts w:ascii="Lato" w:hAnsi="Lato"/>
          <w:b/>
          <w:bCs/>
          <w:sz w:val="21"/>
          <w:szCs w:val="21"/>
        </w:rPr>
        <w:t>Unterkünfte</w:t>
      </w:r>
      <w:r w:rsidRPr="00741408">
        <w:rPr>
          <w:rFonts w:ascii="Lato" w:hAnsi="Lato"/>
          <w:sz w:val="21"/>
          <w:szCs w:val="21"/>
        </w:rPr>
        <w:t xml:space="preserve"> oder die eigens von und für TARUK konstruierte </w:t>
      </w:r>
      <w:r w:rsidRPr="00741408">
        <w:rPr>
          <w:rFonts w:ascii="Lato" w:hAnsi="Lato"/>
          <w:b/>
          <w:bCs/>
          <w:sz w:val="21"/>
          <w:szCs w:val="21"/>
        </w:rPr>
        <w:t>Safari-Fahrzeugflotte</w:t>
      </w:r>
      <w:r w:rsidRPr="00741408">
        <w:rPr>
          <w:rFonts w:ascii="Lato" w:hAnsi="Lato"/>
          <w:sz w:val="21"/>
          <w:szCs w:val="21"/>
        </w:rPr>
        <w:t xml:space="preserve"> in </w:t>
      </w:r>
      <w:r w:rsidRPr="00741408">
        <w:rPr>
          <w:rFonts w:ascii="Lato" w:hAnsi="Lato"/>
          <w:b/>
          <w:bCs/>
          <w:sz w:val="21"/>
          <w:szCs w:val="21"/>
        </w:rPr>
        <w:t>Namibia</w:t>
      </w:r>
      <w:r w:rsidRPr="00741408">
        <w:rPr>
          <w:rFonts w:ascii="Lato" w:hAnsi="Lato"/>
          <w:sz w:val="21"/>
          <w:szCs w:val="21"/>
        </w:rPr>
        <w:t xml:space="preserve"> und </w:t>
      </w:r>
      <w:r w:rsidRPr="00741408">
        <w:rPr>
          <w:rFonts w:ascii="Lato" w:hAnsi="Lato"/>
          <w:b/>
          <w:bCs/>
          <w:sz w:val="21"/>
          <w:szCs w:val="21"/>
        </w:rPr>
        <w:t>Botswana</w:t>
      </w:r>
      <w:r w:rsidRPr="00741408">
        <w:rPr>
          <w:rFonts w:ascii="Lato" w:hAnsi="Lato"/>
          <w:sz w:val="21"/>
          <w:szCs w:val="21"/>
        </w:rPr>
        <w:t xml:space="preserve">. </w:t>
      </w:r>
    </w:p>
    <w:p w14:paraId="447D21ED" w14:textId="08789B76" w:rsidR="00235D2D" w:rsidRDefault="002966A2" w:rsidP="00BC3505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>„</w:t>
      </w:r>
      <w:r w:rsidR="00FB6820" w:rsidRPr="00741408">
        <w:rPr>
          <w:rFonts w:ascii="Lato" w:hAnsi="Lato"/>
          <w:sz w:val="21"/>
          <w:szCs w:val="21"/>
        </w:rPr>
        <w:t xml:space="preserve">Wie vor jeder neuen Reisesaison </w:t>
      </w:r>
      <w:r w:rsidR="00955C50" w:rsidRPr="00741408">
        <w:rPr>
          <w:rFonts w:ascii="Lato" w:hAnsi="Lato"/>
          <w:sz w:val="21"/>
          <w:szCs w:val="21"/>
        </w:rPr>
        <w:t>haben</w:t>
      </w:r>
      <w:r w:rsidR="00FB6820" w:rsidRPr="00741408">
        <w:rPr>
          <w:rFonts w:ascii="Lato" w:hAnsi="Lato"/>
          <w:sz w:val="21"/>
          <w:szCs w:val="21"/>
        </w:rPr>
        <w:t xml:space="preserve"> wir </w:t>
      </w:r>
      <w:r w:rsidR="00563A29" w:rsidRPr="00741408">
        <w:rPr>
          <w:rFonts w:ascii="Lato" w:hAnsi="Lato"/>
          <w:sz w:val="21"/>
          <w:szCs w:val="21"/>
        </w:rPr>
        <w:t xml:space="preserve">unsere Touren </w:t>
      </w:r>
      <w:r w:rsidR="00FB6820" w:rsidRPr="00741408">
        <w:rPr>
          <w:rFonts w:ascii="Lato" w:hAnsi="Lato"/>
          <w:sz w:val="21"/>
          <w:szCs w:val="21"/>
        </w:rPr>
        <w:t xml:space="preserve">hinsichtlich </w:t>
      </w:r>
      <w:r w:rsidR="0073022F" w:rsidRPr="00741408">
        <w:rPr>
          <w:rFonts w:ascii="Lato" w:hAnsi="Lato"/>
          <w:sz w:val="21"/>
          <w:szCs w:val="21"/>
        </w:rPr>
        <w:t xml:space="preserve">deren </w:t>
      </w:r>
      <w:r w:rsidR="00FB6820" w:rsidRPr="00741408">
        <w:rPr>
          <w:rFonts w:ascii="Lato" w:hAnsi="Lato"/>
          <w:sz w:val="21"/>
          <w:szCs w:val="21"/>
        </w:rPr>
        <w:t>Reiseverlauf, -programm und Unterkünfte</w:t>
      </w:r>
      <w:r w:rsidR="00B5521A">
        <w:rPr>
          <w:rFonts w:ascii="Lato" w:hAnsi="Lato"/>
          <w:sz w:val="21"/>
          <w:szCs w:val="21"/>
        </w:rPr>
        <w:t>n</w:t>
      </w:r>
      <w:r w:rsidR="00FB6820" w:rsidRPr="00741408">
        <w:rPr>
          <w:rFonts w:ascii="Lato" w:hAnsi="Lato"/>
          <w:sz w:val="21"/>
          <w:szCs w:val="21"/>
        </w:rPr>
        <w:t xml:space="preserve"> auf den Prüfstand </w:t>
      </w:r>
      <w:r w:rsidR="0073022F" w:rsidRPr="00741408">
        <w:rPr>
          <w:rFonts w:ascii="Lato" w:hAnsi="Lato"/>
          <w:sz w:val="21"/>
          <w:szCs w:val="21"/>
        </w:rPr>
        <w:t xml:space="preserve">gestellt </w:t>
      </w:r>
      <w:r w:rsidR="00FB6820" w:rsidRPr="00741408">
        <w:rPr>
          <w:rFonts w:ascii="Lato" w:hAnsi="Lato"/>
          <w:sz w:val="21"/>
          <w:szCs w:val="21"/>
        </w:rPr>
        <w:t xml:space="preserve">und </w:t>
      </w:r>
      <w:r w:rsidR="00563A29" w:rsidRPr="00741408">
        <w:rPr>
          <w:rFonts w:ascii="Lato" w:hAnsi="Lato"/>
          <w:sz w:val="21"/>
          <w:szCs w:val="21"/>
        </w:rPr>
        <w:t>weiter verfeinert</w:t>
      </w:r>
      <w:r w:rsidR="005B26DA" w:rsidRPr="00741408">
        <w:rPr>
          <w:rFonts w:ascii="Lato" w:hAnsi="Lato"/>
          <w:sz w:val="21"/>
          <w:szCs w:val="21"/>
        </w:rPr>
        <w:t>“</w:t>
      </w:r>
      <w:r w:rsidR="00A77D62" w:rsidRPr="00741408">
        <w:rPr>
          <w:rFonts w:ascii="Lato" w:hAnsi="Lato"/>
          <w:sz w:val="21"/>
          <w:szCs w:val="21"/>
        </w:rPr>
        <w:t>, so Haape</w:t>
      </w:r>
      <w:r w:rsidR="00955C50" w:rsidRPr="00741408">
        <w:rPr>
          <w:rFonts w:ascii="Lato" w:hAnsi="Lato"/>
          <w:sz w:val="21"/>
          <w:szCs w:val="21"/>
        </w:rPr>
        <w:t xml:space="preserve">. </w:t>
      </w:r>
      <w:r w:rsidR="00A77D62" w:rsidRPr="00741408">
        <w:rPr>
          <w:rFonts w:ascii="Lato" w:hAnsi="Lato"/>
          <w:sz w:val="21"/>
          <w:szCs w:val="21"/>
        </w:rPr>
        <w:t>„</w:t>
      </w:r>
      <w:r w:rsidR="00955C50" w:rsidRPr="00741408">
        <w:rPr>
          <w:rFonts w:ascii="Lato" w:hAnsi="Lato"/>
          <w:sz w:val="21"/>
          <w:szCs w:val="21"/>
        </w:rPr>
        <w:t>Als großer Vorteil ha</w:t>
      </w:r>
      <w:r w:rsidR="00CA14FA">
        <w:rPr>
          <w:rFonts w:ascii="Lato" w:hAnsi="Lato"/>
          <w:sz w:val="21"/>
          <w:szCs w:val="21"/>
        </w:rPr>
        <w:t>ben</w:t>
      </w:r>
      <w:r w:rsidR="008013C1">
        <w:rPr>
          <w:rFonts w:ascii="Lato" w:hAnsi="Lato"/>
          <w:sz w:val="21"/>
          <w:szCs w:val="21"/>
        </w:rPr>
        <w:t xml:space="preserve"> sich einmal mehr</w:t>
      </w:r>
      <w:r w:rsidR="00955C50" w:rsidRPr="00741408">
        <w:rPr>
          <w:rFonts w:ascii="Lato" w:hAnsi="Lato"/>
          <w:sz w:val="21"/>
          <w:szCs w:val="21"/>
        </w:rPr>
        <w:t xml:space="preserve"> unser enger Kontakt zu unseren Partnern in den Zieldestinationen und unsere persönlichen Kenntnisse der Gegebenheiten vor Ort erwiesen. </w:t>
      </w:r>
      <w:r w:rsidR="00A77D62" w:rsidRPr="00741408">
        <w:rPr>
          <w:rFonts w:ascii="Lato" w:hAnsi="Lato"/>
          <w:sz w:val="21"/>
          <w:szCs w:val="21"/>
        </w:rPr>
        <w:t>Außerdem hören wir unseren Kunden zu, auf deren Feedback und Wünsche wir als mittelständischer Veranstalter flexibel reagieren.“</w:t>
      </w:r>
    </w:p>
    <w:p w14:paraId="3E83C063" w14:textId="77777777" w:rsidR="00021D4D" w:rsidRDefault="00021D4D" w:rsidP="00BC3505">
      <w:pPr>
        <w:rPr>
          <w:rFonts w:ascii="Lato" w:hAnsi="Lato"/>
          <w:b/>
          <w:bCs/>
          <w:sz w:val="21"/>
          <w:szCs w:val="21"/>
        </w:rPr>
      </w:pPr>
    </w:p>
    <w:p w14:paraId="2A99C12E" w14:textId="77777777" w:rsidR="00021D4D" w:rsidRDefault="00021D4D" w:rsidP="00BC3505">
      <w:pPr>
        <w:rPr>
          <w:rFonts w:ascii="Lato" w:hAnsi="Lato"/>
          <w:b/>
          <w:bCs/>
          <w:sz w:val="21"/>
          <w:szCs w:val="21"/>
        </w:rPr>
      </w:pPr>
    </w:p>
    <w:p w14:paraId="6C6227D6" w14:textId="5F787127" w:rsidR="001A1B9A" w:rsidRPr="001A1B9A" w:rsidRDefault="001A1B9A" w:rsidP="00BC3505">
      <w:pPr>
        <w:rPr>
          <w:rFonts w:ascii="Lato" w:hAnsi="Lato"/>
          <w:b/>
          <w:bCs/>
          <w:sz w:val="21"/>
          <w:szCs w:val="21"/>
        </w:rPr>
      </w:pPr>
      <w:r w:rsidRPr="001A1B9A">
        <w:rPr>
          <w:rFonts w:ascii="Lato" w:hAnsi="Lato"/>
          <w:b/>
          <w:bCs/>
          <w:sz w:val="21"/>
          <w:szCs w:val="21"/>
        </w:rPr>
        <w:t>TARUK Wohnzimmer-Stream mit großer Katalogpräsentation</w:t>
      </w:r>
    </w:p>
    <w:p w14:paraId="1108BDD4" w14:textId="0AF31F08" w:rsidR="004431AE" w:rsidRDefault="001A1B9A" w:rsidP="00BC3505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Seine neuen Kataloge und Neuigkeiten aus seinem Reiseprogramm 2024/25 präsentiert TARUK an diesem Donnerstag, </w:t>
      </w:r>
      <w:r w:rsidRPr="004431AE">
        <w:rPr>
          <w:rFonts w:ascii="Lato" w:hAnsi="Lato"/>
          <w:b/>
          <w:bCs/>
          <w:sz w:val="21"/>
          <w:szCs w:val="21"/>
        </w:rPr>
        <w:t>14. September</w:t>
      </w:r>
      <w:r>
        <w:rPr>
          <w:rFonts w:ascii="Lato" w:hAnsi="Lato"/>
          <w:sz w:val="21"/>
          <w:szCs w:val="21"/>
        </w:rPr>
        <w:t xml:space="preserve">, </w:t>
      </w:r>
      <w:r w:rsidR="004431AE">
        <w:rPr>
          <w:rFonts w:ascii="Lato" w:hAnsi="Lato"/>
          <w:sz w:val="21"/>
          <w:szCs w:val="21"/>
        </w:rPr>
        <w:t xml:space="preserve">im Rahmen </w:t>
      </w:r>
      <w:r>
        <w:rPr>
          <w:rFonts w:ascii="Lato" w:hAnsi="Lato"/>
          <w:sz w:val="21"/>
          <w:szCs w:val="21"/>
        </w:rPr>
        <w:t xml:space="preserve">seines beliebten </w:t>
      </w:r>
      <w:r w:rsidRPr="001A1B9A">
        <w:rPr>
          <w:rFonts w:ascii="Lato" w:hAnsi="Lato"/>
          <w:b/>
          <w:bCs/>
          <w:sz w:val="21"/>
          <w:szCs w:val="21"/>
        </w:rPr>
        <w:t>Wohnzimmer-Streams</w:t>
      </w:r>
      <w:r>
        <w:rPr>
          <w:rFonts w:ascii="Lato" w:hAnsi="Lato"/>
          <w:sz w:val="21"/>
          <w:szCs w:val="21"/>
        </w:rPr>
        <w:t>.</w:t>
      </w:r>
      <w:r w:rsidR="004431AE">
        <w:rPr>
          <w:rFonts w:ascii="Lato" w:hAnsi="Lato"/>
          <w:sz w:val="21"/>
          <w:szCs w:val="21"/>
        </w:rPr>
        <w:t xml:space="preserve"> Expedienten und Interessierte sind </w:t>
      </w:r>
      <w:r w:rsidR="00C40CB9">
        <w:rPr>
          <w:rFonts w:ascii="Lato" w:hAnsi="Lato"/>
          <w:sz w:val="21"/>
          <w:szCs w:val="21"/>
        </w:rPr>
        <w:t xml:space="preserve">herzlich </w:t>
      </w:r>
      <w:r w:rsidR="004431AE">
        <w:rPr>
          <w:rFonts w:ascii="Lato" w:hAnsi="Lato"/>
          <w:sz w:val="21"/>
          <w:szCs w:val="21"/>
        </w:rPr>
        <w:t xml:space="preserve">eingeladen, sich unter </w:t>
      </w:r>
      <w:hyperlink r:id="rId10" w:history="1">
        <w:r w:rsidR="00021D4D" w:rsidRPr="001D413D">
          <w:rPr>
            <w:rStyle w:val="Hyperlink"/>
            <w:rFonts w:ascii="Lato" w:hAnsi="Lato"/>
            <w:szCs w:val="20"/>
          </w:rPr>
          <w:t>https://www.taruk.com/aktuelles/wohnzimmer-stream</w:t>
        </w:r>
      </w:hyperlink>
      <w:r w:rsidR="004431AE">
        <w:rPr>
          <w:rFonts w:ascii="Lato" w:hAnsi="Lato"/>
          <w:sz w:val="21"/>
          <w:szCs w:val="21"/>
        </w:rPr>
        <w:t xml:space="preserve"> </w:t>
      </w:r>
      <w:r w:rsidR="00021D4D">
        <w:rPr>
          <w:rFonts w:ascii="Lato" w:hAnsi="Lato"/>
          <w:sz w:val="21"/>
          <w:szCs w:val="21"/>
        </w:rPr>
        <w:t xml:space="preserve">anzumelden und </w:t>
      </w:r>
      <w:r w:rsidR="004431AE">
        <w:rPr>
          <w:rFonts w:ascii="Lato" w:hAnsi="Lato"/>
          <w:sz w:val="21"/>
          <w:szCs w:val="21"/>
        </w:rPr>
        <w:t xml:space="preserve">um </w:t>
      </w:r>
      <w:r w:rsidR="004431AE" w:rsidRPr="004431AE">
        <w:rPr>
          <w:rFonts w:ascii="Lato" w:hAnsi="Lato"/>
          <w:b/>
          <w:bCs/>
          <w:sz w:val="21"/>
          <w:szCs w:val="21"/>
        </w:rPr>
        <w:t>19:15 Uhr</w:t>
      </w:r>
      <w:r w:rsidR="004431AE">
        <w:rPr>
          <w:rFonts w:ascii="Lato" w:hAnsi="Lato"/>
          <w:sz w:val="21"/>
          <w:szCs w:val="21"/>
        </w:rPr>
        <w:t xml:space="preserve"> einzuschalten.</w:t>
      </w:r>
    </w:p>
    <w:p w14:paraId="49F55E1E" w14:textId="3261AA84" w:rsidR="00A77D62" w:rsidRDefault="0064416C" w:rsidP="00BC3505">
      <w:pPr>
        <w:rPr>
          <w:rFonts w:ascii="Lato" w:hAnsi="Lato"/>
          <w:sz w:val="21"/>
          <w:szCs w:val="21"/>
        </w:rPr>
      </w:pPr>
      <w:r w:rsidRPr="00741408">
        <w:rPr>
          <w:rFonts w:ascii="Lato" w:hAnsi="Lato"/>
          <w:sz w:val="21"/>
          <w:szCs w:val="21"/>
        </w:rPr>
        <w:t xml:space="preserve">Alle in den </w:t>
      </w:r>
      <w:r w:rsidR="00BB4197" w:rsidRPr="00741408">
        <w:rPr>
          <w:rFonts w:ascii="Lato" w:hAnsi="Lato"/>
          <w:sz w:val="21"/>
          <w:szCs w:val="21"/>
        </w:rPr>
        <w:t>TARUK-</w:t>
      </w:r>
      <w:r w:rsidRPr="00741408">
        <w:rPr>
          <w:rFonts w:ascii="Lato" w:hAnsi="Lato"/>
          <w:sz w:val="21"/>
          <w:szCs w:val="21"/>
        </w:rPr>
        <w:t xml:space="preserve">Katalogen ausgeschriebene Reisen und Termine </w:t>
      </w:r>
      <w:r w:rsidR="00D01ECF" w:rsidRPr="00741408">
        <w:rPr>
          <w:rFonts w:ascii="Lato" w:hAnsi="Lato"/>
          <w:sz w:val="21"/>
          <w:szCs w:val="21"/>
        </w:rPr>
        <w:t xml:space="preserve">sind </w:t>
      </w:r>
      <w:r w:rsidR="00B51338">
        <w:rPr>
          <w:rFonts w:ascii="Lato" w:hAnsi="Lato"/>
          <w:sz w:val="21"/>
          <w:szCs w:val="21"/>
        </w:rPr>
        <w:t xml:space="preserve">ab sofort mit </w:t>
      </w:r>
      <w:r w:rsidR="00B51338" w:rsidRPr="00B51338">
        <w:rPr>
          <w:rFonts w:ascii="Lato" w:hAnsi="Lato"/>
          <w:b/>
          <w:bCs/>
          <w:sz w:val="21"/>
          <w:szCs w:val="21"/>
        </w:rPr>
        <w:t xml:space="preserve">tagesaktuellen Verfügbarkeiten </w:t>
      </w:r>
      <w:r w:rsidRPr="00741408">
        <w:rPr>
          <w:rFonts w:ascii="Lato" w:hAnsi="Lato"/>
          <w:sz w:val="21"/>
          <w:szCs w:val="21"/>
        </w:rPr>
        <w:t>– auch schon für 202</w:t>
      </w:r>
      <w:r w:rsidR="008013C1">
        <w:rPr>
          <w:rFonts w:ascii="Lato" w:hAnsi="Lato"/>
          <w:sz w:val="21"/>
          <w:szCs w:val="21"/>
        </w:rPr>
        <w:t>5</w:t>
      </w:r>
      <w:r w:rsidRPr="00741408">
        <w:rPr>
          <w:rFonts w:ascii="Lato" w:hAnsi="Lato"/>
          <w:sz w:val="21"/>
          <w:szCs w:val="21"/>
        </w:rPr>
        <w:t xml:space="preserve"> –</w:t>
      </w:r>
      <w:r w:rsidR="00B51338">
        <w:rPr>
          <w:rFonts w:ascii="Lato" w:hAnsi="Lato"/>
          <w:sz w:val="21"/>
          <w:szCs w:val="21"/>
        </w:rPr>
        <w:t xml:space="preserve"> unter </w:t>
      </w:r>
      <w:hyperlink r:id="rId11" w:history="1">
        <w:r w:rsidR="00B51338" w:rsidRPr="00C42892">
          <w:rPr>
            <w:rStyle w:val="Hyperlink"/>
            <w:rFonts w:ascii="Lato" w:hAnsi="Lato"/>
            <w:sz w:val="21"/>
            <w:szCs w:val="21"/>
          </w:rPr>
          <w:t>www.taruk.com</w:t>
        </w:r>
      </w:hyperlink>
      <w:r w:rsidR="00B51338">
        <w:rPr>
          <w:rFonts w:ascii="Lato" w:hAnsi="Lato"/>
          <w:sz w:val="21"/>
          <w:szCs w:val="21"/>
        </w:rPr>
        <w:t xml:space="preserve"> online einsehbar und</w:t>
      </w:r>
      <w:r w:rsidRPr="00741408">
        <w:rPr>
          <w:rFonts w:ascii="Lato" w:hAnsi="Lato"/>
          <w:sz w:val="21"/>
          <w:szCs w:val="21"/>
        </w:rPr>
        <w:t xml:space="preserve"> </w:t>
      </w:r>
      <w:r w:rsidRPr="00741408">
        <w:rPr>
          <w:rFonts w:ascii="Lato" w:hAnsi="Lato"/>
          <w:b/>
          <w:bCs/>
          <w:sz w:val="21"/>
          <w:szCs w:val="21"/>
        </w:rPr>
        <w:t>buchbar</w:t>
      </w:r>
      <w:r w:rsidRPr="00741408">
        <w:rPr>
          <w:rFonts w:ascii="Lato" w:hAnsi="Lato"/>
          <w:sz w:val="21"/>
          <w:szCs w:val="21"/>
        </w:rPr>
        <w:t xml:space="preserve">. </w:t>
      </w:r>
      <w:r w:rsidR="00E50CE9" w:rsidRPr="00741408">
        <w:rPr>
          <w:rFonts w:ascii="Lato" w:hAnsi="Lato"/>
          <w:sz w:val="21"/>
          <w:szCs w:val="21"/>
        </w:rPr>
        <w:t xml:space="preserve">Die neuen TARUK-Kataloge </w:t>
      </w:r>
      <w:r w:rsidR="00E50CE9" w:rsidRPr="00741408">
        <w:rPr>
          <w:rFonts w:ascii="Lato" w:hAnsi="Lato"/>
          <w:i/>
          <w:iCs/>
          <w:sz w:val="21"/>
          <w:szCs w:val="21"/>
        </w:rPr>
        <w:t>Fernweh</w:t>
      </w:r>
      <w:r w:rsidR="00BB4197" w:rsidRPr="00741408">
        <w:rPr>
          <w:rFonts w:ascii="Lato" w:hAnsi="Lato"/>
          <w:i/>
          <w:iCs/>
          <w:sz w:val="21"/>
          <w:szCs w:val="21"/>
        </w:rPr>
        <w:t xml:space="preserve"> </w:t>
      </w:r>
      <w:r w:rsidR="00BB4197" w:rsidRPr="00741408">
        <w:rPr>
          <w:rFonts w:ascii="Lato" w:hAnsi="Lato"/>
          <w:sz w:val="21"/>
          <w:szCs w:val="21"/>
        </w:rPr>
        <w:t>und</w:t>
      </w:r>
      <w:r w:rsidR="00E50CE9" w:rsidRPr="00741408">
        <w:rPr>
          <w:rFonts w:ascii="Lato" w:hAnsi="Lato"/>
          <w:sz w:val="21"/>
          <w:szCs w:val="21"/>
        </w:rPr>
        <w:t xml:space="preserve"> </w:t>
      </w:r>
      <w:r w:rsidR="00E50CE9" w:rsidRPr="00741408">
        <w:rPr>
          <w:rFonts w:ascii="Lato" w:hAnsi="Lato"/>
          <w:i/>
          <w:iCs/>
          <w:sz w:val="21"/>
          <w:szCs w:val="21"/>
        </w:rPr>
        <w:t>Heimweh</w:t>
      </w:r>
      <w:r w:rsidR="00E50CE9" w:rsidRPr="00741408">
        <w:rPr>
          <w:rFonts w:ascii="Lato" w:hAnsi="Lato"/>
          <w:sz w:val="21"/>
          <w:szCs w:val="21"/>
        </w:rPr>
        <w:t xml:space="preserve"> sind bestellbar über die INFOX</w:t>
      </w:r>
      <w:r w:rsidR="008013C1">
        <w:rPr>
          <w:rFonts w:ascii="Lato" w:hAnsi="Lato"/>
          <w:sz w:val="21"/>
          <w:szCs w:val="21"/>
        </w:rPr>
        <w:t>,</w:t>
      </w:r>
      <w:r w:rsidR="00E50CE9" w:rsidRPr="00741408">
        <w:rPr>
          <w:rFonts w:ascii="Lato" w:hAnsi="Lato"/>
          <w:sz w:val="21"/>
          <w:szCs w:val="21"/>
        </w:rPr>
        <w:t xml:space="preserve"> unter </w:t>
      </w:r>
      <w:hyperlink r:id="rId12" w:history="1">
        <w:r w:rsidR="00BB4197" w:rsidRPr="00741408">
          <w:rPr>
            <w:rStyle w:val="Hyperlink"/>
            <w:rFonts w:ascii="Lato" w:hAnsi="Lato"/>
            <w:sz w:val="21"/>
            <w:szCs w:val="21"/>
          </w:rPr>
          <w:t>https://www.taruk.com/katalog/</w:t>
        </w:r>
      </w:hyperlink>
      <w:r w:rsidR="008013C1">
        <w:rPr>
          <w:rFonts w:ascii="Lato" w:hAnsi="Lato"/>
          <w:sz w:val="21"/>
          <w:szCs w:val="21"/>
        </w:rPr>
        <w:t xml:space="preserve"> oder im TARUK-Agenturbereich: </w:t>
      </w:r>
      <w:hyperlink r:id="rId13" w:history="1">
        <w:r w:rsidR="008013C1" w:rsidRPr="00C42892">
          <w:rPr>
            <w:rStyle w:val="Hyperlink"/>
            <w:rFonts w:ascii="Lato" w:hAnsi="Lato"/>
            <w:sz w:val="21"/>
            <w:szCs w:val="21"/>
          </w:rPr>
          <w:t>https://www.taruk.com/agenturbereich</w:t>
        </w:r>
      </w:hyperlink>
      <w:r w:rsidR="008013C1">
        <w:rPr>
          <w:rFonts w:ascii="Lato" w:hAnsi="Lato"/>
          <w:sz w:val="21"/>
          <w:szCs w:val="21"/>
        </w:rPr>
        <w:t>.</w:t>
      </w:r>
    </w:p>
    <w:p w14:paraId="54E90A18" w14:textId="77777777" w:rsidR="00E50CE9" w:rsidRPr="00F05DA3" w:rsidRDefault="00E50CE9" w:rsidP="00BC3505">
      <w:pPr>
        <w:rPr>
          <w:rFonts w:ascii="Lato" w:hAnsi="Lato"/>
          <w:sz w:val="21"/>
          <w:szCs w:val="21"/>
        </w:rPr>
      </w:pPr>
    </w:p>
    <w:p w14:paraId="61A9C2A6" w14:textId="43016AED" w:rsidR="00B916FA" w:rsidRPr="00F05DA3" w:rsidRDefault="006B54EE" w:rsidP="00CD6A7D">
      <w:pPr>
        <w:rPr>
          <w:rFonts w:ascii="Lato" w:hAnsi="Lato"/>
          <w:i/>
          <w:iCs/>
          <w:color w:val="767171" w:themeColor="background2" w:themeShade="80"/>
          <w:sz w:val="10"/>
          <w:szCs w:val="10"/>
        </w:rPr>
      </w:pPr>
      <w:r w:rsidRPr="00741408">
        <w:rPr>
          <w:rFonts w:ascii="Lato" w:hAnsi="Lato"/>
          <w:sz w:val="18"/>
          <w:szCs w:val="18"/>
        </w:rPr>
        <w:t xml:space="preserve">Textlänge: </w:t>
      </w:r>
      <w:r w:rsidR="004431AE">
        <w:rPr>
          <w:rFonts w:ascii="Lato" w:hAnsi="Lato"/>
          <w:sz w:val="18"/>
          <w:szCs w:val="18"/>
        </w:rPr>
        <w:t>3.2</w:t>
      </w:r>
      <w:r w:rsidR="00B5521A">
        <w:rPr>
          <w:rFonts w:ascii="Lato" w:hAnsi="Lato"/>
          <w:sz w:val="18"/>
          <w:szCs w:val="18"/>
        </w:rPr>
        <w:t>9</w:t>
      </w:r>
      <w:r w:rsidR="00EC3727">
        <w:rPr>
          <w:rFonts w:ascii="Lato" w:hAnsi="Lato"/>
          <w:sz w:val="18"/>
          <w:szCs w:val="18"/>
        </w:rPr>
        <w:t>6</w:t>
      </w:r>
      <w:r w:rsidR="004431AE">
        <w:rPr>
          <w:rFonts w:ascii="Lato" w:hAnsi="Lato"/>
          <w:sz w:val="18"/>
          <w:szCs w:val="18"/>
        </w:rPr>
        <w:t xml:space="preserve"> </w:t>
      </w:r>
      <w:r w:rsidRPr="00741408">
        <w:rPr>
          <w:rFonts w:ascii="Lato" w:hAnsi="Lato"/>
          <w:sz w:val="18"/>
          <w:szCs w:val="18"/>
        </w:rPr>
        <w:t>Zeichen (mit Leerzeichen)</w:t>
      </w:r>
      <w:r w:rsidR="00E50CE9" w:rsidRPr="00741408">
        <w:rPr>
          <w:rFonts w:ascii="Lato" w:hAnsi="Lato"/>
          <w:sz w:val="18"/>
          <w:szCs w:val="18"/>
        </w:rPr>
        <w:br/>
      </w:r>
      <w:r w:rsidR="00391714" w:rsidRPr="00741408">
        <w:rPr>
          <w:rFonts w:ascii="Lato" w:hAnsi="Lato"/>
          <w:sz w:val="18"/>
          <w:szCs w:val="18"/>
        </w:rPr>
        <w:br/>
        <w:t>Bildunterschrift</w:t>
      </w:r>
      <w:r w:rsidR="00391714" w:rsidRPr="00741408">
        <w:rPr>
          <w:rFonts w:ascii="Lato" w:hAnsi="Lato"/>
          <w:i/>
          <w:iCs/>
          <w:sz w:val="18"/>
          <w:szCs w:val="18"/>
        </w:rPr>
        <w:t xml:space="preserve">: </w:t>
      </w:r>
      <w:r w:rsidR="00B51338">
        <w:rPr>
          <w:rFonts w:ascii="Lato" w:hAnsi="Lato"/>
          <w:i/>
          <w:iCs/>
          <w:sz w:val="18"/>
          <w:szCs w:val="18"/>
        </w:rPr>
        <w:t xml:space="preserve">Fernweh </w:t>
      </w:r>
      <w:r w:rsidR="00B51338" w:rsidRPr="00B51338">
        <w:rPr>
          <w:rFonts w:ascii="Lato" w:hAnsi="Lato"/>
          <w:sz w:val="18"/>
          <w:szCs w:val="18"/>
        </w:rPr>
        <w:t xml:space="preserve">und </w:t>
      </w:r>
      <w:r w:rsidR="00B51338">
        <w:rPr>
          <w:rFonts w:ascii="Lato" w:hAnsi="Lato"/>
          <w:i/>
          <w:iCs/>
          <w:sz w:val="18"/>
          <w:szCs w:val="18"/>
        </w:rPr>
        <w:t>Heimweh - d</w:t>
      </w:r>
      <w:r w:rsidR="00E50CE9" w:rsidRPr="00741408">
        <w:rPr>
          <w:rFonts w:ascii="Lato" w:hAnsi="Lato"/>
          <w:sz w:val="18"/>
          <w:szCs w:val="18"/>
        </w:rPr>
        <w:t xml:space="preserve">as Titel-Layout der brandneuen TARUK-Kataloge </w:t>
      </w:r>
      <w:r w:rsidR="00391714" w:rsidRPr="00741408">
        <w:rPr>
          <w:rFonts w:ascii="Lato" w:hAnsi="Lato"/>
          <w:i/>
          <w:iCs/>
          <w:sz w:val="18"/>
          <w:szCs w:val="18"/>
        </w:rPr>
        <w:t xml:space="preserve">  </w:t>
      </w:r>
      <w:r w:rsidR="00CF4221" w:rsidRPr="00741408">
        <w:rPr>
          <w:rFonts w:ascii="Lato" w:hAnsi="Lato"/>
          <w:i/>
          <w:sz w:val="18"/>
          <w:szCs w:val="18"/>
        </w:rPr>
        <w:br/>
      </w:r>
      <w:r w:rsidR="00CF4221" w:rsidRPr="00741408">
        <w:rPr>
          <w:rFonts w:ascii="Lato" w:hAnsi="Lato"/>
          <w:iCs/>
          <w:sz w:val="18"/>
          <w:szCs w:val="18"/>
        </w:rPr>
        <w:br/>
      </w:r>
      <w:r w:rsidR="00237F8B" w:rsidRPr="00741408">
        <w:rPr>
          <w:rFonts w:ascii="Lato" w:hAnsi="Lato" w:cstheme="minorHAnsi"/>
          <w:iCs/>
          <w:sz w:val="18"/>
          <w:szCs w:val="18"/>
        </w:rPr>
        <w:t>Weitere Infos unte</w:t>
      </w:r>
      <w:r w:rsidR="009E2F3E" w:rsidRPr="00741408">
        <w:rPr>
          <w:rFonts w:ascii="Lato" w:hAnsi="Lato" w:cstheme="minorHAnsi"/>
          <w:iCs/>
          <w:sz w:val="18"/>
          <w:szCs w:val="18"/>
        </w:rPr>
        <w:t xml:space="preserve">r </w:t>
      </w:r>
      <w:hyperlink r:id="rId14" w:history="1">
        <w:r w:rsidR="00BB4197" w:rsidRPr="00741408">
          <w:rPr>
            <w:rStyle w:val="Hyperlink"/>
            <w:rFonts w:ascii="Lato" w:hAnsi="Lato" w:cstheme="minorHAnsi"/>
            <w:iCs/>
            <w:sz w:val="18"/>
            <w:szCs w:val="18"/>
          </w:rPr>
          <w:t>www.taruk.com</w:t>
        </w:r>
      </w:hyperlink>
      <w:r w:rsidR="00335D70" w:rsidRPr="00741408">
        <w:rPr>
          <w:rStyle w:val="Hyperlink"/>
          <w:rFonts w:ascii="Lato" w:hAnsi="Lato"/>
          <w:iCs/>
          <w:sz w:val="18"/>
          <w:szCs w:val="18"/>
        </w:rPr>
        <w:br/>
      </w:r>
      <w:r w:rsidR="00335D70" w:rsidRPr="00741408">
        <w:rPr>
          <w:rStyle w:val="Hyperlink"/>
          <w:rFonts w:ascii="Lato" w:hAnsi="Lato"/>
          <w:iCs/>
          <w:sz w:val="18"/>
          <w:szCs w:val="18"/>
        </w:rPr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F05DA3" w14:paraId="4A0EF0FC" w14:textId="77777777" w:rsidTr="00741408">
        <w:trPr>
          <w:trHeight w:val="2969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F05DA3" w:rsidRDefault="00C44821" w:rsidP="00D40636">
            <w:pPr>
              <w:pStyle w:val="Presseinfo-berschrift2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 xml:space="preserve">Über TARUK </w:t>
            </w:r>
          </w:p>
          <w:p w14:paraId="2068E530" w14:textId="4AED5F56" w:rsidR="00C44821" w:rsidRPr="00F05DA3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>E</w:t>
            </w:r>
            <w:r w:rsidR="00C911BF" w:rsidRPr="00F05DA3">
              <w:rPr>
                <w:rFonts w:ascii="Lato" w:hAnsi="Lato"/>
              </w:rPr>
              <w:t>inzigartige</w:t>
            </w:r>
            <w:r w:rsidRPr="00F05DA3">
              <w:rPr>
                <w:rFonts w:ascii="Lato" w:hAnsi="Lato"/>
              </w:rPr>
              <w:t xml:space="preserve"> Rundreisen in </w:t>
            </w:r>
            <w:r w:rsidR="00EF37FF" w:rsidRPr="00F05DA3">
              <w:rPr>
                <w:rFonts w:ascii="Lato" w:hAnsi="Lato"/>
              </w:rPr>
              <w:t>Klein- und Kleinstg</w:t>
            </w:r>
            <w:r w:rsidRPr="00F05DA3">
              <w:rPr>
                <w:rFonts w:ascii="Lato" w:hAnsi="Lato"/>
              </w:rPr>
              <w:t xml:space="preserve">ruppen </w:t>
            </w:r>
            <w:r w:rsidR="0001782E" w:rsidRPr="00F05DA3">
              <w:rPr>
                <w:rFonts w:ascii="Lato" w:hAnsi="Lato"/>
              </w:rPr>
              <w:t>auf fünf Kontinenten</w:t>
            </w:r>
          </w:p>
          <w:p w14:paraId="732D2EC9" w14:textId="4E964D97" w:rsidR="00C44821" w:rsidRPr="00F05DA3" w:rsidRDefault="0096486B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>Au</w:t>
            </w:r>
            <w:r w:rsidR="0001782E" w:rsidRPr="00F05DA3">
              <w:rPr>
                <w:rFonts w:ascii="Lato" w:hAnsi="Lato"/>
              </w:rPr>
              <w:t>ßergewöhnliche</w:t>
            </w:r>
            <w:r>
              <w:rPr>
                <w:rFonts w:ascii="Lato" w:hAnsi="Lato"/>
              </w:rPr>
              <w:t>, persönlich getestete</w:t>
            </w:r>
            <w:r w:rsidR="00BE4B63">
              <w:rPr>
                <w:rFonts w:ascii="Lato" w:hAnsi="Lato"/>
              </w:rPr>
              <w:br/>
            </w:r>
            <w:r w:rsidR="00C911BF" w:rsidRPr="00F05DA3">
              <w:rPr>
                <w:rFonts w:ascii="Lato" w:hAnsi="Lato"/>
              </w:rPr>
              <w:t>Reiserouten u</w:t>
            </w:r>
            <w:r w:rsidR="00C44821" w:rsidRPr="00F05DA3">
              <w:rPr>
                <w:rFonts w:ascii="Lato" w:hAnsi="Lato"/>
              </w:rPr>
              <w:t xml:space="preserve">nd </w:t>
            </w:r>
            <w:r w:rsidR="00C911BF" w:rsidRPr="00F05DA3">
              <w:rPr>
                <w:rFonts w:ascii="Lato" w:hAnsi="Lato"/>
              </w:rPr>
              <w:t>-</w:t>
            </w:r>
            <w:r w:rsidR="00C44821" w:rsidRPr="00F05DA3">
              <w:rPr>
                <w:rFonts w:ascii="Lato" w:hAnsi="Lato"/>
              </w:rPr>
              <w:t>programme</w:t>
            </w:r>
          </w:p>
          <w:p w14:paraId="2768D8BF" w14:textId="48B4A0FE" w:rsidR="00C44821" w:rsidRPr="00F05DA3" w:rsidRDefault="0096486B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Ausgesuchte </w:t>
            </w:r>
            <w:r w:rsidR="00C44821" w:rsidRPr="00F05DA3">
              <w:rPr>
                <w:rFonts w:ascii="Lato" w:hAnsi="Lato"/>
              </w:rPr>
              <w:t>Unterkünfte</w:t>
            </w:r>
            <w:r w:rsidR="009E2F3E" w:rsidRPr="00F05DA3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in ausgezeichneten </w:t>
            </w:r>
            <w:r>
              <w:rPr>
                <w:rFonts w:ascii="Lato" w:hAnsi="Lato"/>
              </w:rPr>
              <w:br/>
              <w:t>Lagen und landestypischem Charme</w:t>
            </w:r>
          </w:p>
          <w:p w14:paraId="3E3A8FDE" w14:textId="22D86BCA" w:rsidR="00C911BF" w:rsidRPr="00F05DA3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 xml:space="preserve">Persönliche Betreuung der Reisegäste durch deutschsprachige Reiseleiter </w:t>
            </w:r>
            <w:r w:rsidR="00BE4B63">
              <w:rPr>
                <w:rFonts w:ascii="Lato" w:hAnsi="Lato"/>
              </w:rPr>
              <w:t>von vor Ort</w:t>
            </w:r>
          </w:p>
          <w:p w14:paraId="7C4FD772" w14:textId="77777777" w:rsidR="00C44821" w:rsidRPr="00F05DA3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>Intensive, authentische Begegnungen mit Menschen, Natur und Kultur</w:t>
            </w:r>
          </w:p>
          <w:p w14:paraId="63587B2C" w14:textId="02A70FF8" w:rsidR="00C44821" w:rsidRPr="00F05DA3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F05DA3">
              <w:rPr>
                <w:rFonts w:ascii="Lato" w:hAnsi="Lato"/>
              </w:rPr>
              <w:t>Alle Katalogreisen auch als Privatreisen buchbar</w:t>
            </w:r>
            <w:r w:rsidR="0001782E" w:rsidRPr="00F05DA3">
              <w:rPr>
                <w:rFonts w:ascii="Lato" w:hAnsi="Lato"/>
              </w:rPr>
              <w:t xml:space="preserve"> – von 2 bis 12 Personen</w:t>
            </w:r>
          </w:p>
          <w:p w14:paraId="547A3BB9" w14:textId="0226D4E6" w:rsidR="00C44821" w:rsidRPr="00F05DA3" w:rsidRDefault="00C44821" w:rsidP="0001782E">
            <w:pPr>
              <w:pStyle w:val="Listenabsatz"/>
              <w:ind w:right="174"/>
              <w:rPr>
                <w:rFonts w:ascii="Lato" w:hAnsi="La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F05DA3" w:rsidRDefault="00C44821" w:rsidP="00EF4C74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F05DA3" w:rsidRDefault="00454996" w:rsidP="00EF4C74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F05DA3">
              <w:rPr>
                <w:rFonts w:ascii="Lato" w:hAnsi="Lato"/>
              </w:rPr>
              <w:t xml:space="preserve"> </w:t>
            </w:r>
            <w:r w:rsidRPr="00F05DA3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F05DA3" w:rsidRDefault="00C44821" w:rsidP="00EF4C74">
            <w:pPr>
              <w:pStyle w:val="Default"/>
              <w:jc w:val="center"/>
              <w:rPr>
                <w:rFonts w:ascii="Lato" w:hAnsi="Lato" w:cstheme="minorHAnsi"/>
                <w:b/>
                <w:sz w:val="8"/>
                <w:szCs w:val="8"/>
              </w:rPr>
            </w:pPr>
            <w:r w:rsidRPr="00F05DA3">
              <w:rPr>
                <w:rFonts w:ascii="Lato" w:hAnsi="Lato" w:cstheme="minorHAnsi"/>
                <w:b/>
                <w:sz w:val="16"/>
                <w:szCs w:val="16"/>
              </w:rPr>
              <w:t>Ihr Pressekontakt bei TARUK</w:t>
            </w:r>
            <w:r w:rsidR="00454996" w:rsidRPr="00F05DA3">
              <w:rPr>
                <w:rFonts w:ascii="Lato" w:hAnsi="Lato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F05DA3" w:rsidRDefault="0043736B" w:rsidP="00454996">
            <w:pPr>
              <w:pStyle w:val="Default"/>
              <w:jc w:val="center"/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</w:pPr>
            <w:r w:rsidRPr="00F05DA3">
              <w:rPr>
                <w:rFonts w:ascii="Lato" w:hAnsi="Lato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F05DA3"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F05DA3" w:rsidRDefault="00C44821" w:rsidP="00454996">
            <w:pPr>
              <w:pStyle w:val="Default"/>
              <w:jc w:val="center"/>
              <w:rPr>
                <w:rFonts w:ascii="Lato" w:hAnsi="Lato" w:cstheme="minorHAnsi"/>
                <w:iCs/>
                <w:sz w:val="6"/>
                <w:szCs w:val="6"/>
              </w:rPr>
            </w:pPr>
            <w:r w:rsidRPr="00F05DA3">
              <w:rPr>
                <w:rFonts w:ascii="Lato" w:hAnsi="Lato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F05DA3">
              <w:rPr>
                <w:rFonts w:ascii="Lato" w:hAnsi="Lato" w:cstheme="minorHAnsi"/>
                <w:iCs/>
                <w:sz w:val="12"/>
                <w:szCs w:val="12"/>
              </w:rPr>
              <w:br/>
            </w:r>
            <w:r w:rsidR="00B916FA" w:rsidRPr="00F05DA3">
              <w:rPr>
                <w:rFonts w:ascii="Lato" w:hAnsi="Lato" w:cstheme="minorHAnsi"/>
                <w:iCs/>
                <w:sz w:val="16"/>
                <w:szCs w:val="16"/>
              </w:rPr>
              <w:t xml:space="preserve">- </w:t>
            </w:r>
            <w:r w:rsidRPr="00F05DA3">
              <w:rPr>
                <w:rFonts w:ascii="Lato" w:hAnsi="Lato" w:cstheme="minorHAnsi"/>
                <w:iCs/>
                <w:sz w:val="16"/>
                <w:szCs w:val="16"/>
              </w:rPr>
              <w:t>Presse- und Öffentlichkeitsarbeit</w:t>
            </w:r>
            <w:r w:rsidR="00B916FA" w:rsidRPr="00F05DA3">
              <w:rPr>
                <w:rFonts w:ascii="Lato" w:hAnsi="Lato" w:cstheme="minorHAnsi"/>
                <w:iCs/>
                <w:sz w:val="16"/>
                <w:szCs w:val="16"/>
              </w:rPr>
              <w:t xml:space="preserve"> -</w:t>
            </w:r>
            <w:r w:rsidR="00454996" w:rsidRPr="00F05DA3">
              <w:rPr>
                <w:rFonts w:ascii="Lato" w:hAnsi="Lato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F05DA3" w:rsidRDefault="00EF37FF" w:rsidP="00EF4C74">
            <w:pPr>
              <w:pStyle w:val="Default"/>
              <w:jc w:val="center"/>
              <w:rPr>
                <w:rFonts w:ascii="Lato" w:hAnsi="Lato" w:cstheme="minorHAnsi"/>
                <w:iCs/>
                <w:sz w:val="16"/>
                <w:szCs w:val="16"/>
              </w:rPr>
            </w:pPr>
            <w:r w:rsidRPr="00F05DA3">
              <w:rPr>
                <w:rFonts w:ascii="Lato" w:hAnsi="Lato" w:cstheme="minorHAnsi"/>
                <w:iCs/>
                <w:sz w:val="16"/>
                <w:szCs w:val="16"/>
              </w:rPr>
              <w:t>Friedrich-Ebert-Straße 18</w:t>
            </w:r>
            <w:r w:rsidR="001B51B7" w:rsidRPr="00F05DA3">
              <w:rPr>
                <w:rFonts w:ascii="Lato" w:hAnsi="Lato" w:cstheme="minorHAnsi"/>
                <w:iCs/>
                <w:sz w:val="16"/>
                <w:szCs w:val="16"/>
              </w:rPr>
              <w:br/>
            </w:r>
            <w:r w:rsidR="00C44821" w:rsidRPr="00F05DA3">
              <w:rPr>
                <w:rFonts w:ascii="Lato" w:hAnsi="Lato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F05DA3" w:rsidRDefault="00C44821" w:rsidP="00EF4C74">
            <w:pPr>
              <w:pStyle w:val="Default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F05DA3">
              <w:rPr>
                <w:rFonts w:ascii="Lato" w:hAnsi="Lato" w:cstheme="minorHAnsi"/>
                <w:iCs/>
                <w:sz w:val="16"/>
                <w:szCs w:val="16"/>
              </w:rPr>
              <w:t>Telefon: +49-(0</w:t>
            </w:r>
            <w:r w:rsidR="00454996" w:rsidRPr="00F05DA3">
              <w:rPr>
                <w:rFonts w:ascii="Lato" w:hAnsi="Lato" w:cstheme="minorHAnsi"/>
                <w:iCs/>
                <w:sz w:val="16"/>
                <w:szCs w:val="16"/>
              </w:rPr>
              <w:t>)33209</w:t>
            </w:r>
            <w:r w:rsidRPr="00F05DA3">
              <w:rPr>
                <w:rFonts w:ascii="Lato" w:hAnsi="Lato" w:cstheme="minorHAnsi"/>
                <w:iCs/>
                <w:sz w:val="16"/>
                <w:szCs w:val="16"/>
              </w:rPr>
              <w:t>-</w:t>
            </w:r>
            <w:r w:rsidR="00454996" w:rsidRPr="00F05DA3">
              <w:rPr>
                <w:rFonts w:ascii="Lato" w:hAnsi="Lato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F05DA3" w:rsidRDefault="00454996" w:rsidP="00EF4C74">
            <w:pPr>
              <w:spacing w:after="0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F05DA3">
              <w:rPr>
                <w:rFonts w:ascii="Lato" w:hAnsi="Lato" w:cstheme="minorHAnsi"/>
                <w:sz w:val="16"/>
                <w:szCs w:val="16"/>
              </w:rPr>
              <w:t>j.harder</w:t>
            </w:r>
            <w:r w:rsidR="00C44821" w:rsidRPr="00F05DA3">
              <w:rPr>
                <w:rFonts w:ascii="Lato" w:hAnsi="Lato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F05DA3" w:rsidRDefault="00C44821" w:rsidP="00EF4C74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F05DA3">
              <w:rPr>
                <w:rFonts w:ascii="Lato" w:hAnsi="Lato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F05DA3" w:rsidRDefault="00C44821" w:rsidP="00AB3BA8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F05DA3" w:rsidSect="00092214">
      <w:headerReference w:type="default" r:id="rId16"/>
      <w:footerReference w:type="default" r:id="rId17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EC3727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EC3727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78394">
    <w:abstractNumId w:val="5"/>
  </w:num>
  <w:num w:numId="2" w16cid:durableId="1008404758">
    <w:abstractNumId w:val="0"/>
  </w:num>
  <w:num w:numId="3" w16cid:durableId="246158943">
    <w:abstractNumId w:val="3"/>
  </w:num>
  <w:num w:numId="4" w16cid:durableId="749892797">
    <w:abstractNumId w:val="2"/>
  </w:num>
  <w:num w:numId="5" w16cid:durableId="1531069752">
    <w:abstractNumId w:val="4"/>
  </w:num>
  <w:num w:numId="6" w16cid:durableId="112816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1782E"/>
    <w:rsid w:val="00020796"/>
    <w:rsid w:val="00021D4D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672CF"/>
    <w:rsid w:val="0007348D"/>
    <w:rsid w:val="00075910"/>
    <w:rsid w:val="00080D4A"/>
    <w:rsid w:val="0009158F"/>
    <w:rsid w:val="0009161A"/>
    <w:rsid w:val="00092214"/>
    <w:rsid w:val="00095896"/>
    <w:rsid w:val="000A3929"/>
    <w:rsid w:val="000A66C1"/>
    <w:rsid w:val="000B0B65"/>
    <w:rsid w:val="000C0D80"/>
    <w:rsid w:val="000D3091"/>
    <w:rsid w:val="000D7982"/>
    <w:rsid w:val="000E0042"/>
    <w:rsid w:val="000E1808"/>
    <w:rsid w:val="000E1B63"/>
    <w:rsid w:val="000E2CDC"/>
    <w:rsid w:val="000E2DF1"/>
    <w:rsid w:val="000E4BC4"/>
    <w:rsid w:val="00100EC6"/>
    <w:rsid w:val="001015A2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66AD"/>
    <w:rsid w:val="00167A48"/>
    <w:rsid w:val="0017074F"/>
    <w:rsid w:val="00175387"/>
    <w:rsid w:val="00180EDF"/>
    <w:rsid w:val="00191CDF"/>
    <w:rsid w:val="001A1B9A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2B2E"/>
    <w:rsid w:val="001C3AC7"/>
    <w:rsid w:val="001C72B8"/>
    <w:rsid w:val="001D2BF5"/>
    <w:rsid w:val="001D3800"/>
    <w:rsid w:val="001D3EF8"/>
    <w:rsid w:val="001D4393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5D2D"/>
    <w:rsid w:val="00236F3E"/>
    <w:rsid w:val="00237F8B"/>
    <w:rsid w:val="002457CC"/>
    <w:rsid w:val="00246134"/>
    <w:rsid w:val="00251314"/>
    <w:rsid w:val="002524A3"/>
    <w:rsid w:val="00252DDA"/>
    <w:rsid w:val="002535A4"/>
    <w:rsid w:val="002555BC"/>
    <w:rsid w:val="002626E8"/>
    <w:rsid w:val="00263C9A"/>
    <w:rsid w:val="0026445D"/>
    <w:rsid w:val="00264572"/>
    <w:rsid w:val="00265F5C"/>
    <w:rsid w:val="00270117"/>
    <w:rsid w:val="00271D9E"/>
    <w:rsid w:val="00281A97"/>
    <w:rsid w:val="00282F3F"/>
    <w:rsid w:val="00283FD2"/>
    <w:rsid w:val="002841BF"/>
    <w:rsid w:val="002854F9"/>
    <w:rsid w:val="002857A0"/>
    <w:rsid w:val="00285E56"/>
    <w:rsid w:val="00290E2A"/>
    <w:rsid w:val="002913DD"/>
    <w:rsid w:val="00293DF6"/>
    <w:rsid w:val="002966A2"/>
    <w:rsid w:val="00296E43"/>
    <w:rsid w:val="002975F7"/>
    <w:rsid w:val="002A656E"/>
    <w:rsid w:val="002A67DD"/>
    <w:rsid w:val="002B102A"/>
    <w:rsid w:val="002B38BC"/>
    <w:rsid w:val="002B7091"/>
    <w:rsid w:val="002C075B"/>
    <w:rsid w:val="002C08E3"/>
    <w:rsid w:val="002C1357"/>
    <w:rsid w:val="002C3F8C"/>
    <w:rsid w:val="002C4AA1"/>
    <w:rsid w:val="002D03B3"/>
    <w:rsid w:val="002D7A6A"/>
    <w:rsid w:val="002D7F84"/>
    <w:rsid w:val="002E1A7C"/>
    <w:rsid w:val="002E73EF"/>
    <w:rsid w:val="002F2A89"/>
    <w:rsid w:val="002F2F4B"/>
    <w:rsid w:val="002F362A"/>
    <w:rsid w:val="002F57D6"/>
    <w:rsid w:val="00300B4D"/>
    <w:rsid w:val="003105F8"/>
    <w:rsid w:val="003120A3"/>
    <w:rsid w:val="0031252E"/>
    <w:rsid w:val="00314A54"/>
    <w:rsid w:val="003215F4"/>
    <w:rsid w:val="003236DF"/>
    <w:rsid w:val="0032682D"/>
    <w:rsid w:val="00331144"/>
    <w:rsid w:val="00334982"/>
    <w:rsid w:val="00335D70"/>
    <w:rsid w:val="0033627B"/>
    <w:rsid w:val="00337AB3"/>
    <w:rsid w:val="00341C9A"/>
    <w:rsid w:val="00342EB4"/>
    <w:rsid w:val="003441A5"/>
    <w:rsid w:val="0034592F"/>
    <w:rsid w:val="00351E9A"/>
    <w:rsid w:val="00352703"/>
    <w:rsid w:val="003530CA"/>
    <w:rsid w:val="00356564"/>
    <w:rsid w:val="003576B3"/>
    <w:rsid w:val="00360A48"/>
    <w:rsid w:val="003620E0"/>
    <w:rsid w:val="00362C1F"/>
    <w:rsid w:val="00371702"/>
    <w:rsid w:val="00377519"/>
    <w:rsid w:val="003812C8"/>
    <w:rsid w:val="00382677"/>
    <w:rsid w:val="00383168"/>
    <w:rsid w:val="00384418"/>
    <w:rsid w:val="0038515F"/>
    <w:rsid w:val="00385435"/>
    <w:rsid w:val="0038571E"/>
    <w:rsid w:val="00391714"/>
    <w:rsid w:val="00393013"/>
    <w:rsid w:val="00395137"/>
    <w:rsid w:val="003A129A"/>
    <w:rsid w:val="003A3318"/>
    <w:rsid w:val="003A3504"/>
    <w:rsid w:val="003A5B13"/>
    <w:rsid w:val="003B0F93"/>
    <w:rsid w:val="003B177B"/>
    <w:rsid w:val="003B2659"/>
    <w:rsid w:val="003B6BF5"/>
    <w:rsid w:val="003C0729"/>
    <w:rsid w:val="003C2ECB"/>
    <w:rsid w:val="003C35DE"/>
    <w:rsid w:val="003C5135"/>
    <w:rsid w:val="003C6D30"/>
    <w:rsid w:val="003D069B"/>
    <w:rsid w:val="003D1608"/>
    <w:rsid w:val="003D257B"/>
    <w:rsid w:val="003D453E"/>
    <w:rsid w:val="003D5445"/>
    <w:rsid w:val="003D5497"/>
    <w:rsid w:val="003E0135"/>
    <w:rsid w:val="003E2823"/>
    <w:rsid w:val="003E2FFF"/>
    <w:rsid w:val="003E3CE7"/>
    <w:rsid w:val="003E5ED5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3250"/>
    <w:rsid w:val="0042450A"/>
    <w:rsid w:val="00425C41"/>
    <w:rsid w:val="0043051F"/>
    <w:rsid w:val="0043347D"/>
    <w:rsid w:val="00437159"/>
    <w:rsid w:val="00437204"/>
    <w:rsid w:val="00437294"/>
    <w:rsid w:val="0043736B"/>
    <w:rsid w:val="004431AE"/>
    <w:rsid w:val="00443B54"/>
    <w:rsid w:val="00444F4D"/>
    <w:rsid w:val="00445EF6"/>
    <w:rsid w:val="004474BD"/>
    <w:rsid w:val="00450363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17D"/>
    <w:rsid w:val="00484365"/>
    <w:rsid w:val="00490B66"/>
    <w:rsid w:val="0049258F"/>
    <w:rsid w:val="00492E16"/>
    <w:rsid w:val="004A182B"/>
    <w:rsid w:val="004A7DB4"/>
    <w:rsid w:val="004B1275"/>
    <w:rsid w:val="004B2242"/>
    <w:rsid w:val="004B3EA7"/>
    <w:rsid w:val="004B464D"/>
    <w:rsid w:val="004B4D7C"/>
    <w:rsid w:val="004B5C0A"/>
    <w:rsid w:val="004B6370"/>
    <w:rsid w:val="004B7BDF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E56A3"/>
    <w:rsid w:val="004F1E48"/>
    <w:rsid w:val="00503286"/>
    <w:rsid w:val="00503535"/>
    <w:rsid w:val="00503CF6"/>
    <w:rsid w:val="005174FC"/>
    <w:rsid w:val="00524A32"/>
    <w:rsid w:val="0052601B"/>
    <w:rsid w:val="005274C3"/>
    <w:rsid w:val="00531EE4"/>
    <w:rsid w:val="0054238B"/>
    <w:rsid w:val="00542A4C"/>
    <w:rsid w:val="00544AB7"/>
    <w:rsid w:val="0055403A"/>
    <w:rsid w:val="00563A29"/>
    <w:rsid w:val="005649B5"/>
    <w:rsid w:val="00565774"/>
    <w:rsid w:val="005662B9"/>
    <w:rsid w:val="00575342"/>
    <w:rsid w:val="005763A7"/>
    <w:rsid w:val="00577926"/>
    <w:rsid w:val="0058023E"/>
    <w:rsid w:val="0058173F"/>
    <w:rsid w:val="00582901"/>
    <w:rsid w:val="0058464E"/>
    <w:rsid w:val="00587AEC"/>
    <w:rsid w:val="005927F2"/>
    <w:rsid w:val="00592D70"/>
    <w:rsid w:val="00593678"/>
    <w:rsid w:val="005A0807"/>
    <w:rsid w:val="005A173B"/>
    <w:rsid w:val="005A68AF"/>
    <w:rsid w:val="005A7F2C"/>
    <w:rsid w:val="005B267C"/>
    <w:rsid w:val="005B26DA"/>
    <w:rsid w:val="005B7DF5"/>
    <w:rsid w:val="005C15DD"/>
    <w:rsid w:val="005C1748"/>
    <w:rsid w:val="005C40F6"/>
    <w:rsid w:val="005C456C"/>
    <w:rsid w:val="005C6896"/>
    <w:rsid w:val="005D19F6"/>
    <w:rsid w:val="005D480D"/>
    <w:rsid w:val="005E7C91"/>
    <w:rsid w:val="005E7E18"/>
    <w:rsid w:val="005E7F42"/>
    <w:rsid w:val="005F2E90"/>
    <w:rsid w:val="005F36A3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416C"/>
    <w:rsid w:val="00645320"/>
    <w:rsid w:val="0064590B"/>
    <w:rsid w:val="0064672E"/>
    <w:rsid w:val="00653597"/>
    <w:rsid w:val="006547C0"/>
    <w:rsid w:val="00654B5F"/>
    <w:rsid w:val="006562D9"/>
    <w:rsid w:val="00664C42"/>
    <w:rsid w:val="00664DB5"/>
    <w:rsid w:val="00670445"/>
    <w:rsid w:val="00670E6A"/>
    <w:rsid w:val="00672F21"/>
    <w:rsid w:val="00674B06"/>
    <w:rsid w:val="00676FBC"/>
    <w:rsid w:val="00677635"/>
    <w:rsid w:val="00682BC0"/>
    <w:rsid w:val="0068415F"/>
    <w:rsid w:val="00684A3D"/>
    <w:rsid w:val="006A1645"/>
    <w:rsid w:val="006A1711"/>
    <w:rsid w:val="006A1850"/>
    <w:rsid w:val="006A1F21"/>
    <w:rsid w:val="006A3EBA"/>
    <w:rsid w:val="006A4E65"/>
    <w:rsid w:val="006A59F0"/>
    <w:rsid w:val="006A685F"/>
    <w:rsid w:val="006B0539"/>
    <w:rsid w:val="006B54EE"/>
    <w:rsid w:val="006C3A80"/>
    <w:rsid w:val="006D0796"/>
    <w:rsid w:val="006D2CD7"/>
    <w:rsid w:val="006E04C0"/>
    <w:rsid w:val="006E3500"/>
    <w:rsid w:val="006E46A3"/>
    <w:rsid w:val="006E6E4B"/>
    <w:rsid w:val="006F063F"/>
    <w:rsid w:val="006F1AF6"/>
    <w:rsid w:val="006F6248"/>
    <w:rsid w:val="006F6C76"/>
    <w:rsid w:val="007002F8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274D1"/>
    <w:rsid w:val="0073022F"/>
    <w:rsid w:val="00741408"/>
    <w:rsid w:val="0074254F"/>
    <w:rsid w:val="007523E3"/>
    <w:rsid w:val="00752C63"/>
    <w:rsid w:val="00754530"/>
    <w:rsid w:val="0076311A"/>
    <w:rsid w:val="007650DD"/>
    <w:rsid w:val="007730CE"/>
    <w:rsid w:val="0077345F"/>
    <w:rsid w:val="0077679B"/>
    <w:rsid w:val="00780FA9"/>
    <w:rsid w:val="007840C7"/>
    <w:rsid w:val="00784928"/>
    <w:rsid w:val="00787410"/>
    <w:rsid w:val="007937A2"/>
    <w:rsid w:val="0079563A"/>
    <w:rsid w:val="0079574E"/>
    <w:rsid w:val="007A3117"/>
    <w:rsid w:val="007A540C"/>
    <w:rsid w:val="007A6906"/>
    <w:rsid w:val="007A6CA8"/>
    <w:rsid w:val="007B1289"/>
    <w:rsid w:val="007B619A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2372"/>
    <w:rsid w:val="007F3A79"/>
    <w:rsid w:val="007F3DCF"/>
    <w:rsid w:val="007F53EB"/>
    <w:rsid w:val="007F5734"/>
    <w:rsid w:val="007F7B3F"/>
    <w:rsid w:val="007F7F92"/>
    <w:rsid w:val="00800030"/>
    <w:rsid w:val="00800497"/>
    <w:rsid w:val="008013C1"/>
    <w:rsid w:val="00801E82"/>
    <w:rsid w:val="00806645"/>
    <w:rsid w:val="008074BA"/>
    <w:rsid w:val="0081021A"/>
    <w:rsid w:val="00816938"/>
    <w:rsid w:val="008177E4"/>
    <w:rsid w:val="00817E46"/>
    <w:rsid w:val="00830F68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133B"/>
    <w:rsid w:val="0088284C"/>
    <w:rsid w:val="008832B1"/>
    <w:rsid w:val="008852C7"/>
    <w:rsid w:val="008911E6"/>
    <w:rsid w:val="008974F1"/>
    <w:rsid w:val="008A5AE6"/>
    <w:rsid w:val="008A6638"/>
    <w:rsid w:val="008B27BE"/>
    <w:rsid w:val="008B3FC7"/>
    <w:rsid w:val="008C21D3"/>
    <w:rsid w:val="008C28BA"/>
    <w:rsid w:val="008C3CBA"/>
    <w:rsid w:val="008C582F"/>
    <w:rsid w:val="008C78BB"/>
    <w:rsid w:val="008D1963"/>
    <w:rsid w:val="008E1D28"/>
    <w:rsid w:val="008E60BC"/>
    <w:rsid w:val="008E6681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3624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4A5"/>
    <w:rsid w:val="009428C0"/>
    <w:rsid w:val="00946210"/>
    <w:rsid w:val="00951B6E"/>
    <w:rsid w:val="00954FDF"/>
    <w:rsid w:val="009559F2"/>
    <w:rsid w:val="00955C50"/>
    <w:rsid w:val="00956C8E"/>
    <w:rsid w:val="009620F3"/>
    <w:rsid w:val="0096339B"/>
    <w:rsid w:val="0096486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C49FA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17199"/>
    <w:rsid w:val="00A177DD"/>
    <w:rsid w:val="00A24832"/>
    <w:rsid w:val="00A3245D"/>
    <w:rsid w:val="00A352F9"/>
    <w:rsid w:val="00A375BF"/>
    <w:rsid w:val="00A4208F"/>
    <w:rsid w:val="00A432FD"/>
    <w:rsid w:val="00A507C1"/>
    <w:rsid w:val="00A559E9"/>
    <w:rsid w:val="00A56365"/>
    <w:rsid w:val="00A56C34"/>
    <w:rsid w:val="00A66B8F"/>
    <w:rsid w:val="00A70E2B"/>
    <w:rsid w:val="00A77125"/>
    <w:rsid w:val="00A77D62"/>
    <w:rsid w:val="00A860C3"/>
    <w:rsid w:val="00A9225F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1115F"/>
    <w:rsid w:val="00B15DE5"/>
    <w:rsid w:val="00B176B7"/>
    <w:rsid w:val="00B21706"/>
    <w:rsid w:val="00B219CF"/>
    <w:rsid w:val="00B23285"/>
    <w:rsid w:val="00B23484"/>
    <w:rsid w:val="00B23A72"/>
    <w:rsid w:val="00B26380"/>
    <w:rsid w:val="00B314C1"/>
    <w:rsid w:val="00B40F66"/>
    <w:rsid w:val="00B42DEE"/>
    <w:rsid w:val="00B43963"/>
    <w:rsid w:val="00B455F0"/>
    <w:rsid w:val="00B5025D"/>
    <w:rsid w:val="00B507F0"/>
    <w:rsid w:val="00B510BC"/>
    <w:rsid w:val="00B51338"/>
    <w:rsid w:val="00B52408"/>
    <w:rsid w:val="00B53D04"/>
    <w:rsid w:val="00B54FC6"/>
    <w:rsid w:val="00B5521A"/>
    <w:rsid w:val="00B57E9A"/>
    <w:rsid w:val="00B64765"/>
    <w:rsid w:val="00B649B5"/>
    <w:rsid w:val="00B64E59"/>
    <w:rsid w:val="00B72568"/>
    <w:rsid w:val="00B80C89"/>
    <w:rsid w:val="00B8230A"/>
    <w:rsid w:val="00B864DC"/>
    <w:rsid w:val="00B871C3"/>
    <w:rsid w:val="00B90951"/>
    <w:rsid w:val="00B916FA"/>
    <w:rsid w:val="00B9200A"/>
    <w:rsid w:val="00B92BEB"/>
    <w:rsid w:val="00BB043D"/>
    <w:rsid w:val="00BB19AA"/>
    <w:rsid w:val="00BB34E6"/>
    <w:rsid w:val="00BB4197"/>
    <w:rsid w:val="00BB41AB"/>
    <w:rsid w:val="00BB48A3"/>
    <w:rsid w:val="00BC0256"/>
    <w:rsid w:val="00BC05B4"/>
    <w:rsid w:val="00BC0953"/>
    <w:rsid w:val="00BC3180"/>
    <w:rsid w:val="00BC3505"/>
    <w:rsid w:val="00BC6DB8"/>
    <w:rsid w:val="00BE1316"/>
    <w:rsid w:val="00BE2C52"/>
    <w:rsid w:val="00BE3849"/>
    <w:rsid w:val="00BE3F58"/>
    <w:rsid w:val="00BE4B63"/>
    <w:rsid w:val="00BE745E"/>
    <w:rsid w:val="00BF004A"/>
    <w:rsid w:val="00BF00EC"/>
    <w:rsid w:val="00BF4C33"/>
    <w:rsid w:val="00BF6067"/>
    <w:rsid w:val="00C034EF"/>
    <w:rsid w:val="00C0417A"/>
    <w:rsid w:val="00C0544E"/>
    <w:rsid w:val="00C0616D"/>
    <w:rsid w:val="00C0703E"/>
    <w:rsid w:val="00C07E9D"/>
    <w:rsid w:val="00C1093F"/>
    <w:rsid w:val="00C10A5F"/>
    <w:rsid w:val="00C122EE"/>
    <w:rsid w:val="00C13E32"/>
    <w:rsid w:val="00C14F8A"/>
    <w:rsid w:val="00C15BF3"/>
    <w:rsid w:val="00C16C66"/>
    <w:rsid w:val="00C20D0B"/>
    <w:rsid w:val="00C23780"/>
    <w:rsid w:val="00C255CE"/>
    <w:rsid w:val="00C30CD3"/>
    <w:rsid w:val="00C31264"/>
    <w:rsid w:val="00C324BD"/>
    <w:rsid w:val="00C3307E"/>
    <w:rsid w:val="00C34491"/>
    <w:rsid w:val="00C36131"/>
    <w:rsid w:val="00C37DF6"/>
    <w:rsid w:val="00C409AF"/>
    <w:rsid w:val="00C40CB9"/>
    <w:rsid w:val="00C41691"/>
    <w:rsid w:val="00C426B4"/>
    <w:rsid w:val="00C43657"/>
    <w:rsid w:val="00C437F9"/>
    <w:rsid w:val="00C44821"/>
    <w:rsid w:val="00C45249"/>
    <w:rsid w:val="00C54F67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4FA"/>
    <w:rsid w:val="00CA1A5C"/>
    <w:rsid w:val="00CA5108"/>
    <w:rsid w:val="00CA67CD"/>
    <w:rsid w:val="00CA70D4"/>
    <w:rsid w:val="00CA769F"/>
    <w:rsid w:val="00CB0B0E"/>
    <w:rsid w:val="00CB3366"/>
    <w:rsid w:val="00CB3BEA"/>
    <w:rsid w:val="00CB4516"/>
    <w:rsid w:val="00CB71E7"/>
    <w:rsid w:val="00CB7521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1ECF"/>
    <w:rsid w:val="00D02EDA"/>
    <w:rsid w:val="00D03A34"/>
    <w:rsid w:val="00D047F7"/>
    <w:rsid w:val="00D04DA8"/>
    <w:rsid w:val="00D0575B"/>
    <w:rsid w:val="00D1469D"/>
    <w:rsid w:val="00D153A8"/>
    <w:rsid w:val="00D211AA"/>
    <w:rsid w:val="00D22240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539"/>
    <w:rsid w:val="00D5479D"/>
    <w:rsid w:val="00D55048"/>
    <w:rsid w:val="00D568A2"/>
    <w:rsid w:val="00D61648"/>
    <w:rsid w:val="00D63EFB"/>
    <w:rsid w:val="00D65774"/>
    <w:rsid w:val="00D65E7D"/>
    <w:rsid w:val="00D67C93"/>
    <w:rsid w:val="00D70E61"/>
    <w:rsid w:val="00D71E06"/>
    <w:rsid w:val="00D726BC"/>
    <w:rsid w:val="00D76AD3"/>
    <w:rsid w:val="00D81D76"/>
    <w:rsid w:val="00D838BA"/>
    <w:rsid w:val="00D874F5"/>
    <w:rsid w:val="00D87C35"/>
    <w:rsid w:val="00D97DA3"/>
    <w:rsid w:val="00DA1B16"/>
    <w:rsid w:val="00DA1D1C"/>
    <w:rsid w:val="00DA4A61"/>
    <w:rsid w:val="00DA738A"/>
    <w:rsid w:val="00DB0FC3"/>
    <w:rsid w:val="00DB6A76"/>
    <w:rsid w:val="00DC1AC1"/>
    <w:rsid w:val="00DC2CC8"/>
    <w:rsid w:val="00DC4CA1"/>
    <w:rsid w:val="00DC5562"/>
    <w:rsid w:val="00DD0AE1"/>
    <w:rsid w:val="00DD0D80"/>
    <w:rsid w:val="00DD40D1"/>
    <w:rsid w:val="00DE2187"/>
    <w:rsid w:val="00DE25CE"/>
    <w:rsid w:val="00DE571E"/>
    <w:rsid w:val="00DF09A7"/>
    <w:rsid w:val="00DF0FA3"/>
    <w:rsid w:val="00DF2A40"/>
    <w:rsid w:val="00DF2DDB"/>
    <w:rsid w:val="00DF395C"/>
    <w:rsid w:val="00DF64A9"/>
    <w:rsid w:val="00DF72DC"/>
    <w:rsid w:val="00E014C2"/>
    <w:rsid w:val="00E029ED"/>
    <w:rsid w:val="00E04E00"/>
    <w:rsid w:val="00E05F8C"/>
    <w:rsid w:val="00E07F77"/>
    <w:rsid w:val="00E10110"/>
    <w:rsid w:val="00E15A61"/>
    <w:rsid w:val="00E172FB"/>
    <w:rsid w:val="00E174ED"/>
    <w:rsid w:val="00E1787F"/>
    <w:rsid w:val="00E247F6"/>
    <w:rsid w:val="00E24EAA"/>
    <w:rsid w:val="00E3442E"/>
    <w:rsid w:val="00E435A0"/>
    <w:rsid w:val="00E45234"/>
    <w:rsid w:val="00E45723"/>
    <w:rsid w:val="00E45E34"/>
    <w:rsid w:val="00E50CE9"/>
    <w:rsid w:val="00E67D08"/>
    <w:rsid w:val="00E712D5"/>
    <w:rsid w:val="00E7318E"/>
    <w:rsid w:val="00E732AB"/>
    <w:rsid w:val="00E749CE"/>
    <w:rsid w:val="00E776D0"/>
    <w:rsid w:val="00E80501"/>
    <w:rsid w:val="00E9591D"/>
    <w:rsid w:val="00EA19D2"/>
    <w:rsid w:val="00EA3C4D"/>
    <w:rsid w:val="00EA6275"/>
    <w:rsid w:val="00EA72FA"/>
    <w:rsid w:val="00EB0108"/>
    <w:rsid w:val="00EB3216"/>
    <w:rsid w:val="00EB5C63"/>
    <w:rsid w:val="00EB797B"/>
    <w:rsid w:val="00EC1D27"/>
    <w:rsid w:val="00EC3727"/>
    <w:rsid w:val="00EC473A"/>
    <w:rsid w:val="00EC73A9"/>
    <w:rsid w:val="00EC791D"/>
    <w:rsid w:val="00ED77C8"/>
    <w:rsid w:val="00EE03BB"/>
    <w:rsid w:val="00EE0783"/>
    <w:rsid w:val="00EE39DC"/>
    <w:rsid w:val="00EE6D2E"/>
    <w:rsid w:val="00EF0BDD"/>
    <w:rsid w:val="00EF11EA"/>
    <w:rsid w:val="00EF37FF"/>
    <w:rsid w:val="00EF38A2"/>
    <w:rsid w:val="00EF4C74"/>
    <w:rsid w:val="00F001C9"/>
    <w:rsid w:val="00F023E2"/>
    <w:rsid w:val="00F02BDE"/>
    <w:rsid w:val="00F03353"/>
    <w:rsid w:val="00F03644"/>
    <w:rsid w:val="00F05DA3"/>
    <w:rsid w:val="00F10124"/>
    <w:rsid w:val="00F12AC0"/>
    <w:rsid w:val="00F1361C"/>
    <w:rsid w:val="00F17088"/>
    <w:rsid w:val="00F205F4"/>
    <w:rsid w:val="00F3530B"/>
    <w:rsid w:val="00F36EE2"/>
    <w:rsid w:val="00F44759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746C8"/>
    <w:rsid w:val="00F80504"/>
    <w:rsid w:val="00F83E5C"/>
    <w:rsid w:val="00F86750"/>
    <w:rsid w:val="00F8771C"/>
    <w:rsid w:val="00F90BFC"/>
    <w:rsid w:val="00F93889"/>
    <w:rsid w:val="00F946BE"/>
    <w:rsid w:val="00FA7925"/>
    <w:rsid w:val="00FB3161"/>
    <w:rsid w:val="00FB56DB"/>
    <w:rsid w:val="00FB57CF"/>
    <w:rsid w:val="00FB6084"/>
    <w:rsid w:val="00FB6377"/>
    <w:rsid w:val="00FB6820"/>
    <w:rsid w:val="00FB7DCA"/>
    <w:rsid w:val="00FC23BC"/>
    <w:rsid w:val="00FC2F65"/>
    <w:rsid w:val="00FC4B5D"/>
    <w:rsid w:val="00FC6D42"/>
    <w:rsid w:val="00FD0E3D"/>
    <w:rsid w:val="00FE4F20"/>
    <w:rsid w:val="00FE657C"/>
    <w:rsid w:val="00FE6A67"/>
    <w:rsid w:val="00FF2D15"/>
    <w:rsid w:val="00FF4903"/>
    <w:rsid w:val="00FF4B37"/>
    <w:rsid w:val="00FF4EB4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aruk.com/agenturberei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ruk.com/katalo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u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taruk.com/aktuelles/wohnzimmer-stre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aru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19</cp:revision>
  <cp:lastPrinted>2022-09-12T13:17:00Z</cp:lastPrinted>
  <dcterms:created xsi:type="dcterms:W3CDTF">2023-08-18T11:00:00Z</dcterms:created>
  <dcterms:modified xsi:type="dcterms:W3CDTF">2023-09-06T06:38:00Z</dcterms:modified>
</cp:coreProperties>
</file>