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
        <w:jc w:val="both"/>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Engagement régional : Dallmayr lance un concept unique de distributeurs automatiques</w:t>
      </w:r>
      <w:r w:rsidDel="00000000" w:rsidR="00000000" w:rsidRPr="00000000">
        <w:rPr>
          <w:rtl w:val="0"/>
        </w:rPr>
      </w:r>
    </w:p>
    <w:p w:rsidR="00000000" w:rsidDel="00000000" w:rsidP="00000000" w:rsidRDefault="00000000" w:rsidRPr="00000000" w14:paraId="00000002">
      <w:pPr>
        <w:ind w:right="19"/>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32"/>
          <w:szCs w:val="32"/>
          <w:rtl w:val="0"/>
        </w:rPr>
        <w:t xml:space="preserve">Des produits suisses sur simple clic</w:t>
      </w:r>
      <w:r w:rsidDel="00000000" w:rsidR="00000000" w:rsidRPr="00000000">
        <w:rPr>
          <w:rtl w:val="0"/>
        </w:rPr>
      </w:r>
    </w:p>
    <w:p w:rsidR="00000000" w:rsidDel="00000000" w:rsidP="00000000" w:rsidRDefault="00000000" w:rsidRPr="00000000" w14:paraId="00000003">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Fidèle à la devise « Regional goes Mainstream » l'opérateur de machines Dallmayr lance un concept d’automates unique en Suisse, en collaboration avec regio.garantie, le label de qualité suisse pour les produits régionaux de choix, et Vaud Promotion avec son label régional « VAUD+ certifié d'ici ». Les nouveaux distributeurs automatiques qui se présentent sous le nom « Enjoy Local » sont entièrement approvisionnés en produits régionaux suisses et gérés de manière responsable. Des chips de Ribelmais de St. Margrethen aux rondelles de pommes séchées de Soleure, tous ces produits seront désormais accessibles dans les distributeurs.</w:t>
      </w:r>
    </w:p>
    <w:p w:rsidR="00000000" w:rsidDel="00000000" w:rsidP="00000000" w:rsidRDefault="00000000" w:rsidRPr="00000000" w14:paraId="00000005">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Kaki Spuma de Winterthour, chips de Ribelmais de Saint-Gall et craquelins aux graines de lin du canton de Vaud : les nouveaux distributeurs de snacks de Dallmayr rassemblent une importante variété de snacks produits dans diverses régions de Suisse. En collaboration avec le label régional suisse regio.garantie, Dallmayr emmène la restauration en libre-service à tout autre niveau. L'idée consiste à utiliser ce projet phare pour soutenir les petits producteurs de toute la Suisse et promouvoir les produits régionaux.</w:t>
      </w:r>
    </w:p>
    <w:p w:rsidR="00000000" w:rsidDel="00000000" w:rsidP="00000000" w:rsidRDefault="00000000" w:rsidRPr="00000000" w14:paraId="00000007">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color w:val="222222"/>
          <w:sz w:val="24"/>
          <w:szCs w:val="24"/>
          <w:highlight w:val="white"/>
          <w:rtl w:val="0"/>
        </w:rPr>
        <w:t xml:space="preserve">Régional plutôt qu'international</w:t>
      </w:r>
      <w:r w:rsidDel="00000000" w:rsidR="00000000" w:rsidRPr="00000000">
        <w:rPr>
          <w:rtl w:val="0"/>
        </w:rPr>
      </w:r>
    </w:p>
    <w:p w:rsidR="00000000" w:rsidDel="00000000" w:rsidP="00000000" w:rsidRDefault="00000000" w:rsidRPr="00000000" w14:paraId="00000009">
      <w:pPr>
        <w:spacing w:line="360" w:lineRule="auto"/>
        <w:ind w:right="19"/>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Le concept de distributeurs automatiques de produits régionaux a été lancé en Suisse romande dans le canton de Vaud il y a de cela un an et demi. En mai 2021, en collaboration avec l'EPFL de Lausanne et l'organisme vaudois Vaud Promotion, Dallmayr lançait ses premiers distributeurs automatiques de snacks régionaux. L’idée a été très bien accueillie par la société en général. « Aujourd’hui, les produits régionaux sont le secteur qui connaît la plus forte croissance du secteur alimentaire. Cet intérêt croissant montre que les Suisses misent de plus en plus sur les produits régionaux et c'est pourquoi nous souhaitons étendre le concept "Enjoy Local" à l’ensemble de la Suisse », déclare Adrian Rentsch, directeur général de Dallmayr Suisse. L'objectif est d’encourager toutes les entreprises suisses à offrir à leurs employés des collations régionales suisses et ainsi défendre la « Swissness » et l'engagement envers l'économie locale.</w:t>
      </w:r>
      <w:r w:rsidDel="00000000" w:rsidR="00000000" w:rsidRPr="00000000">
        <w:rPr>
          <w:rtl w:val="0"/>
        </w:rPr>
      </w:r>
    </w:p>
    <w:p w:rsidR="00000000" w:rsidDel="00000000" w:rsidP="00000000" w:rsidRDefault="00000000" w:rsidRPr="00000000" w14:paraId="0000000A">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 produits uniques et qui font plaisir </w:t>
      </w:r>
    </w:p>
    <w:p w:rsidR="00000000" w:rsidDel="00000000" w:rsidP="00000000" w:rsidRDefault="00000000" w:rsidRPr="00000000" w14:paraId="0000000C">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L'assortiment des distributeurs automatiques se compose de produits variés, sains et durables provenant de diverses régions de Suisse. La plupart des produits ont été certifiés par le label national de qualité regio.garantie. Ce dernier exige qu'au moins 80 % des ingrédients et que deux tiers de la valeur ajoutée soient d’origine locale. « Nos produits doivent être uniques et les clients doivent prendre plaisir à les consommer », déclare Adrian Rentsch. « Enjoy Local » va commencer par proposer une large gamme de produits suisse romands ainsi que huit produits provenant de la suisse alémanique et du Tessin. Mais l'offre est en constante évolution. Adrian Rentsch explique : « Nous sommes toujours ouverts à de nouveaux produits sympas qui ne sont pas accessibles partout et qui correspondent à notre concept. Nous souhaitons ainsi offrir une gamme de snacks régionaux suisses aussi variée que possible. »</w:t>
      </w:r>
    </w:p>
    <w:p w:rsidR="00000000" w:rsidDel="00000000" w:rsidP="00000000" w:rsidRDefault="00000000" w:rsidRPr="00000000" w14:paraId="0000000D">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L’assortiment de snacks disponibles dans les distributeurs est constamment élargi et renouvelé en fonction des goûts des consommateurs suisses. Des dégustations de produits sont régulièrement organisées afin de permettre à de nouveaux producteurs de présenter leurs créations. Pour faire partie de la gamme « Enjoy local », chaque produit est analysé à l'aide d'une grille d'évaluation portant notamment sur sa durabilité, ses valeurs nutritionnelles et bien entendu sur certains éléments gustatifs.</w:t>
      </w:r>
    </w:p>
    <w:p w:rsidR="00000000" w:rsidDel="00000000" w:rsidP="00000000" w:rsidRDefault="00000000" w:rsidRPr="00000000" w14:paraId="0000000F">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b w:val="1"/>
          <w:rtl w:val="0"/>
        </w:rPr>
        <w:t xml:space="preserve">À propos de Dallmayr Suisse :</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Dallmayr est l’une des marques de café les plus connues en Allemagne et l'une des plus grandes épiceries fines d'Europe, dont la tradition remonte d’ailleurs à plus de 300 ans. À l’heure actuelle, Dallmayr regroupe de nombreux secteurs d'activité différents, dont le service de distributeurs automatiques Dallmayr. 50 ans plus tôt, Dallmayr était déjà l'un des pionniers du développement de produits à base de café pouvant être utilisés dans les distributeurs automatiques d’Allemagne. Aujourd'hui, cette division de l’entreprise est l'un des principaux fournisseurs de l'industrie avec plus de 100’000 machines installées dans quelque 18 pays d'Europe et du Moyen-Orient. Qu'il s'agisse d'un groupe, d'un hôpital, d'une organisation communale ou d'une PME, Dallmayr Vending &amp; Office se considère comme le partenaire qui offre à toutes les entreprises, petite ou grande, un service complet </w:t>
      </w:r>
      <w:r w:rsidDel="00000000" w:rsidR="00000000" w:rsidRPr="00000000">
        <w:rPr>
          <w:rFonts w:ascii="Arial" w:cs="Arial" w:eastAsia="Arial" w:hAnsi="Arial"/>
          <w:rtl w:val="0"/>
        </w:rPr>
        <w:t xml:space="preserve">à 360 degrés</w:t>
      </w:r>
      <w:r w:rsidDel="00000000" w:rsidR="00000000" w:rsidRPr="00000000">
        <w:rPr>
          <w:rFonts w:ascii="Arial" w:cs="Arial" w:eastAsia="Arial" w:hAnsi="Arial"/>
          <w:rtl w:val="0"/>
        </w:rPr>
        <w:t xml:space="preserve">. Dallmayr est actif sur le marché Suisse depuis 1968. Outre son siège social situé à Barbengo au Tessin, le service machines possède également des succursales dans les cantons de Vaud, Zurich, Thurgovie, Soleure et Grisons et emploie plus de 300 personnes. Dans le cadre de ses services à 360 degrés, l'entreprise s'appuie sur des partenariats solides : Dallmayr est le concessionnaire officiel Nespresso Professional pour les cantons du Tessin et des Grisons. Pour une qualité de café optimale et l'utilisation de distributeurs d'eau, Dallmayr travaille avec BWT, le n° 1 de la technologie de l'eau sur le plan européen, et la start-up BE WTR de Lausanne.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Plus d'informations sur les distributeurs et sur Dallmayr sous</w:t>
      </w:r>
      <w:hyperlink r:id="rId7">
        <w:r w:rsidDel="00000000" w:rsidR="00000000" w:rsidRPr="00000000">
          <w:rPr>
            <w:rFonts w:ascii="Arial" w:cs="Arial" w:eastAsia="Arial" w:hAnsi="Arial"/>
            <w:rtl w:val="0"/>
          </w:rPr>
          <w:t xml:space="preserve"> </w:t>
        </w:r>
      </w:hyperlink>
      <w:hyperlink r:id="rId8">
        <w:r w:rsidDel="00000000" w:rsidR="00000000" w:rsidRPr="00000000">
          <w:rPr>
            <w:rFonts w:ascii="Arial" w:cs="Arial" w:eastAsia="Arial" w:hAnsi="Arial"/>
            <w:color w:val="1a73e8"/>
            <w:u w:val="single"/>
            <w:rtl w:val="0"/>
          </w:rPr>
          <w:t xml:space="preserve">www.dallmayr.com/ch</w:t>
        </w:r>
      </w:hyperlink>
      <w:r w:rsidDel="00000000" w:rsidR="00000000" w:rsidRPr="00000000">
        <w:rPr>
          <w:rFonts w:ascii="Arial" w:cs="Arial" w:eastAsia="Arial" w:hAnsi="Arial"/>
          <w:rtl w:val="0"/>
        </w:rPr>
        <w:t xml:space="preserve">.</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b w:val="1"/>
          <w:rtl w:val="0"/>
        </w:rPr>
        <w:t xml:space="preserve">À propos de VAUD+ </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VAUD+, la marque du canton de Vaud, vise à créer des passerelles entre industriels, consommateurs, touristes, investisseurs et partenaires de tous secteurs, en faisant appel à l'intelligence collective pour promouvoir ces acteurs. De plus, au cœur des préoccupations de VAUD+ : préserver les valeurs d'éthique, d'innovation et de durabilité. Cette transversalité intersectorielle constitue l’essence même de son existence. VAUD+ regroupe les ressources nécessaires à l’accroissement de l'attractivité du canton. Le label promeut et fédère les personnalités les plus passionnées, inspirantes et innovantes de divers secteurs tels que celui des affaires, du tourisme, de la culture, du sport, de l'éducation et de l'agriculture et certifie leurs compétences et leur savoir-faire de la marque VAUD+. </w:t>
      </w:r>
      <w:hyperlink r:id="rId9">
        <w:r w:rsidDel="00000000" w:rsidR="00000000" w:rsidRPr="00000000">
          <w:rPr>
            <w:rFonts w:ascii="Arial" w:cs="Arial" w:eastAsia="Arial" w:hAnsi="Arial"/>
            <w:color w:val="1155cc"/>
            <w:u w:val="single"/>
            <w:rtl w:val="0"/>
          </w:rPr>
          <w:t xml:space="preserve">www.vaudplus.ch</w:t>
        </w:r>
      </w:hyperlink>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b w:val="1"/>
          <w:rtl w:val="0"/>
        </w:rPr>
        <w:t xml:space="preserve">À propos du label VAUD+ certifié d’ici</w:t>
      </w: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Le label VAUD+ certifié d’ici garantit aux consommateurs que les produits vaudois répondent aux valeurs de proximité, de variété, d’authenticité, de traçabilité et de qualité. Ce label soutient et valorise le savoir-faire de l'agriculture et des entreprises vaudoises. </w:t>
      </w:r>
      <w:hyperlink r:id="rId10">
        <w:r w:rsidDel="00000000" w:rsidR="00000000" w:rsidRPr="00000000">
          <w:rPr>
            <w:rFonts w:ascii="Arial" w:cs="Arial" w:eastAsia="Arial" w:hAnsi="Arial"/>
            <w:color w:val="1155cc"/>
            <w:u w:val="single"/>
            <w:rtl w:val="0"/>
          </w:rPr>
          <w:t xml:space="preserve">www.vaudplus-produits.ch</w:t>
        </w:r>
      </w:hyperlink>
      <w:r w:rsidDel="00000000" w:rsidR="00000000" w:rsidRPr="00000000">
        <w:rPr>
          <w:rtl w:val="0"/>
        </w:rPr>
      </w:r>
    </w:p>
    <w:sectPr>
      <w:headerReference r:id="rId11" w:type="default"/>
      <w:footerReference r:id="rId12"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bottom w:color="000000" w:space="1" w:sz="4" w:val="single"/>
      </w:pBd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Agence médias :</w:t>
    </w:r>
  </w:p>
  <w:p w:rsidR="00000000" w:rsidDel="00000000" w:rsidP="00000000" w:rsidRDefault="00000000" w:rsidRPr="00000000" w14:paraId="0000001C">
    <w:pP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Ferris Buehler Communications, 5400 Bade</w:t>
    </w:r>
  </w:p>
  <w:p w:rsidR="00000000" w:rsidDel="00000000" w:rsidP="00000000" w:rsidRDefault="00000000" w:rsidRPr="00000000" w14:paraId="0000001D">
    <w:pPr>
      <w:tabs>
        <w:tab w:val="center" w:leader="none" w:pos="6120"/>
      </w:tabs>
      <w:ind w:right="19"/>
      <w:jc w:val="center"/>
      <w:rPr>
        <w:color w:val="000000"/>
        <w:sz w:val="24"/>
        <w:szCs w:val="24"/>
      </w:rPr>
    </w:pPr>
    <w:r w:rsidDel="00000000" w:rsidR="00000000" w:rsidRPr="00000000">
      <w:rPr>
        <w:rFonts w:ascii="Arial" w:cs="Arial" w:eastAsia="Arial" w:hAnsi="Arial"/>
        <w:rtl w:val="0"/>
      </w:rPr>
      <w:t xml:space="preserve">Tél.: +41 56 544 61 68, </w:t>
    </w:r>
    <w:hyperlink r:id="rId1">
      <w:r w:rsidDel="00000000" w:rsidR="00000000" w:rsidRPr="00000000">
        <w:rPr>
          <w:rFonts w:ascii="Arial" w:cs="Arial" w:eastAsia="Arial" w:hAnsi="Arial"/>
          <w:color w:val="1155cc"/>
          <w:u w:val="single"/>
          <w:rtl w:val="0"/>
        </w:rPr>
        <w:t xml:space="preserve">svenja@ferrisbuehler.com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bottom w:color="000000" w:space="1" w:sz="4" w:val="single"/>
      </w:pBdr>
      <w:tabs>
        <w:tab w:val="right" w:leader="none" w:pos="9203"/>
      </w:tabs>
      <w:spacing w:before="708" w:lineRule="auto"/>
      <w:ind w:right="19"/>
      <w:rPr>
        <w:color w:val="000000"/>
        <w:sz w:val="24"/>
        <w:szCs w:val="24"/>
      </w:rPr>
    </w:pPr>
    <w:r w:rsidDel="00000000" w:rsidR="00000000" w:rsidRPr="00000000">
      <w:rPr>
        <w:rFonts w:ascii="Arial" w:cs="Arial" w:eastAsia="Arial" w:hAnsi="Arial"/>
        <w:color w:val="000000"/>
        <w:rtl w:val="0"/>
      </w:rPr>
      <w:t xml:space="preserve">Texte média, 19/01/2023</w:t>
      <w:tab/>
      <w:t xml:space="preserve">                                          (3'375 caractères)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pPr>
      <w:widowControl w:val="0"/>
    </w:pPr>
    <w:rPr>
      <w:lang w:val="fr-FR"/>
    </w:rPr>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prechblasentext">
    <w:name w:val="Balloon Text"/>
    <w:basedOn w:val="Standard"/>
    <w:link w:val="SprechblasentextZchn"/>
    <w:uiPriority w:val="99"/>
    <w:semiHidden w:val="1"/>
    <w:unhideWhenUsed w:val="1"/>
    <w:rPr>
      <w:rFonts w:ascii="Segoe UI" w:cs="Segoe UI" w:hAnsi="Segoe UI"/>
      <w:sz w:val="18"/>
      <w:szCs w:val="18"/>
    </w:rPr>
  </w:style>
  <w:style w:type="character" w:styleId="Kommentarzeichen">
    <w:name w:val="annotation reference"/>
    <w:basedOn w:val="Absatz-Standardschriftart"/>
    <w:uiPriority w:val="99"/>
    <w:semiHidden w:val="1"/>
    <w:unhideWhenUsed w:val="1"/>
    <w:rPr>
      <w:sz w:val="16"/>
      <w:szCs w:val="16"/>
    </w:rPr>
  </w:style>
  <w:style w:type="paragraph" w:styleId="Kommentartext">
    <w:name w:val="annotation text"/>
    <w:basedOn w:val="Standard"/>
    <w:link w:val="KommentartextZchn"/>
    <w:uiPriority w:val="99"/>
    <w:semiHidden w:val="1"/>
    <w:unhideWhenUsed w:val="1"/>
  </w:style>
  <w:style w:type="paragraph" w:styleId="Kommentarthema">
    <w:name w:val="annotation subject"/>
    <w:basedOn w:val="Kommentartext"/>
    <w:next w:val="Kommentartext"/>
    <w:link w:val="KommentarthemaZchn"/>
    <w:uiPriority w:val="99"/>
    <w:semiHidden w:val="1"/>
    <w:unhideWhenUsed w:val="1"/>
    <w:rPr>
      <w:b w:val="1"/>
      <w:bCs w:val="1"/>
    </w:rPr>
  </w:style>
  <w:style w:type="character" w:styleId="Hyperlink">
    <w:name w:val="Hyperlink"/>
    <w:basedOn w:val="Absatz-Standardschriftart"/>
    <w:uiPriority w:val="99"/>
    <w:unhideWhenUsed w:val="1"/>
    <w:qFormat w:val="1"/>
    <w:rPr>
      <w:color w:val="0000ff" w:themeColor="hyperlink"/>
      <w:u w:val="singl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1" w:customStyle="1">
    <w:name w:val="Table Normal1"/>
    <w:qFormat w:val="1"/>
    <w:tblPr>
      <w:tblCellMar>
        <w:top w:w="0.0" w:type="dxa"/>
        <w:left w:w="0.0" w:type="dxa"/>
        <w:bottom w:w="0.0" w:type="dxa"/>
        <w:right w:w="0.0" w:type="dxa"/>
      </w:tblCellMar>
    </w:tblPr>
  </w:style>
  <w:style w:type="character" w:styleId="KommentartextZchn" w:customStyle="1">
    <w:name w:val="Kommentartext Zchn"/>
    <w:basedOn w:val="Absatz-Standardschriftart"/>
    <w:link w:val="Kommentartext"/>
    <w:uiPriority w:val="99"/>
    <w:semiHidden w:val="1"/>
  </w:style>
  <w:style w:type="character" w:styleId="SprechblasentextZchn" w:customStyle="1">
    <w:name w:val="Sprechblasentext Zchn"/>
    <w:basedOn w:val="Absatz-Standardschriftart"/>
    <w:link w:val="Sprechblasentext"/>
    <w:uiPriority w:val="99"/>
    <w:semiHidden w:val="1"/>
    <w:rPr>
      <w:rFonts w:ascii="Segoe UI" w:cs="Segoe UI" w:hAnsi="Segoe UI"/>
      <w:sz w:val="18"/>
      <w:szCs w:val="18"/>
    </w:rPr>
  </w:style>
  <w:style w:type="character" w:styleId="KommentarthemaZchn" w:customStyle="1">
    <w:name w:val="Kommentarthema Zchn"/>
    <w:basedOn w:val="KommentartextZchn"/>
    <w:link w:val="Kommentarthema"/>
    <w:uiPriority w:val="99"/>
    <w:semiHidden w:val="1"/>
    <w:qFormat w:val="1"/>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vaudplus-produits.ch" TargetMode="External"/><Relationship Id="rId12" Type="http://schemas.openxmlformats.org/officeDocument/2006/relationships/footer" Target="footer1.xml"/><Relationship Id="rId9" Type="http://schemas.openxmlformats.org/officeDocument/2006/relationships/hyperlink" Target="http://www.vaudplus.c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allmayr.com/ch/vaudplus" TargetMode="External"/><Relationship Id="rId8" Type="http://schemas.openxmlformats.org/officeDocument/2006/relationships/hyperlink" Target="http://www.dallmayr.com/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venj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2sIylvlDw+JdbeWTIk4MFjDqXw==">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2023-01-15T08:47:00Z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1033-4.4.1.7618</vt:lpwstr>
  </property>
</Properties>
</file>