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7B" w:rsidRPr="00D35AD7" w:rsidRDefault="00AE707B" w:rsidP="005F5FF6">
      <w:pPr>
        <w:spacing w:line="300" w:lineRule="auto"/>
        <w:contextualSpacing/>
        <w:jc w:val="both"/>
        <w:rPr>
          <w:rFonts w:ascii="Arial" w:hAnsi="Arial" w:cs="Arial"/>
          <w:b/>
        </w:rPr>
      </w:pPr>
      <w:r w:rsidRPr="00D35AD7">
        <w:rPr>
          <w:rFonts w:ascii="Arial" w:hAnsi="Arial" w:cs="Arial"/>
          <w:b/>
        </w:rPr>
        <w:t>Preisverleihung des Verbands Deutsche Nierenzentren (DN) e.V.</w:t>
      </w:r>
    </w:p>
    <w:p w:rsidR="00AE707B" w:rsidRPr="005F5FF6" w:rsidRDefault="00AE707B" w:rsidP="005F5FF6">
      <w:pPr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E707B" w:rsidRPr="001A5441" w:rsidRDefault="00AE707B" w:rsidP="001A5441">
      <w:pPr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t xml:space="preserve">Am 10. November 2018 verlieh der DN e.V. den mit 8.000 Euro dotierten Bernd Tersteegen Preis an Herrn Prof. Dr. Johan Lorenzen aus Zürich, für seine Arbeit „Schauerte et al. </w:t>
      </w:r>
      <w:proofErr w:type="spellStart"/>
      <w:r w:rsidRPr="001A5441">
        <w:rPr>
          <w:rFonts w:ascii="Arial" w:hAnsi="Arial" w:cs="Arial"/>
          <w:sz w:val="22"/>
          <w:szCs w:val="22"/>
        </w:rPr>
        <w:t>Antagonism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of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pro-</w:t>
      </w:r>
      <w:proofErr w:type="spellStart"/>
      <w:r w:rsidRPr="001A5441">
        <w:rPr>
          <w:rFonts w:ascii="Arial" w:hAnsi="Arial" w:cs="Arial"/>
          <w:sz w:val="22"/>
          <w:szCs w:val="22"/>
        </w:rPr>
        <w:t>fibrotic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microRNA-21 </w:t>
      </w:r>
      <w:proofErr w:type="spellStart"/>
      <w:r w:rsidRPr="001A5441">
        <w:rPr>
          <w:rFonts w:ascii="Arial" w:hAnsi="Arial" w:cs="Arial"/>
          <w:sz w:val="22"/>
          <w:szCs w:val="22"/>
        </w:rPr>
        <w:t>improves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outcome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of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murine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chronic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renal </w:t>
      </w:r>
      <w:proofErr w:type="spellStart"/>
      <w:r w:rsidRPr="001A5441">
        <w:rPr>
          <w:rFonts w:ascii="Arial" w:hAnsi="Arial" w:cs="Arial"/>
          <w:sz w:val="22"/>
          <w:szCs w:val="22"/>
        </w:rPr>
        <w:t>allograft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dysfunction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A5441">
        <w:rPr>
          <w:rFonts w:ascii="Arial" w:hAnsi="Arial" w:cs="Arial"/>
          <w:sz w:val="22"/>
          <w:szCs w:val="22"/>
        </w:rPr>
        <w:t>Kidney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Int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2017, 92(3):646-656. (JIF 8.4) (</w:t>
      </w:r>
      <w:proofErr w:type="spellStart"/>
      <w:r w:rsidRPr="001A5441">
        <w:rPr>
          <w:rFonts w:ascii="Arial" w:hAnsi="Arial" w:cs="Arial"/>
          <w:sz w:val="22"/>
          <w:szCs w:val="22"/>
        </w:rPr>
        <w:t>Citations</w:t>
      </w:r>
      <w:proofErr w:type="spellEnd"/>
      <w:r w:rsidRPr="001A5441">
        <w:rPr>
          <w:rFonts w:ascii="Arial" w:hAnsi="Arial" w:cs="Arial"/>
          <w:sz w:val="22"/>
          <w:szCs w:val="22"/>
        </w:rPr>
        <w:t>: 3)“.</w:t>
      </w:r>
    </w:p>
    <w:p w:rsidR="00AE707B" w:rsidRPr="001A5441" w:rsidRDefault="00AE707B" w:rsidP="001A5441">
      <w:pPr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A412D" w:rsidRPr="001A5441" w:rsidRDefault="00BB5C3E" w:rsidP="001A5441">
      <w:pPr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t xml:space="preserve">Die chronische Dysfunktion des Nierentransplantats (CAD) ist ein wesentlicher limitierender Faktor für das langfristige Überleben des Organs. Sie ist gekennzeichnet durch eine interstitielle </w:t>
      </w:r>
      <w:proofErr w:type="spellStart"/>
      <w:r w:rsidRPr="001A5441">
        <w:rPr>
          <w:rFonts w:ascii="Arial" w:hAnsi="Arial" w:cs="Arial"/>
          <w:sz w:val="22"/>
          <w:szCs w:val="22"/>
        </w:rPr>
        <w:t>Fibrose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und tubuläre Atrophie. Die zugrunde liegenden </w:t>
      </w:r>
      <w:proofErr w:type="spellStart"/>
      <w:r w:rsidRPr="001A5441">
        <w:rPr>
          <w:rFonts w:ascii="Arial" w:hAnsi="Arial" w:cs="Arial"/>
          <w:sz w:val="22"/>
          <w:szCs w:val="22"/>
        </w:rPr>
        <w:t>Pathomechanismen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sind nicht vollständig verstanden. MicroRNAs sind kurze, nicht-kodierende RNA-Moleküle, welche vermögen posttranskriptionell die Genexpression durch direkte Bindung an Erkennungsmerkmale in der 3‘-UTR von mRNA Molekülen zu regulieren. </w:t>
      </w:r>
      <w:r w:rsidR="00AE707B" w:rsidRPr="001A5441">
        <w:rPr>
          <w:rFonts w:ascii="Arial" w:hAnsi="Arial" w:cs="Arial"/>
          <w:sz w:val="22"/>
          <w:szCs w:val="22"/>
        </w:rPr>
        <w:t>Die Arbeitsgruppe hat</w:t>
      </w:r>
      <w:r w:rsidRPr="001A5441">
        <w:rPr>
          <w:rFonts w:ascii="Arial" w:hAnsi="Arial" w:cs="Arial"/>
          <w:sz w:val="22"/>
          <w:szCs w:val="22"/>
        </w:rPr>
        <w:t xml:space="preserve"> ein Mausmodell der </w:t>
      </w:r>
      <w:proofErr w:type="spellStart"/>
      <w:r w:rsidRPr="001A5441">
        <w:rPr>
          <w:rFonts w:ascii="Arial" w:hAnsi="Arial" w:cs="Arial"/>
          <w:sz w:val="22"/>
          <w:szCs w:val="22"/>
        </w:rPr>
        <w:t>allogenen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Nierentransplantation etabliert, welches 6 Wochen nach der Transplantation zu einer CAD führte. </w:t>
      </w:r>
      <w:r w:rsidR="00AE707B" w:rsidRPr="001A5441">
        <w:rPr>
          <w:rFonts w:ascii="Arial" w:hAnsi="Arial" w:cs="Arial"/>
          <w:sz w:val="22"/>
          <w:szCs w:val="22"/>
        </w:rPr>
        <w:t>Hier konnte</w:t>
      </w:r>
      <w:r w:rsidRPr="001A5441">
        <w:rPr>
          <w:rFonts w:ascii="Arial" w:hAnsi="Arial" w:cs="Arial"/>
          <w:sz w:val="22"/>
          <w:szCs w:val="22"/>
        </w:rPr>
        <w:t xml:space="preserve"> durch Genom-weite Expressionsanalyse miR-21a-5p als eine der am stärksten heraufregulierten </w:t>
      </w:r>
      <w:proofErr w:type="spellStart"/>
      <w:r w:rsidRPr="001A5441">
        <w:rPr>
          <w:rFonts w:ascii="Arial" w:hAnsi="Arial" w:cs="Arial"/>
          <w:sz w:val="22"/>
          <w:szCs w:val="22"/>
        </w:rPr>
        <w:t>microRNAs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identi</w:t>
      </w:r>
      <w:r w:rsidR="00AE707B" w:rsidRPr="001A5441">
        <w:rPr>
          <w:rFonts w:ascii="Arial" w:hAnsi="Arial" w:cs="Arial"/>
          <w:sz w:val="22"/>
          <w:szCs w:val="22"/>
        </w:rPr>
        <w:t>fiziert werden</w:t>
      </w:r>
      <w:r w:rsidRPr="001A5441">
        <w:rPr>
          <w:rFonts w:ascii="Arial" w:hAnsi="Arial" w:cs="Arial"/>
          <w:sz w:val="22"/>
          <w:szCs w:val="22"/>
        </w:rPr>
        <w:t xml:space="preserve">. </w:t>
      </w:r>
      <w:r w:rsidR="00AE707B" w:rsidRPr="001A5441">
        <w:rPr>
          <w:rFonts w:ascii="Arial" w:hAnsi="Arial" w:cs="Arial"/>
          <w:sz w:val="22"/>
          <w:szCs w:val="22"/>
        </w:rPr>
        <w:t>Die Arbeitsgruppe</w:t>
      </w:r>
      <w:r w:rsidRPr="001A5441">
        <w:rPr>
          <w:rFonts w:ascii="Arial" w:hAnsi="Arial" w:cs="Arial"/>
          <w:sz w:val="22"/>
          <w:szCs w:val="22"/>
        </w:rPr>
        <w:t xml:space="preserve"> konnte zeigen, dass in renalen Fibroblasten miR-21a-5p über eine Aktivierung des Transkriptionsfaktors STAT3 nach Interleukin-6-Behandlung induziert wurde und so zur </w:t>
      </w:r>
      <w:proofErr w:type="spellStart"/>
      <w:r w:rsidRPr="001A5441">
        <w:rPr>
          <w:rFonts w:ascii="Arial" w:hAnsi="Arial" w:cs="Arial"/>
          <w:sz w:val="22"/>
          <w:szCs w:val="22"/>
        </w:rPr>
        <w:t>Fibrose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und Entzündung des Gewebes führt. Darüber hinaus konnte</w:t>
      </w:r>
      <w:r w:rsidR="00AE707B" w:rsidRPr="001A5441">
        <w:rPr>
          <w:rFonts w:ascii="Arial" w:hAnsi="Arial" w:cs="Arial"/>
          <w:sz w:val="22"/>
          <w:szCs w:val="22"/>
        </w:rPr>
        <w:t xml:space="preserve"> gezeigt werden</w:t>
      </w:r>
      <w:r w:rsidRPr="001A5441">
        <w:rPr>
          <w:rFonts w:ascii="Arial" w:hAnsi="Arial" w:cs="Arial"/>
          <w:sz w:val="22"/>
          <w:szCs w:val="22"/>
        </w:rPr>
        <w:t xml:space="preserve">, dass miR-21a-5p von Makrophagen in kleinen Vesikeln sekretiert und von renalen Fibroblasten internalisiert wurde, wodurch </w:t>
      </w:r>
      <w:proofErr w:type="spellStart"/>
      <w:r w:rsidRPr="001A5441">
        <w:rPr>
          <w:rFonts w:ascii="Arial" w:hAnsi="Arial" w:cs="Arial"/>
          <w:sz w:val="22"/>
          <w:szCs w:val="22"/>
        </w:rPr>
        <w:t>profibrotische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1A5441">
        <w:rPr>
          <w:rFonts w:ascii="Arial" w:hAnsi="Arial" w:cs="Arial"/>
          <w:sz w:val="22"/>
          <w:szCs w:val="22"/>
        </w:rPr>
        <w:t>proinflammatorische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Effekte hervorgerufen wurden. Der Notch2-Rezeptor wurde als potentielles </w:t>
      </w:r>
      <w:proofErr w:type="spellStart"/>
      <w:r w:rsidRPr="001A5441">
        <w:rPr>
          <w:rFonts w:ascii="Arial" w:hAnsi="Arial" w:cs="Arial"/>
          <w:sz w:val="22"/>
          <w:szCs w:val="22"/>
        </w:rPr>
        <w:t>Zielgen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von miR-21a-5p identifiziert und durch </w:t>
      </w:r>
      <w:proofErr w:type="spellStart"/>
      <w:r w:rsidRPr="001A5441">
        <w:rPr>
          <w:rFonts w:ascii="Arial" w:hAnsi="Arial" w:cs="Arial"/>
          <w:sz w:val="22"/>
          <w:szCs w:val="22"/>
        </w:rPr>
        <w:t>Luciferase</w:t>
      </w:r>
      <w:proofErr w:type="spellEnd"/>
      <w:r w:rsidRPr="001A5441">
        <w:rPr>
          <w:rFonts w:ascii="Arial" w:hAnsi="Arial" w:cs="Arial"/>
          <w:sz w:val="22"/>
          <w:szCs w:val="22"/>
        </w:rPr>
        <w:t>-Gen-</w:t>
      </w:r>
      <w:proofErr w:type="spellStart"/>
      <w:r w:rsidRPr="001A5441">
        <w:rPr>
          <w:rFonts w:ascii="Arial" w:hAnsi="Arial" w:cs="Arial"/>
          <w:sz w:val="22"/>
          <w:szCs w:val="22"/>
        </w:rPr>
        <w:t>Reporterassays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validiert. Das therapeutische Inaktivieren von miR-21a-5p in Mäusen nach </w:t>
      </w:r>
      <w:proofErr w:type="spellStart"/>
      <w:r w:rsidRPr="001A5441">
        <w:rPr>
          <w:rFonts w:ascii="Arial" w:hAnsi="Arial" w:cs="Arial"/>
          <w:sz w:val="22"/>
          <w:szCs w:val="22"/>
        </w:rPr>
        <w:t>allogener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Nierentransplantation führte zu einer Verbesserung der CAD, was sich in einer Verringerung des </w:t>
      </w:r>
      <w:proofErr w:type="spellStart"/>
      <w:r w:rsidRPr="001A5441">
        <w:rPr>
          <w:rFonts w:ascii="Arial" w:hAnsi="Arial" w:cs="Arial"/>
          <w:sz w:val="22"/>
          <w:szCs w:val="22"/>
        </w:rPr>
        <w:t>Fibrosegrads</w:t>
      </w:r>
      <w:proofErr w:type="spellEnd"/>
      <w:r w:rsidRPr="001A5441">
        <w:rPr>
          <w:rFonts w:ascii="Arial" w:hAnsi="Arial" w:cs="Arial"/>
          <w:sz w:val="22"/>
          <w:szCs w:val="22"/>
        </w:rPr>
        <w:t>, der Infiltration von Entzündungszellen, des Gewebeschadens und BANFF-</w:t>
      </w:r>
      <w:proofErr w:type="spellStart"/>
      <w:r w:rsidRPr="001A5441">
        <w:rPr>
          <w:rFonts w:ascii="Arial" w:hAnsi="Arial" w:cs="Arial"/>
          <w:sz w:val="22"/>
          <w:szCs w:val="22"/>
        </w:rPr>
        <w:t>Lesion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scoring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man</w:t>
      </w:r>
      <w:r w:rsidR="0016472A" w:rsidRPr="001A5441">
        <w:rPr>
          <w:rFonts w:ascii="Arial" w:hAnsi="Arial" w:cs="Arial"/>
          <w:sz w:val="22"/>
          <w:szCs w:val="22"/>
        </w:rPr>
        <w:t>i</w:t>
      </w:r>
      <w:r w:rsidRPr="001A5441">
        <w:rPr>
          <w:rFonts w:ascii="Arial" w:hAnsi="Arial" w:cs="Arial"/>
          <w:sz w:val="22"/>
          <w:szCs w:val="22"/>
        </w:rPr>
        <w:t>festierte. In einem „</w:t>
      </w:r>
      <w:proofErr w:type="spellStart"/>
      <w:r w:rsidRPr="001A5441">
        <w:rPr>
          <w:rFonts w:ascii="Arial" w:hAnsi="Arial" w:cs="Arial"/>
          <w:sz w:val="22"/>
          <w:szCs w:val="22"/>
        </w:rPr>
        <w:t>life-supporting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“ Modell </w:t>
      </w:r>
      <w:r w:rsidR="0016472A" w:rsidRPr="001A5441">
        <w:rPr>
          <w:rFonts w:ascii="Arial" w:hAnsi="Arial" w:cs="Arial"/>
          <w:sz w:val="22"/>
          <w:szCs w:val="22"/>
        </w:rPr>
        <w:t xml:space="preserve">der Transplantation </w:t>
      </w:r>
      <w:r w:rsidRPr="001A5441">
        <w:rPr>
          <w:rFonts w:ascii="Arial" w:hAnsi="Arial" w:cs="Arial"/>
          <w:sz w:val="22"/>
          <w:szCs w:val="22"/>
        </w:rPr>
        <w:t>hatte der Antagonismus von miR-21a-5p protektive Effekte auf den Erhalt der Nierenfunktion. Eine therapeutische Modulation von miR-21a-5p stellt somit eine vielversprechende therapeutische Option in der Behandlung von Patienten nach einer Nierentransplantation dar, um die Entwicklung von CAD zu stoppen.</w:t>
      </w:r>
    </w:p>
    <w:p w:rsidR="00D0426B" w:rsidRPr="001A5441" w:rsidRDefault="00D0426B" w:rsidP="001A5441">
      <w:pPr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0426B" w:rsidRPr="001A5441" w:rsidRDefault="00D0426B" w:rsidP="001A5441">
      <w:pPr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t>Den mit 2.600 Euro dotierten Georg Haas-Preis, die Auszeichnung des DN e.V. für herausragende Promotionsarbeiten, erhielt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="001D179F" w:rsidRPr="001A5441">
        <w:rPr>
          <w:rFonts w:ascii="Arial" w:hAnsi="Arial" w:cs="Arial"/>
          <w:sz w:val="22"/>
          <w:szCs w:val="22"/>
        </w:rPr>
        <w:t xml:space="preserve">Dr. med. </w:t>
      </w:r>
      <w:r w:rsidRPr="001A5441">
        <w:rPr>
          <w:rFonts w:ascii="Arial" w:hAnsi="Arial" w:cs="Arial"/>
          <w:sz w:val="22"/>
          <w:szCs w:val="22"/>
        </w:rPr>
        <w:t xml:space="preserve">Sebastian Stefan Röder aus Erlangen für seine Arbeit „CD44 de </w:t>
      </w:r>
      <w:proofErr w:type="spellStart"/>
      <w:r w:rsidRPr="001A5441">
        <w:rPr>
          <w:rFonts w:ascii="Arial" w:hAnsi="Arial" w:cs="Arial"/>
          <w:sz w:val="22"/>
          <w:szCs w:val="22"/>
        </w:rPr>
        <w:t>novo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Expression in Parietalen Epithelzellen wird durch </w:t>
      </w:r>
      <w:proofErr w:type="spellStart"/>
      <w:r w:rsidRPr="001A5441">
        <w:rPr>
          <w:rFonts w:ascii="Arial" w:hAnsi="Arial" w:cs="Arial"/>
          <w:sz w:val="22"/>
          <w:szCs w:val="22"/>
        </w:rPr>
        <w:t>ERKAktivierung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vermittelt und führt zu Matrixakkumulation und erhöhter Zellmigration in Fokal Segmentaler </w:t>
      </w:r>
      <w:proofErr w:type="spellStart"/>
      <w:r w:rsidRPr="001A5441">
        <w:rPr>
          <w:rFonts w:ascii="Arial" w:hAnsi="Arial" w:cs="Arial"/>
          <w:sz w:val="22"/>
          <w:szCs w:val="22"/>
        </w:rPr>
        <w:t>Glomerulosklerose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“. </w:t>
      </w:r>
    </w:p>
    <w:p w:rsidR="005F5FF6" w:rsidRPr="001A5441" w:rsidRDefault="00D0426B" w:rsidP="001A5441">
      <w:pPr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t xml:space="preserve">Die Studie </w:t>
      </w:r>
      <w:r w:rsidR="005F5FF6" w:rsidRPr="001A5441">
        <w:rPr>
          <w:rFonts w:ascii="Arial" w:hAnsi="Arial" w:cs="Arial"/>
          <w:sz w:val="22"/>
          <w:szCs w:val="22"/>
        </w:rPr>
        <w:t xml:space="preserve">hatte die </w:t>
      </w:r>
      <w:r w:rsidRPr="001A5441">
        <w:rPr>
          <w:rFonts w:ascii="Arial" w:hAnsi="Arial" w:cs="Arial"/>
          <w:sz w:val="22"/>
          <w:szCs w:val="22"/>
        </w:rPr>
        <w:t xml:space="preserve">Beantwortung zweier Fragen zum Ziel: </w:t>
      </w:r>
    </w:p>
    <w:p w:rsidR="005F5FF6" w:rsidRPr="001A5441" w:rsidRDefault="00D0426B" w:rsidP="001A544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t>Ist das</w:t>
      </w:r>
      <w:r w:rsidR="005F5FF6"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Glykoprotein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CD44 ein reiner Marker für ‚aktivierte’ PECs oder spielt die CD44 </w:t>
      </w:r>
      <w:r w:rsidRPr="001A5441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1A5441">
        <w:rPr>
          <w:rFonts w:ascii="Arial" w:hAnsi="Arial" w:cs="Arial"/>
          <w:i/>
          <w:iCs/>
          <w:sz w:val="22"/>
          <w:szCs w:val="22"/>
        </w:rPr>
        <w:t>novo</w:t>
      </w:r>
      <w:proofErr w:type="spellEnd"/>
      <w:r w:rsidR="005F5FF6" w:rsidRPr="001A5441">
        <w:rPr>
          <w:rFonts w:ascii="Arial" w:hAnsi="Arial" w:cs="Arial"/>
          <w:i/>
          <w:iCs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 xml:space="preserve">Expression </w:t>
      </w:r>
      <w:r w:rsidR="005F5FF6" w:rsidRPr="001A5441">
        <w:rPr>
          <w:rFonts w:ascii="Arial" w:hAnsi="Arial" w:cs="Arial"/>
          <w:sz w:val="22"/>
          <w:szCs w:val="22"/>
        </w:rPr>
        <w:t xml:space="preserve">pathophysiologisch eine Rolle? </w:t>
      </w:r>
    </w:p>
    <w:p w:rsidR="00D0426B" w:rsidRPr="001A5441" w:rsidRDefault="00D0426B" w:rsidP="001A544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t>Könnte die kürzlich von uns beschriebene</w:t>
      </w:r>
      <w:r w:rsidR="005F5FF6"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 xml:space="preserve">Ko-Expression von </w:t>
      </w:r>
      <w:proofErr w:type="spellStart"/>
      <w:r w:rsidRPr="001A5441">
        <w:rPr>
          <w:rFonts w:ascii="Arial" w:hAnsi="Arial" w:cs="Arial"/>
          <w:sz w:val="22"/>
          <w:szCs w:val="22"/>
        </w:rPr>
        <w:t>pERK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A5441">
        <w:rPr>
          <w:rFonts w:ascii="Arial" w:hAnsi="Arial" w:cs="Arial"/>
          <w:sz w:val="22"/>
          <w:szCs w:val="22"/>
        </w:rPr>
        <w:t>phosphorylated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extracellular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signal-</w:t>
      </w:r>
      <w:proofErr w:type="spellStart"/>
      <w:r w:rsidRPr="001A5441">
        <w:rPr>
          <w:rFonts w:ascii="Arial" w:hAnsi="Arial" w:cs="Arial"/>
          <w:sz w:val="22"/>
          <w:szCs w:val="22"/>
        </w:rPr>
        <w:t>regulated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kinase</w:t>
      </w:r>
      <w:proofErr w:type="spellEnd"/>
      <w:r w:rsidRPr="001A5441">
        <w:rPr>
          <w:rFonts w:ascii="Arial" w:hAnsi="Arial" w:cs="Arial"/>
          <w:sz w:val="22"/>
          <w:szCs w:val="22"/>
        </w:rPr>
        <w:t>) und</w:t>
      </w:r>
      <w:r w:rsidR="005F5FF6"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CD44 in PECs (Eng et al., 2015, Roeder et al., 2015) einen potentiellen</w:t>
      </w:r>
      <w:r w:rsidR="005F5FF6"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Regulationsmechanismus durch den MAP-</w:t>
      </w:r>
      <w:proofErr w:type="spellStart"/>
      <w:r w:rsidRPr="001A5441">
        <w:rPr>
          <w:rFonts w:ascii="Arial" w:hAnsi="Arial" w:cs="Arial"/>
          <w:sz w:val="22"/>
          <w:szCs w:val="22"/>
        </w:rPr>
        <w:t>Kinase</w:t>
      </w:r>
      <w:proofErr w:type="spellEnd"/>
      <w:r w:rsidRPr="001A5441">
        <w:rPr>
          <w:rFonts w:ascii="Arial" w:hAnsi="Arial" w:cs="Arial"/>
          <w:sz w:val="22"/>
          <w:szCs w:val="22"/>
        </w:rPr>
        <w:t>-Weg darstellen?</w:t>
      </w:r>
    </w:p>
    <w:p w:rsidR="00D35AD7" w:rsidRPr="001A5441" w:rsidRDefault="005F5FF6" w:rsidP="001A5441">
      <w:pPr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lastRenderedPageBreak/>
        <w:t xml:space="preserve">Mittels eines </w:t>
      </w:r>
      <w:proofErr w:type="spellStart"/>
      <w:r w:rsidRPr="001A5441">
        <w:rPr>
          <w:rFonts w:ascii="Arial" w:hAnsi="Arial" w:cs="Arial"/>
          <w:sz w:val="22"/>
          <w:szCs w:val="22"/>
        </w:rPr>
        <w:t>podozytotoxischen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Antikörpers (</w:t>
      </w:r>
      <w:proofErr w:type="spellStart"/>
      <w:r w:rsidRPr="001A5441">
        <w:rPr>
          <w:rFonts w:ascii="Arial" w:hAnsi="Arial" w:cs="Arial"/>
          <w:sz w:val="22"/>
          <w:szCs w:val="22"/>
        </w:rPr>
        <w:t>Ohse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et al., 2010) wurde in CD44 knockout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Mäusen (-/-) und in Wildtyp-Tieren (+/+) experimentelle FSGS induziert. Albuminurie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wurde an den Tagen 7, 14 und 28 nach Induktion gemessen. Die Nieren der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Versuchstiere wurden zum Zeitpunkt 0, 14 und 28 Tage mittels</w:t>
      </w:r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Immunhistochemie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 xml:space="preserve">und -fluoreszenz hinsichtlich </w:t>
      </w:r>
      <w:proofErr w:type="spellStart"/>
      <w:r w:rsidRPr="001A5441">
        <w:rPr>
          <w:rFonts w:ascii="Arial" w:hAnsi="Arial" w:cs="Arial"/>
          <w:sz w:val="22"/>
          <w:szCs w:val="22"/>
        </w:rPr>
        <w:t>Glomerulosklerose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, Kollagen IV-Ablagerung und </w:t>
      </w:r>
      <w:proofErr w:type="spellStart"/>
      <w:r w:rsidRPr="001A5441">
        <w:rPr>
          <w:rFonts w:ascii="Arial" w:hAnsi="Arial" w:cs="Arial"/>
          <w:sz w:val="22"/>
          <w:szCs w:val="22"/>
        </w:rPr>
        <w:t>PECMigration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untersucht. Als Nächstes wurde CD44 durch retrovirale Infektion in einer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 xml:space="preserve">transient </w:t>
      </w:r>
      <w:proofErr w:type="spellStart"/>
      <w:r w:rsidRPr="001A5441">
        <w:rPr>
          <w:rFonts w:ascii="Arial" w:hAnsi="Arial" w:cs="Arial"/>
          <w:sz w:val="22"/>
          <w:szCs w:val="22"/>
        </w:rPr>
        <w:t>immortalisierten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murinen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PEC-Zelllinie (</w:t>
      </w:r>
      <w:proofErr w:type="spellStart"/>
      <w:r w:rsidRPr="001A5441">
        <w:rPr>
          <w:rFonts w:ascii="Arial" w:hAnsi="Arial" w:cs="Arial"/>
          <w:sz w:val="22"/>
          <w:szCs w:val="22"/>
        </w:rPr>
        <w:t>Ohse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et al., 2010) </w:t>
      </w:r>
      <w:proofErr w:type="spellStart"/>
      <w:r w:rsidRPr="001A5441">
        <w:rPr>
          <w:rFonts w:ascii="Arial" w:hAnsi="Arial" w:cs="Arial"/>
          <w:sz w:val="22"/>
          <w:szCs w:val="22"/>
        </w:rPr>
        <w:t>überexprimiert</w:t>
      </w:r>
      <w:proofErr w:type="spellEnd"/>
      <w:r w:rsidRPr="001A5441">
        <w:rPr>
          <w:rFonts w:ascii="Arial" w:hAnsi="Arial" w:cs="Arial"/>
          <w:sz w:val="22"/>
          <w:szCs w:val="22"/>
        </w:rPr>
        <w:t>.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 xml:space="preserve">Diese wurde im Anschluss hinsichtlich Kollagen IV-Produktion mittels Western </w:t>
      </w:r>
      <w:proofErr w:type="spellStart"/>
      <w:r w:rsidRPr="001A5441">
        <w:rPr>
          <w:rFonts w:ascii="Arial" w:hAnsi="Arial" w:cs="Arial"/>
          <w:sz w:val="22"/>
          <w:szCs w:val="22"/>
        </w:rPr>
        <w:t>Blot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und hinsichtlich PEC-Migration mit Hilfe eines ‚</w:t>
      </w:r>
      <w:proofErr w:type="spellStart"/>
      <w:r w:rsidRPr="001A5441">
        <w:rPr>
          <w:rFonts w:ascii="Arial" w:hAnsi="Arial" w:cs="Arial"/>
          <w:i/>
          <w:iCs/>
          <w:sz w:val="22"/>
          <w:szCs w:val="22"/>
        </w:rPr>
        <w:t>scratch</w:t>
      </w:r>
      <w:proofErr w:type="spellEnd"/>
      <w:r w:rsidRPr="001A54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i/>
          <w:iCs/>
          <w:sz w:val="22"/>
          <w:szCs w:val="22"/>
        </w:rPr>
        <w:t>assays</w:t>
      </w:r>
      <w:proofErr w:type="spellEnd"/>
      <w:r w:rsidRPr="001A5441">
        <w:rPr>
          <w:rFonts w:ascii="Arial" w:hAnsi="Arial" w:cs="Arial"/>
          <w:i/>
          <w:iCs/>
          <w:sz w:val="22"/>
          <w:szCs w:val="22"/>
        </w:rPr>
        <w:t xml:space="preserve">’ </w:t>
      </w:r>
      <w:r w:rsidRPr="001A5441">
        <w:rPr>
          <w:rFonts w:ascii="Arial" w:hAnsi="Arial" w:cs="Arial"/>
          <w:sz w:val="22"/>
          <w:szCs w:val="22"/>
        </w:rPr>
        <w:t>untersucht. In mit CD44</w:t>
      </w:r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transfizierten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PECs wurde dann die ERK-Phosphorylierung mittels des Inhibitors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 xml:space="preserve">UO126 blockiert. Außerdem wurde in einem weiteren Experiment die </w:t>
      </w:r>
      <w:proofErr w:type="spellStart"/>
      <w:r w:rsidRPr="001A5441">
        <w:rPr>
          <w:rFonts w:ascii="Arial" w:hAnsi="Arial" w:cs="Arial"/>
          <w:sz w:val="22"/>
          <w:szCs w:val="22"/>
        </w:rPr>
        <w:t>ERKPhosphorylierung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 xml:space="preserve">durch </w:t>
      </w:r>
      <w:proofErr w:type="spellStart"/>
      <w:r w:rsidRPr="001A5441">
        <w:rPr>
          <w:rFonts w:ascii="Arial" w:hAnsi="Arial" w:cs="Arial"/>
          <w:sz w:val="22"/>
          <w:szCs w:val="22"/>
        </w:rPr>
        <w:t>Transfektion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der PECs mit der </w:t>
      </w:r>
      <w:proofErr w:type="spellStart"/>
      <w:r w:rsidRPr="001A5441">
        <w:rPr>
          <w:rFonts w:ascii="Arial" w:hAnsi="Arial" w:cs="Arial"/>
          <w:sz w:val="22"/>
          <w:szCs w:val="22"/>
        </w:rPr>
        <w:t>Kinase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MEK gesteigert. In allen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Zelllinien wurden dann CD44-Level und PEC-Migration gemessen.</w:t>
      </w:r>
      <w:r w:rsidRPr="001A5441">
        <w:rPr>
          <w:rFonts w:ascii="Arial" w:hAnsi="Arial" w:cs="Arial"/>
          <w:sz w:val="22"/>
          <w:szCs w:val="22"/>
        </w:rPr>
        <w:t xml:space="preserve"> </w:t>
      </w:r>
    </w:p>
    <w:p w:rsidR="00D35AD7" w:rsidRPr="001A5441" w:rsidRDefault="00D35AD7" w:rsidP="001A5441">
      <w:pPr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F5FF6" w:rsidRPr="001A5441" w:rsidRDefault="005F5FF6" w:rsidP="001A5441">
      <w:pPr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t>Die Studie konnte zeigen, dass CD44 nicht nur einfacher Marker für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‚aktivierte’ PECs in FSGS ist, sondern im Gegenteil an der Pathogenese der FSGS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 xml:space="preserve">maßgeblich beteiligt ist. CD44 spielt </w:t>
      </w:r>
      <w:r w:rsidRPr="001A5441">
        <w:rPr>
          <w:rFonts w:ascii="Arial" w:hAnsi="Arial" w:cs="Arial"/>
          <w:i/>
          <w:iCs/>
          <w:sz w:val="22"/>
          <w:szCs w:val="22"/>
        </w:rPr>
        <w:t xml:space="preserve">in vitro </w:t>
      </w:r>
      <w:r w:rsidRPr="001A5441">
        <w:rPr>
          <w:rFonts w:ascii="Arial" w:hAnsi="Arial" w:cs="Arial"/>
          <w:sz w:val="22"/>
          <w:szCs w:val="22"/>
        </w:rPr>
        <w:t xml:space="preserve">und </w:t>
      </w:r>
      <w:r w:rsidRPr="001A5441">
        <w:rPr>
          <w:rFonts w:ascii="Arial" w:hAnsi="Arial" w:cs="Arial"/>
          <w:i/>
          <w:iCs/>
          <w:sz w:val="22"/>
          <w:szCs w:val="22"/>
        </w:rPr>
        <w:t xml:space="preserve">in vivo </w:t>
      </w:r>
      <w:r w:rsidRPr="001A5441">
        <w:rPr>
          <w:rFonts w:ascii="Arial" w:hAnsi="Arial" w:cs="Arial"/>
          <w:sz w:val="22"/>
          <w:szCs w:val="22"/>
        </w:rPr>
        <w:t>eine Rolle in der Produktion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von extrazellulärer Matrix, insbesondere von Kollagen IV. Weiter wurde klar, dass die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Phosphorylierung und damit Aktivierung von ERK die Expression von CD44 steigert,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 xml:space="preserve">was wiederum zu einer gesteigerten Migration der PECs führt. </w:t>
      </w:r>
      <w:proofErr w:type="spellStart"/>
      <w:r w:rsidRPr="001A5441">
        <w:rPr>
          <w:rFonts w:ascii="Arial" w:hAnsi="Arial" w:cs="Arial"/>
          <w:sz w:val="22"/>
          <w:szCs w:val="22"/>
        </w:rPr>
        <w:t>ERKDephosphorylierung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führt im Gegensatz dazu zu einer erniedrigten CD44-Expression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und verringerter Zellmigration.</w:t>
      </w:r>
    </w:p>
    <w:p w:rsidR="005F5FF6" w:rsidRPr="001A5441" w:rsidRDefault="005F5FF6" w:rsidP="001A5441">
      <w:pPr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F5FF6" w:rsidRPr="001A5441" w:rsidRDefault="005F5FF6" w:rsidP="001A5441">
      <w:pPr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t>Diese Ergebnisse legen nahe, dass ein durch CD44 vermittelter pro-sklerotischer und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pro-</w:t>
      </w:r>
      <w:proofErr w:type="spellStart"/>
      <w:r w:rsidRPr="001A5441">
        <w:rPr>
          <w:rFonts w:ascii="Arial" w:hAnsi="Arial" w:cs="Arial"/>
          <w:sz w:val="22"/>
          <w:szCs w:val="22"/>
        </w:rPr>
        <w:t>migratorischer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Phänotyp der PECs in FSGS von Nachteil ist. Ob dies eventuell an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 xml:space="preserve">einer verminderten Trans-Differenzierung in </w:t>
      </w:r>
      <w:proofErr w:type="spellStart"/>
      <w:r w:rsidRPr="001A5441">
        <w:rPr>
          <w:rFonts w:ascii="Arial" w:hAnsi="Arial" w:cs="Arial"/>
          <w:sz w:val="22"/>
          <w:szCs w:val="22"/>
        </w:rPr>
        <w:t>Podozyten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durch diese Zellen liegt, muss</w:t>
      </w:r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sz w:val="22"/>
          <w:szCs w:val="22"/>
        </w:rPr>
        <w:t>in nachfolgenden Experimenten untersucht werden.</w:t>
      </w:r>
    </w:p>
    <w:p w:rsidR="00D35AD7" w:rsidRPr="001A5441" w:rsidRDefault="00D35AD7" w:rsidP="001A5441">
      <w:pPr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35AD7" w:rsidRPr="001A5441" w:rsidRDefault="00D35AD7" w:rsidP="001A5441">
      <w:pPr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t xml:space="preserve">Prof. Dr. med. Ferruh </w:t>
      </w:r>
      <w:proofErr w:type="spellStart"/>
      <w:r w:rsidRPr="001A5441">
        <w:rPr>
          <w:rFonts w:ascii="Arial" w:hAnsi="Arial" w:cs="Arial"/>
          <w:sz w:val="22"/>
          <w:szCs w:val="22"/>
        </w:rPr>
        <w:t>Artunc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aus Tübingen </w:t>
      </w:r>
      <w:r w:rsidRPr="001A5441">
        <w:rPr>
          <w:rFonts w:ascii="Arial" w:hAnsi="Arial" w:cs="Arial"/>
          <w:sz w:val="22"/>
          <w:szCs w:val="22"/>
        </w:rPr>
        <w:t>erhielt die Sonderauszeichnung des Wissenschaftlichen Instituts f</w:t>
      </w:r>
      <w:r w:rsidRPr="001A5441">
        <w:rPr>
          <w:rFonts w:ascii="Arial" w:hAnsi="Arial" w:cs="Arial"/>
          <w:sz w:val="22"/>
          <w:szCs w:val="22"/>
        </w:rPr>
        <w:t>ür Nephrologie für seine Arbeit „</w:t>
      </w:r>
      <w:proofErr w:type="spellStart"/>
      <w:r w:rsidRPr="001A5441">
        <w:rPr>
          <w:rFonts w:ascii="Arial" w:hAnsi="Arial" w:cs="Arial"/>
          <w:sz w:val="22"/>
          <w:szCs w:val="22"/>
        </w:rPr>
        <w:t>Aprotinin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prevents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proteolytic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epithelial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sodium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channel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A5441">
        <w:rPr>
          <w:rFonts w:ascii="Arial" w:hAnsi="Arial" w:cs="Arial"/>
          <w:sz w:val="22"/>
          <w:szCs w:val="22"/>
        </w:rPr>
        <w:t>activation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and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volume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retention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A5441">
        <w:rPr>
          <w:rFonts w:ascii="Arial" w:hAnsi="Arial" w:cs="Arial"/>
          <w:sz w:val="22"/>
          <w:szCs w:val="22"/>
        </w:rPr>
        <w:t>nephrotic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syndrome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“. </w:t>
      </w:r>
      <w:r w:rsidRPr="001A5441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1A5441">
        <w:rPr>
          <w:rFonts w:ascii="Arial" w:hAnsi="Arial" w:cs="Arial"/>
          <w:sz w:val="22"/>
          <w:szCs w:val="22"/>
        </w:rPr>
        <w:t>nephrotische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Syndrom kann als Maximalausprägung einer </w:t>
      </w:r>
      <w:proofErr w:type="spellStart"/>
      <w:r w:rsidRPr="001A5441">
        <w:rPr>
          <w:rFonts w:ascii="Arial" w:hAnsi="Arial" w:cs="Arial"/>
          <w:sz w:val="22"/>
          <w:szCs w:val="22"/>
        </w:rPr>
        <w:t>proteinurischen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Ni</w:t>
      </w:r>
      <w:r w:rsidRPr="001A5441">
        <w:rPr>
          <w:rFonts w:ascii="Arial" w:hAnsi="Arial" w:cs="Arial"/>
          <w:sz w:val="22"/>
          <w:szCs w:val="22"/>
        </w:rPr>
        <w:t>e</w:t>
      </w:r>
      <w:r w:rsidRPr="001A5441">
        <w:rPr>
          <w:rFonts w:ascii="Arial" w:hAnsi="Arial" w:cs="Arial"/>
          <w:sz w:val="22"/>
          <w:szCs w:val="22"/>
        </w:rPr>
        <w:t xml:space="preserve">renerkrankung aufgefasst werden und weist als Leitsymptom die </w:t>
      </w:r>
      <w:proofErr w:type="spellStart"/>
      <w:r w:rsidRPr="001A5441">
        <w:rPr>
          <w:rFonts w:ascii="Arial" w:hAnsi="Arial" w:cs="Arial"/>
          <w:sz w:val="22"/>
          <w:szCs w:val="22"/>
        </w:rPr>
        <w:t>Ödementstehung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infolge einer renalen Natriumretention auf. Bis heute wird die Genese der </w:t>
      </w:r>
      <w:proofErr w:type="spellStart"/>
      <w:r w:rsidRPr="001A5441">
        <w:rPr>
          <w:rFonts w:ascii="Arial" w:hAnsi="Arial" w:cs="Arial"/>
          <w:sz w:val="22"/>
          <w:szCs w:val="22"/>
        </w:rPr>
        <w:t>Ödemen</w:t>
      </w:r>
      <w:r w:rsidRPr="001A5441">
        <w:rPr>
          <w:rFonts w:ascii="Arial" w:hAnsi="Arial" w:cs="Arial"/>
          <w:sz w:val="22"/>
          <w:szCs w:val="22"/>
        </w:rPr>
        <w:t>t</w:t>
      </w:r>
      <w:r w:rsidRPr="001A5441">
        <w:rPr>
          <w:rFonts w:ascii="Arial" w:hAnsi="Arial" w:cs="Arial"/>
          <w:sz w:val="22"/>
          <w:szCs w:val="22"/>
        </w:rPr>
        <w:t>stehung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kontrovers diskutiert, wobei traditionell zwei gegensätzliche Ansätze ang</w:t>
      </w:r>
      <w:r w:rsidRPr="001A5441">
        <w:rPr>
          <w:rFonts w:ascii="Arial" w:hAnsi="Arial" w:cs="Arial"/>
          <w:sz w:val="22"/>
          <w:szCs w:val="22"/>
        </w:rPr>
        <w:t>e</w:t>
      </w:r>
      <w:r w:rsidRPr="001A5441">
        <w:rPr>
          <w:rFonts w:ascii="Arial" w:hAnsi="Arial" w:cs="Arial"/>
          <w:sz w:val="22"/>
          <w:szCs w:val="22"/>
        </w:rPr>
        <w:t>führt werden (</w:t>
      </w:r>
      <w:proofErr w:type="spellStart"/>
      <w:r w:rsidRPr="001A5441">
        <w:rPr>
          <w:rFonts w:ascii="Arial" w:hAnsi="Arial" w:cs="Arial"/>
          <w:sz w:val="22"/>
          <w:szCs w:val="22"/>
        </w:rPr>
        <w:t>Underfill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- vs. </w:t>
      </w:r>
      <w:proofErr w:type="spellStart"/>
      <w:r w:rsidRPr="001A5441">
        <w:rPr>
          <w:rFonts w:ascii="Arial" w:hAnsi="Arial" w:cs="Arial"/>
          <w:sz w:val="22"/>
          <w:szCs w:val="22"/>
        </w:rPr>
        <w:t>Overfill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-Theorie) </w:t>
      </w:r>
      <w:r w:rsidRPr="001A5441">
        <w:rPr>
          <w:rFonts w:ascii="Arial" w:hAnsi="Arial" w:cs="Arial"/>
          <w:sz w:val="22"/>
          <w:szCs w:val="22"/>
        </w:rPr>
        <w:fldChar w:fldCharType="begin"/>
      </w:r>
      <w:r w:rsidRPr="001A5441">
        <w:rPr>
          <w:rFonts w:ascii="Arial" w:hAnsi="Arial" w:cs="Arial"/>
          <w:sz w:val="22"/>
          <w:szCs w:val="22"/>
        </w:rPr>
        <w:instrText xml:space="preserve"> ADDIN EN.CITE &lt;EndNote&gt;&lt;Cite&gt;&lt;Author&gt;Bockenhauer&lt;/Author&gt;&lt;Year&gt;2013&lt;/Year&gt;&lt;RecNum&gt;42&lt;/RecNum&gt;&lt;DisplayText&gt;&lt;style face="superscript"&gt;1&lt;/style&gt;&lt;/DisplayText&gt;&lt;record&gt;&lt;rec-number&gt;42&lt;/rec-number&gt;&lt;foreign-keys&gt;&lt;key app="EN" db-id="sx2e0exdmpezzqezzfjvapzr5ds0vv0rvsst" timestamp="1450277416"&gt;42&lt;/key&gt;&lt;/foreign-keys&gt;&lt;ref-type name="Journal Article"&gt;17&lt;/ref-type&gt;&lt;contributors&gt;&lt;authors&gt;&lt;author&gt;Bockenhauer, Detlef&lt;/author&gt;&lt;/authors&gt;&lt;/contributors&gt;&lt;titles&gt;&lt;title&gt;Over- or underfill: not all nephrotic states are created equal&lt;/title&gt;&lt;secondary-title&gt;Pediatric nephrology (Berlin, Germany)&lt;/secondary-title&gt;&lt;short-title&gt;Bockenhauer 2013 – Over- or underfill&lt;/short-title&gt;&lt;/titles&gt;&lt;periodical&gt;&lt;full-title&gt;Pediatric nephrology (Berlin, Germany)&lt;/full-title&gt;&lt;/periodical&gt;&lt;pages&gt;1153–1156&lt;/pages&gt;&lt;volume&gt;28&lt;/volume&gt;&lt;number&gt;8&lt;/number&gt;&lt;keywords&gt;&lt;keyword&gt;Epithelial Sodium Channels/metabolism&lt;/keyword&gt;&lt;keyword&gt;Female&lt;/keyword&gt;&lt;keyword&gt;Fibrinolysin/urine&lt;/keyword&gt;&lt;keyword&gt;Humans&lt;/keyword&gt;&lt;keyword&gt;Kidney Tubules, Collecting/metabolism&lt;/keyword&gt;&lt;keyword&gt;Male&lt;/keyword&gt;&lt;keyword&gt;Nephrotic Syndrome/urine&lt;/keyword&gt;&lt;/keywords&gt;&lt;dates&gt;&lt;year&gt;2013&lt;/year&gt;&lt;/dates&gt;&lt;isbn&gt;1432-198X&lt;/isbn&gt;&lt;urls&gt;&lt;/urls&gt;&lt;electronic-resource-num&gt;10.1007/s00467-013-2435-6&lt;/electronic-resource-num&gt;&lt;remote-database-name&gt;PubMed&lt;/remote-database-name&gt;&lt;/record&gt;&lt;/Cite&gt;&lt;/EndNote&gt;</w:instrText>
      </w:r>
      <w:r w:rsidRPr="001A5441">
        <w:rPr>
          <w:rFonts w:ascii="Arial" w:hAnsi="Arial" w:cs="Arial"/>
          <w:sz w:val="22"/>
          <w:szCs w:val="22"/>
        </w:rPr>
        <w:fldChar w:fldCharType="separate"/>
      </w:r>
      <w:r w:rsidRPr="001A5441">
        <w:rPr>
          <w:rFonts w:ascii="Arial" w:hAnsi="Arial" w:cs="Arial"/>
          <w:noProof/>
          <w:sz w:val="22"/>
          <w:szCs w:val="22"/>
          <w:vertAlign w:val="superscript"/>
        </w:rPr>
        <w:t>1</w:t>
      </w:r>
      <w:r w:rsidRPr="001A5441">
        <w:rPr>
          <w:rFonts w:ascii="Arial" w:hAnsi="Arial" w:cs="Arial"/>
          <w:sz w:val="22"/>
          <w:szCs w:val="22"/>
        </w:rPr>
        <w:fldChar w:fldCharType="end"/>
      </w:r>
      <w:r w:rsidRPr="001A5441">
        <w:rPr>
          <w:rFonts w:ascii="Arial" w:hAnsi="Arial" w:cs="Arial"/>
          <w:sz w:val="22"/>
          <w:szCs w:val="22"/>
        </w:rPr>
        <w:t xml:space="preserve">. Ältere Studien an </w:t>
      </w:r>
      <w:proofErr w:type="spellStart"/>
      <w:r w:rsidRPr="001A5441">
        <w:rPr>
          <w:rFonts w:ascii="Arial" w:hAnsi="Arial" w:cs="Arial"/>
          <w:sz w:val="22"/>
          <w:szCs w:val="22"/>
        </w:rPr>
        <w:t>mikrodissezierten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Tubuli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nephrotischer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Ratten hatten gezeigt, dass die </w:t>
      </w:r>
      <w:proofErr w:type="spellStart"/>
      <w:r w:rsidRPr="001A5441">
        <w:rPr>
          <w:rFonts w:ascii="Arial" w:hAnsi="Arial" w:cs="Arial"/>
          <w:sz w:val="22"/>
          <w:szCs w:val="22"/>
        </w:rPr>
        <w:t>Ödementstehung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auf eine Akt</w:t>
      </w:r>
      <w:r w:rsidRPr="001A5441">
        <w:rPr>
          <w:rFonts w:ascii="Arial" w:hAnsi="Arial" w:cs="Arial"/>
          <w:sz w:val="22"/>
          <w:szCs w:val="22"/>
        </w:rPr>
        <w:t>i</w:t>
      </w:r>
      <w:r w:rsidRPr="001A5441">
        <w:rPr>
          <w:rFonts w:ascii="Arial" w:hAnsi="Arial" w:cs="Arial"/>
          <w:sz w:val="22"/>
          <w:szCs w:val="22"/>
        </w:rPr>
        <w:t xml:space="preserve">vierung des </w:t>
      </w:r>
      <w:proofErr w:type="spellStart"/>
      <w:r w:rsidRPr="001A5441">
        <w:rPr>
          <w:rFonts w:ascii="Arial" w:hAnsi="Arial" w:cs="Arial"/>
          <w:sz w:val="22"/>
          <w:szCs w:val="22"/>
        </w:rPr>
        <w:t>epithelialen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Natriumkanals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im distalen </w:t>
      </w:r>
      <w:proofErr w:type="spellStart"/>
      <w:r w:rsidRPr="001A5441">
        <w:rPr>
          <w:rFonts w:ascii="Arial" w:hAnsi="Arial" w:cs="Arial"/>
          <w:sz w:val="22"/>
          <w:szCs w:val="22"/>
        </w:rPr>
        <w:t>Tubulus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zurückgeführt we</w:t>
      </w:r>
      <w:r w:rsidRPr="001A5441">
        <w:rPr>
          <w:rFonts w:ascii="Arial" w:hAnsi="Arial" w:cs="Arial"/>
          <w:sz w:val="22"/>
          <w:szCs w:val="22"/>
        </w:rPr>
        <w:t>r</w:t>
      </w:r>
      <w:r w:rsidRPr="001A5441">
        <w:rPr>
          <w:rFonts w:ascii="Arial" w:hAnsi="Arial" w:cs="Arial"/>
          <w:sz w:val="22"/>
          <w:szCs w:val="22"/>
        </w:rPr>
        <w:t xml:space="preserve">den kann </w:t>
      </w:r>
      <w:r w:rsidRPr="001A5441">
        <w:rPr>
          <w:rFonts w:ascii="Arial" w:hAnsi="Arial" w:cs="Arial"/>
          <w:sz w:val="22"/>
          <w:szCs w:val="22"/>
        </w:rPr>
        <w:fldChar w:fldCharType="begin">
          <w:fldData xml:space="preserve">PEVuZE5vdGU+PENpdGU+PEF1dGhvcj5EZXNjaGVuZXM8L0F1dGhvcj48WWVhcj4yMDAxPC9ZZWFy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=
</w:fldData>
        </w:fldChar>
      </w:r>
      <w:r w:rsidRPr="001A5441">
        <w:rPr>
          <w:rFonts w:ascii="Arial" w:hAnsi="Arial" w:cs="Arial"/>
          <w:sz w:val="22"/>
          <w:szCs w:val="22"/>
        </w:rPr>
        <w:instrText xml:space="preserve"> ADDIN EN.CITE </w:instrText>
      </w:r>
      <w:r w:rsidRPr="001A5441">
        <w:rPr>
          <w:rFonts w:ascii="Arial" w:hAnsi="Arial" w:cs="Arial"/>
          <w:sz w:val="22"/>
          <w:szCs w:val="22"/>
        </w:rPr>
        <w:fldChar w:fldCharType="begin">
          <w:fldData xml:space="preserve">PEVuZE5vdGU+PENpdGU+PEF1dGhvcj5EZXNjaGVuZXM8L0F1dGhvcj48WWVhcj4yMDAxPC9ZZWFy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=
</w:fldData>
        </w:fldChar>
      </w:r>
      <w:r w:rsidRPr="001A5441">
        <w:rPr>
          <w:rFonts w:ascii="Arial" w:hAnsi="Arial" w:cs="Arial"/>
          <w:sz w:val="22"/>
          <w:szCs w:val="22"/>
        </w:rPr>
        <w:instrText xml:space="preserve"> ADDIN EN.CITE.DATA </w:instrText>
      </w:r>
      <w:r w:rsidRPr="001A5441">
        <w:rPr>
          <w:rFonts w:ascii="Arial" w:hAnsi="Arial" w:cs="Arial"/>
          <w:sz w:val="22"/>
          <w:szCs w:val="22"/>
        </w:rPr>
      </w:r>
      <w:r w:rsidRPr="001A5441">
        <w:rPr>
          <w:rFonts w:ascii="Arial" w:hAnsi="Arial" w:cs="Arial"/>
          <w:sz w:val="22"/>
          <w:szCs w:val="22"/>
        </w:rPr>
        <w:fldChar w:fldCharType="end"/>
      </w:r>
      <w:r w:rsidRPr="001A5441">
        <w:rPr>
          <w:rFonts w:ascii="Arial" w:hAnsi="Arial" w:cs="Arial"/>
          <w:sz w:val="22"/>
          <w:szCs w:val="22"/>
        </w:rPr>
      </w:r>
      <w:r w:rsidRPr="001A5441">
        <w:rPr>
          <w:rFonts w:ascii="Arial" w:hAnsi="Arial" w:cs="Arial"/>
          <w:sz w:val="22"/>
          <w:szCs w:val="22"/>
        </w:rPr>
        <w:fldChar w:fldCharType="separate"/>
      </w:r>
      <w:r w:rsidRPr="001A5441">
        <w:rPr>
          <w:rFonts w:ascii="Arial" w:hAnsi="Arial" w:cs="Arial"/>
          <w:noProof/>
          <w:sz w:val="22"/>
          <w:szCs w:val="22"/>
          <w:vertAlign w:val="superscript"/>
        </w:rPr>
        <w:t>2</w:t>
      </w:r>
      <w:r w:rsidRPr="001A5441">
        <w:rPr>
          <w:rFonts w:ascii="Arial" w:hAnsi="Arial" w:cs="Arial"/>
          <w:sz w:val="22"/>
          <w:szCs w:val="22"/>
        </w:rPr>
        <w:fldChar w:fldCharType="end"/>
      </w:r>
      <w:r w:rsidRPr="001A5441">
        <w:rPr>
          <w:rFonts w:ascii="Arial" w:hAnsi="Arial" w:cs="Arial"/>
          <w:sz w:val="22"/>
          <w:szCs w:val="22"/>
        </w:rPr>
        <w:t xml:space="preserve">. Eine charakteristische Eigenschaft von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ist dessen </w:t>
      </w:r>
      <w:proofErr w:type="spellStart"/>
      <w:r w:rsidRPr="001A5441">
        <w:rPr>
          <w:rFonts w:ascii="Arial" w:hAnsi="Arial" w:cs="Arial"/>
          <w:sz w:val="22"/>
          <w:szCs w:val="22"/>
        </w:rPr>
        <w:t>posttranslati</w:t>
      </w:r>
      <w:r w:rsidRPr="001A5441">
        <w:rPr>
          <w:rFonts w:ascii="Arial" w:hAnsi="Arial" w:cs="Arial"/>
          <w:sz w:val="22"/>
          <w:szCs w:val="22"/>
        </w:rPr>
        <w:t>o</w:t>
      </w:r>
      <w:r w:rsidRPr="001A5441">
        <w:rPr>
          <w:rFonts w:ascii="Arial" w:hAnsi="Arial" w:cs="Arial"/>
          <w:sz w:val="22"/>
          <w:szCs w:val="22"/>
        </w:rPr>
        <w:t>nale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Aktivierbarkeit durch extrazelluläre </w:t>
      </w:r>
      <w:proofErr w:type="spellStart"/>
      <w:r w:rsidRPr="001A5441">
        <w:rPr>
          <w:rFonts w:ascii="Arial" w:hAnsi="Arial" w:cs="Arial"/>
          <w:sz w:val="22"/>
          <w:szCs w:val="22"/>
        </w:rPr>
        <w:t>Serinproteasen</w:t>
      </w:r>
      <w:proofErr w:type="spellEnd"/>
      <w:r w:rsidRPr="001A5441">
        <w:rPr>
          <w:rFonts w:ascii="Arial" w:hAnsi="Arial" w:cs="Arial"/>
          <w:sz w:val="22"/>
          <w:szCs w:val="22"/>
        </w:rPr>
        <w:t>, die die Offenwahrscheinlic</w:t>
      </w:r>
      <w:r w:rsidRPr="001A5441">
        <w:rPr>
          <w:rFonts w:ascii="Arial" w:hAnsi="Arial" w:cs="Arial"/>
          <w:sz w:val="22"/>
          <w:szCs w:val="22"/>
        </w:rPr>
        <w:t>h</w:t>
      </w:r>
      <w:r w:rsidRPr="001A5441">
        <w:rPr>
          <w:rFonts w:ascii="Arial" w:hAnsi="Arial" w:cs="Arial"/>
          <w:sz w:val="22"/>
          <w:szCs w:val="22"/>
        </w:rPr>
        <w:t xml:space="preserve">keit durch </w:t>
      </w:r>
      <w:proofErr w:type="spellStart"/>
      <w:r w:rsidRPr="001A5441">
        <w:rPr>
          <w:rFonts w:ascii="Arial" w:hAnsi="Arial" w:cs="Arial"/>
          <w:sz w:val="22"/>
          <w:szCs w:val="22"/>
        </w:rPr>
        <w:t>Proteolyse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der γ-Untereinheit steigern </w:t>
      </w:r>
      <w:r w:rsidRPr="001A5441">
        <w:rPr>
          <w:rFonts w:ascii="Arial" w:hAnsi="Arial" w:cs="Arial"/>
          <w:sz w:val="22"/>
          <w:szCs w:val="22"/>
        </w:rPr>
        <w:fldChar w:fldCharType="begin"/>
      </w:r>
      <w:r w:rsidRPr="001A5441">
        <w:rPr>
          <w:rFonts w:ascii="Arial" w:hAnsi="Arial" w:cs="Arial"/>
          <w:sz w:val="22"/>
          <w:szCs w:val="22"/>
        </w:rPr>
        <w:instrText xml:space="preserve"> ADDIN EN.CITE &lt;EndNote&gt;&lt;Cite&gt;&lt;Author&gt;Kleyman&lt;/Author&gt;&lt;Year&gt;2009&lt;/Year&gt;&lt;RecNum&gt;13&lt;/RecNum&gt;&lt;DisplayText&gt;&lt;style face="superscript"&gt;3&lt;/style&gt;&lt;/DisplayText&gt;&lt;record&gt;&lt;rec-number&gt;13&lt;/rec-number&gt;&lt;foreign-keys&gt;&lt;key app="EN" db-id="sx2e0exdmpezzqezzfjvapzr5ds0vv0rvsst" timestamp="1450277258"&gt;13&lt;/key&gt;&lt;/foreign-keys&gt;&lt;ref-type name="Journal Article"&gt;17&lt;/ref-type&gt;&lt;contributors&gt;&lt;authors&gt;&lt;author&gt;Kleyman, Thomas R.&lt;/author&gt;&lt;author&gt;Carattino, Marcelo D.&lt;/author&gt;&lt;author&gt;Hughey, Rebecca P.&lt;/author&gt;&lt;/authors&gt;&lt;/contributors&gt;&lt;titles&gt;&lt;title&gt;ENaC at the cutting edge: regulation of epithelial sodium channels by proteases&lt;/title&gt;&lt;secondary-title&gt;The Journal of biological chemistry&lt;/secondary-title&gt;&lt;short-title&gt;Kleyman, Carattino et al. 2009 – ENaC at the cutting edge&lt;/short-title&gt;&lt;/titles&gt;&lt;periodical&gt;&lt;full-title&gt;The Journal of biological chemistry&lt;/full-title&gt;&lt;/periodical&gt;&lt;pages&gt;20447–20451&lt;/pages&gt;&lt;volume&gt;284&lt;/volume&gt;&lt;number&gt;31&lt;/number&gt;&lt;keywords&gt;&lt;keyword&gt;Animals&lt;/keyword&gt;&lt;keyword&gt;Epithelial Sodium Channels/chemistry/metabolism&lt;/keyword&gt;&lt;keyword&gt;Evolution, Molecular&lt;/keyword&gt;&lt;keyword&gt;Humans&lt;/keyword&gt;&lt;keyword&gt;Ion Channel Gating&lt;/keyword&gt;&lt;keyword&gt;Peptide Hydrolases/metabolism&lt;/keyword&gt;&lt;keyword&gt;Protein Processing, Post-Translational&lt;/keyword&gt;&lt;keyword&gt;Protein Subunits/chemistry/metabolism&lt;/keyword&gt;&lt;/keywords&gt;&lt;dates&gt;&lt;year&gt;2009&lt;/year&gt;&lt;/dates&gt;&lt;isbn&gt;1083-351X&lt;/isbn&gt;&lt;urls&gt;&lt;related-urls&gt;&lt;url&gt;http://www.jbc.org/content/284/31/20447.full.pdf&lt;/url&gt;&lt;/related-urls&gt;&lt;/urls&gt;&lt;electronic-resource-num&gt;10.1074/jbc.R800083200&lt;/electronic-resource-num&gt;&lt;remote-database-name&gt;PubMed&lt;/remote-database-name&gt;&lt;/record&gt;&lt;/Cite&gt;&lt;/EndNote&gt;</w:instrText>
      </w:r>
      <w:r w:rsidRPr="001A5441">
        <w:rPr>
          <w:rFonts w:ascii="Arial" w:hAnsi="Arial" w:cs="Arial"/>
          <w:sz w:val="22"/>
          <w:szCs w:val="22"/>
        </w:rPr>
        <w:fldChar w:fldCharType="separate"/>
      </w:r>
      <w:r w:rsidRPr="001A5441">
        <w:rPr>
          <w:rFonts w:ascii="Arial" w:hAnsi="Arial" w:cs="Arial"/>
          <w:noProof/>
          <w:sz w:val="22"/>
          <w:szCs w:val="22"/>
          <w:vertAlign w:val="superscript"/>
        </w:rPr>
        <w:t>3</w:t>
      </w:r>
      <w:r w:rsidRPr="001A5441">
        <w:rPr>
          <w:rFonts w:ascii="Arial" w:hAnsi="Arial" w:cs="Arial"/>
          <w:sz w:val="22"/>
          <w:szCs w:val="22"/>
        </w:rPr>
        <w:fldChar w:fldCharType="end"/>
      </w:r>
      <w:r w:rsidRPr="001A5441">
        <w:rPr>
          <w:rFonts w:ascii="Arial" w:hAnsi="Arial" w:cs="Arial"/>
          <w:sz w:val="22"/>
          <w:szCs w:val="22"/>
        </w:rPr>
        <w:t>. Im Jahre 2009 wurde vorgeschl</w:t>
      </w:r>
      <w:r w:rsidRPr="001A5441">
        <w:rPr>
          <w:rFonts w:ascii="Arial" w:hAnsi="Arial" w:cs="Arial"/>
          <w:sz w:val="22"/>
          <w:szCs w:val="22"/>
        </w:rPr>
        <w:t>a</w:t>
      </w:r>
      <w:r w:rsidRPr="001A5441">
        <w:rPr>
          <w:rFonts w:ascii="Arial" w:hAnsi="Arial" w:cs="Arial"/>
          <w:sz w:val="22"/>
          <w:szCs w:val="22"/>
        </w:rPr>
        <w:t xml:space="preserve">gen, dass die </w:t>
      </w:r>
      <w:proofErr w:type="spellStart"/>
      <w:r w:rsidRPr="001A5441">
        <w:rPr>
          <w:rFonts w:ascii="Arial" w:hAnsi="Arial" w:cs="Arial"/>
          <w:sz w:val="22"/>
          <w:szCs w:val="22"/>
        </w:rPr>
        <w:t>Serinprotease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Plasmin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bei </w:t>
      </w:r>
      <w:proofErr w:type="spellStart"/>
      <w:r w:rsidRPr="001A5441">
        <w:rPr>
          <w:rFonts w:ascii="Arial" w:hAnsi="Arial" w:cs="Arial"/>
          <w:sz w:val="22"/>
          <w:szCs w:val="22"/>
        </w:rPr>
        <w:t>glomerulärer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441">
        <w:rPr>
          <w:rFonts w:ascii="Arial" w:hAnsi="Arial" w:cs="Arial"/>
          <w:sz w:val="22"/>
          <w:szCs w:val="22"/>
        </w:rPr>
        <w:t>Proteinurie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aktiviert und so eine Natriumretention bedingen könnte </w:t>
      </w:r>
      <w:r w:rsidRPr="001A5441">
        <w:rPr>
          <w:rFonts w:ascii="Arial" w:hAnsi="Arial" w:cs="Arial"/>
          <w:sz w:val="22"/>
          <w:szCs w:val="22"/>
        </w:rPr>
        <w:fldChar w:fldCharType="begin">
          <w:fldData xml:space="preserve">PEVuZE5vdGU+PENpdGU+PEF1dGhvcj5TdmVubmluZ3NlbjwvQXV0aG9yPjxZZWFyPjIwMDk8L1ll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</w:fldData>
        </w:fldChar>
      </w:r>
      <w:r w:rsidRPr="001A5441">
        <w:rPr>
          <w:rFonts w:ascii="Arial" w:hAnsi="Arial" w:cs="Arial"/>
          <w:sz w:val="22"/>
          <w:szCs w:val="22"/>
        </w:rPr>
        <w:instrText xml:space="preserve"> ADDIN EN.CITE </w:instrText>
      </w:r>
      <w:r w:rsidRPr="001A5441">
        <w:rPr>
          <w:rFonts w:ascii="Arial" w:hAnsi="Arial" w:cs="Arial"/>
          <w:sz w:val="22"/>
          <w:szCs w:val="22"/>
        </w:rPr>
        <w:fldChar w:fldCharType="begin">
          <w:fldData xml:space="preserve">PEVuZE5vdGU+PENpdGU+PEF1dGhvcj5TdmVubmluZ3NlbjwvQXV0aG9yPjxZZWFyPjIwMDk8L1ll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</w:fldData>
        </w:fldChar>
      </w:r>
      <w:r w:rsidRPr="001A5441">
        <w:rPr>
          <w:rFonts w:ascii="Arial" w:hAnsi="Arial" w:cs="Arial"/>
          <w:sz w:val="22"/>
          <w:szCs w:val="22"/>
        </w:rPr>
        <w:instrText xml:space="preserve"> ADDIN EN.CITE.DATA </w:instrText>
      </w:r>
      <w:r w:rsidRPr="001A5441">
        <w:rPr>
          <w:rFonts w:ascii="Arial" w:hAnsi="Arial" w:cs="Arial"/>
          <w:sz w:val="22"/>
          <w:szCs w:val="22"/>
        </w:rPr>
      </w:r>
      <w:r w:rsidRPr="001A5441">
        <w:rPr>
          <w:rFonts w:ascii="Arial" w:hAnsi="Arial" w:cs="Arial"/>
          <w:sz w:val="22"/>
          <w:szCs w:val="22"/>
        </w:rPr>
        <w:fldChar w:fldCharType="end"/>
      </w:r>
      <w:r w:rsidRPr="001A5441">
        <w:rPr>
          <w:rFonts w:ascii="Arial" w:hAnsi="Arial" w:cs="Arial"/>
          <w:sz w:val="22"/>
          <w:szCs w:val="22"/>
        </w:rPr>
      </w:r>
      <w:r w:rsidRPr="001A5441">
        <w:rPr>
          <w:rFonts w:ascii="Arial" w:hAnsi="Arial" w:cs="Arial"/>
          <w:sz w:val="22"/>
          <w:szCs w:val="22"/>
        </w:rPr>
        <w:fldChar w:fldCharType="separate"/>
      </w:r>
      <w:r w:rsidRPr="001A5441">
        <w:rPr>
          <w:rFonts w:ascii="Arial" w:hAnsi="Arial" w:cs="Arial"/>
          <w:noProof/>
          <w:sz w:val="22"/>
          <w:szCs w:val="22"/>
          <w:vertAlign w:val="superscript"/>
        </w:rPr>
        <w:t>4</w:t>
      </w:r>
      <w:r w:rsidRPr="001A5441">
        <w:rPr>
          <w:rFonts w:ascii="Arial" w:hAnsi="Arial" w:cs="Arial"/>
          <w:sz w:val="22"/>
          <w:szCs w:val="22"/>
        </w:rPr>
        <w:fldChar w:fldCharType="end"/>
      </w:r>
      <w:r w:rsidRPr="001A5441">
        <w:rPr>
          <w:rFonts w:ascii="Arial" w:hAnsi="Arial" w:cs="Arial"/>
          <w:sz w:val="22"/>
          <w:szCs w:val="22"/>
        </w:rPr>
        <w:t xml:space="preserve">. Die Autoren fanden, dass </w:t>
      </w:r>
      <w:proofErr w:type="spellStart"/>
      <w:r w:rsidRPr="001A5441">
        <w:rPr>
          <w:rFonts w:ascii="Arial" w:hAnsi="Arial" w:cs="Arial"/>
          <w:sz w:val="22"/>
          <w:szCs w:val="22"/>
        </w:rPr>
        <w:t>aberrant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filtriertes </w:t>
      </w:r>
      <w:proofErr w:type="spellStart"/>
      <w:r w:rsidRPr="001A5441">
        <w:rPr>
          <w:rFonts w:ascii="Arial" w:hAnsi="Arial" w:cs="Arial"/>
          <w:sz w:val="22"/>
          <w:szCs w:val="22"/>
        </w:rPr>
        <w:t>Plasminogen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Pr="001A5441">
        <w:rPr>
          <w:rFonts w:ascii="Arial" w:hAnsi="Arial" w:cs="Arial"/>
          <w:sz w:val="22"/>
          <w:szCs w:val="22"/>
        </w:rPr>
        <w:t>Zymogen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im </w:t>
      </w:r>
      <w:proofErr w:type="spellStart"/>
      <w:r w:rsidRPr="001A5441">
        <w:rPr>
          <w:rFonts w:ascii="Arial" w:hAnsi="Arial" w:cs="Arial"/>
          <w:sz w:val="22"/>
          <w:szCs w:val="22"/>
        </w:rPr>
        <w:t>Tubuluslumen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durch die dort exprimierte </w:t>
      </w:r>
      <w:proofErr w:type="spellStart"/>
      <w:r w:rsidRPr="001A5441">
        <w:rPr>
          <w:rFonts w:ascii="Arial" w:hAnsi="Arial" w:cs="Arial"/>
          <w:sz w:val="22"/>
          <w:szCs w:val="22"/>
        </w:rPr>
        <w:t>Ur</w:t>
      </w:r>
      <w:r w:rsidRPr="001A5441">
        <w:rPr>
          <w:rFonts w:ascii="Arial" w:hAnsi="Arial" w:cs="Arial"/>
          <w:sz w:val="22"/>
          <w:szCs w:val="22"/>
        </w:rPr>
        <w:t>o</w:t>
      </w:r>
      <w:r w:rsidRPr="001A5441">
        <w:rPr>
          <w:rFonts w:ascii="Arial" w:hAnsi="Arial" w:cs="Arial"/>
          <w:sz w:val="22"/>
          <w:szCs w:val="22"/>
        </w:rPr>
        <w:t>kinase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zu aktivem </w:t>
      </w:r>
      <w:proofErr w:type="spellStart"/>
      <w:r w:rsidRPr="001A5441">
        <w:rPr>
          <w:rFonts w:ascii="Arial" w:hAnsi="Arial" w:cs="Arial"/>
          <w:sz w:val="22"/>
          <w:szCs w:val="22"/>
        </w:rPr>
        <w:t>Plasmin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umgesetzt wird, was den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durch </w:t>
      </w:r>
      <w:proofErr w:type="spellStart"/>
      <w:r w:rsidRPr="001A5441">
        <w:rPr>
          <w:rFonts w:ascii="Arial" w:hAnsi="Arial" w:cs="Arial"/>
          <w:sz w:val="22"/>
          <w:szCs w:val="22"/>
        </w:rPr>
        <w:t>Proteolyse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</w:t>
      </w:r>
      <w:r w:rsidRPr="001A5441">
        <w:rPr>
          <w:rFonts w:ascii="Arial" w:hAnsi="Arial" w:cs="Arial"/>
          <w:i/>
          <w:sz w:val="22"/>
          <w:szCs w:val="22"/>
        </w:rPr>
        <w:t xml:space="preserve">in vitro </w:t>
      </w:r>
      <w:r w:rsidRPr="001A5441">
        <w:rPr>
          <w:rFonts w:ascii="Arial" w:hAnsi="Arial" w:cs="Arial"/>
          <w:sz w:val="22"/>
          <w:szCs w:val="22"/>
        </w:rPr>
        <w:t xml:space="preserve">aktivieren konnte. Dieser Mechanismus könnte eine neuartige Erklärung für die </w:t>
      </w:r>
      <w:proofErr w:type="spellStart"/>
      <w:r w:rsidRPr="001A5441">
        <w:rPr>
          <w:rFonts w:ascii="Arial" w:hAnsi="Arial" w:cs="Arial"/>
          <w:sz w:val="22"/>
          <w:szCs w:val="22"/>
        </w:rPr>
        <w:t>Ödementstehung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im Sinne der </w:t>
      </w:r>
      <w:proofErr w:type="spellStart"/>
      <w:r w:rsidRPr="001A5441">
        <w:rPr>
          <w:rFonts w:ascii="Arial" w:hAnsi="Arial" w:cs="Arial"/>
          <w:sz w:val="22"/>
          <w:szCs w:val="22"/>
        </w:rPr>
        <w:t>Overfill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-Theorie darstellen. Allerdings fehlte ihr bislang ein tierexperimenteller Nachweis, dass dieser Mechanismus </w:t>
      </w:r>
      <w:r w:rsidRPr="001A5441">
        <w:rPr>
          <w:rFonts w:ascii="Arial" w:hAnsi="Arial" w:cs="Arial"/>
          <w:sz w:val="22"/>
          <w:szCs w:val="22"/>
        </w:rPr>
        <w:lastRenderedPageBreak/>
        <w:t xml:space="preserve">tatsächlich </w:t>
      </w:r>
      <w:r w:rsidRPr="001A5441">
        <w:rPr>
          <w:rFonts w:ascii="Arial" w:hAnsi="Arial" w:cs="Arial"/>
          <w:i/>
          <w:sz w:val="22"/>
          <w:szCs w:val="22"/>
        </w:rPr>
        <w:t>in vivo</w:t>
      </w:r>
      <w:r w:rsidRPr="001A5441">
        <w:rPr>
          <w:rFonts w:ascii="Arial" w:hAnsi="Arial" w:cs="Arial"/>
          <w:sz w:val="22"/>
          <w:szCs w:val="22"/>
        </w:rPr>
        <w:t xml:space="preserve"> eine entscheidende Rolle spielt. Sollte der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bei </w:t>
      </w:r>
      <w:proofErr w:type="spellStart"/>
      <w:r w:rsidRPr="001A5441">
        <w:rPr>
          <w:rFonts w:ascii="Arial" w:hAnsi="Arial" w:cs="Arial"/>
          <w:sz w:val="22"/>
          <w:szCs w:val="22"/>
        </w:rPr>
        <w:t>nephrotischem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Syndrom </w:t>
      </w:r>
      <w:proofErr w:type="spellStart"/>
      <w:r w:rsidRPr="001A5441">
        <w:rPr>
          <w:rFonts w:ascii="Arial" w:hAnsi="Arial" w:cs="Arial"/>
          <w:sz w:val="22"/>
          <w:szCs w:val="22"/>
        </w:rPr>
        <w:t>proteol</w:t>
      </w:r>
      <w:r w:rsidRPr="001A5441">
        <w:rPr>
          <w:rFonts w:ascii="Arial" w:hAnsi="Arial" w:cs="Arial"/>
          <w:sz w:val="22"/>
          <w:szCs w:val="22"/>
        </w:rPr>
        <w:t>y</w:t>
      </w:r>
      <w:r w:rsidRPr="001A5441">
        <w:rPr>
          <w:rFonts w:ascii="Arial" w:hAnsi="Arial" w:cs="Arial"/>
          <w:sz w:val="22"/>
          <w:szCs w:val="22"/>
        </w:rPr>
        <w:t>tisch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durch </w:t>
      </w:r>
      <w:proofErr w:type="spellStart"/>
      <w:r w:rsidRPr="001A5441">
        <w:rPr>
          <w:rFonts w:ascii="Arial" w:hAnsi="Arial" w:cs="Arial"/>
          <w:sz w:val="22"/>
          <w:szCs w:val="22"/>
        </w:rPr>
        <w:t>Plasmin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aktiviert werden, müsste eine Hemmung der Urin-</w:t>
      </w:r>
      <w:proofErr w:type="spellStart"/>
      <w:r w:rsidRPr="001A5441">
        <w:rPr>
          <w:rFonts w:ascii="Arial" w:hAnsi="Arial" w:cs="Arial"/>
          <w:sz w:val="22"/>
          <w:szCs w:val="22"/>
        </w:rPr>
        <w:t>Plasminaktivität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mittels pharmakologischen Inhibitoren die </w:t>
      </w:r>
      <w:proofErr w:type="spellStart"/>
      <w:r w:rsidRPr="001A5441">
        <w:rPr>
          <w:rFonts w:ascii="Arial" w:hAnsi="Arial" w:cs="Arial"/>
          <w:sz w:val="22"/>
          <w:szCs w:val="22"/>
        </w:rPr>
        <w:t>Ödementstehung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verhi</w:t>
      </w:r>
      <w:r w:rsidRPr="001A5441">
        <w:rPr>
          <w:rFonts w:ascii="Arial" w:hAnsi="Arial" w:cs="Arial"/>
          <w:sz w:val="22"/>
          <w:szCs w:val="22"/>
        </w:rPr>
        <w:t>n</w:t>
      </w:r>
      <w:r w:rsidRPr="001A5441">
        <w:rPr>
          <w:rFonts w:ascii="Arial" w:hAnsi="Arial" w:cs="Arial"/>
          <w:sz w:val="22"/>
          <w:szCs w:val="22"/>
        </w:rPr>
        <w:t>dern. Zur Klärung dieses Ansatzes wurde eine Studie an Wildtyp-Mäusen durchg</w:t>
      </w:r>
      <w:r w:rsidRPr="001A5441">
        <w:rPr>
          <w:rFonts w:ascii="Arial" w:hAnsi="Arial" w:cs="Arial"/>
          <w:sz w:val="22"/>
          <w:szCs w:val="22"/>
        </w:rPr>
        <w:t>e</w:t>
      </w:r>
      <w:r w:rsidRPr="001A5441">
        <w:rPr>
          <w:rFonts w:ascii="Arial" w:hAnsi="Arial" w:cs="Arial"/>
          <w:sz w:val="22"/>
          <w:szCs w:val="22"/>
        </w:rPr>
        <w:t xml:space="preserve">führt, die nach Induktion eines </w:t>
      </w:r>
      <w:proofErr w:type="gramStart"/>
      <w:r w:rsidRPr="001A5441">
        <w:rPr>
          <w:rFonts w:ascii="Arial" w:hAnsi="Arial" w:cs="Arial"/>
          <w:sz w:val="22"/>
          <w:szCs w:val="22"/>
        </w:rPr>
        <w:t xml:space="preserve">experimentelles </w:t>
      </w:r>
      <w:proofErr w:type="spellStart"/>
      <w:r w:rsidRPr="001A5441">
        <w:rPr>
          <w:rFonts w:ascii="Arial" w:hAnsi="Arial" w:cs="Arial"/>
          <w:sz w:val="22"/>
          <w:szCs w:val="22"/>
        </w:rPr>
        <w:t>nephrotisches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Syndrom</w:t>
      </w:r>
      <w:proofErr w:type="gramEnd"/>
      <w:r w:rsidRPr="001A5441">
        <w:rPr>
          <w:rFonts w:ascii="Arial" w:hAnsi="Arial" w:cs="Arial"/>
          <w:sz w:val="22"/>
          <w:szCs w:val="22"/>
        </w:rPr>
        <w:t xml:space="preserve"> mit dem Pr</w:t>
      </w:r>
      <w:r w:rsidRPr="001A5441">
        <w:rPr>
          <w:rFonts w:ascii="Arial" w:hAnsi="Arial" w:cs="Arial"/>
          <w:sz w:val="22"/>
          <w:szCs w:val="22"/>
        </w:rPr>
        <w:t>o</w:t>
      </w:r>
      <w:r w:rsidRPr="001A5441">
        <w:rPr>
          <w:rFonts w:ascii="Arial" w:hAnsi="Arial" w:cs="Arial"/>
          <w:sz w:val="22"/>
          <w:szCs w:val="22"/>
        </w:rPr>
        <w:t xml:space="preserve">tease-Inhibitor </w:t>
      </w:r>
      <w:proofErr w:type="spellStart"/>
      <w:r w:rsidRPr="001A5441">
        <w:rPr>
          <w:rFonts w:ascii="Arial" w:hAnsi="Arial" w:cs="Arial"/>
          <w:sz w:val="22"/>
          <w:szCs w:val="22"/>
        </w:rPr>
        <w:t>Aprotinin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oder dem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-Blocker </w:t>
      </w:r>
      <w:proofErr w:type="spellStart"/>
      <w:r w:rsidRPr="001A5441">
        <w:rPr>
          <w:rFonts w:ascii="Arial" w:hAnsi="Arial" w:cs="Arial"/>
          <w:sz w:val="22"/>
          <w:szCs w:val="22"/>
        </w:rPr>
        <w:t>Amilorid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behandelt wurden </w:t>
      </w:r>
      <w:r w:rsidRPr="001A5441">
        <w:rPr>
          <w:rFonts w:ascii="Arial" w:hAnsi="Arial" w:cs="Arial"/>
          <w:sz w:val="22"/>
          <w:szCs w:val="22"/>
        </w:rPr>
        <w:fldChar w:fldCharType="begin">
          <w:fldData xml:space="preserve">PEVuZE5vdGU+PENpdGU+PEF1dGhvcj5Cb2huZXJ0PC9BdXRob3I+PFllYXI+MjAxODwvWWVhcj48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</w:fldData>
        </w:fldChar>
      </w:r>
      <w:r w:rsidRPr="001A5441">
        <w:rPr>
          <w:rFonts w:ascii="Arial" w:hAnsi="Arial" w:cs="Arial"/>
          <w:sz w:val="22"/>
          <w:szCs w:val="22"/>
        </w:rPr>
        <w:instrText xml:space="preserve"> ADDIN EN.CITE </w:instrText>
      </w:r>
      <w:r w:rsidRPr="001A5441">
        <w:rPr>
          <w:rFonts w:ascii="Arial" w:hAnsi="Arial" w:cs="Arial"/>
          <w:sz w:val="22"/>
          <w:szCs w:val="22"/>
        </w:rPr>
        <w:fldChar w:fldCharType="begin">
          <w:fldData xml:space="preserve">PEVuZE5vdGU+PENpdGU+PEF1dGhvcj5Cb2huZXJ0PC9BdXRob3I+PFllYXI+MjAxODwvWWVhcj48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</w:fldData>
        </w:fldChar>
      </w:r>
      <w:r w:rsidRPr="001A5441">
        <w:rPr>
          <w:rFonts w:ascii="Arial" w:hAnsi="Arial" w:cs="Arial"/>
          <w:sz w:val="22"/>
          <w:szCs w:val="22"/>
        </w:rPr>
        <w:instrText xml:space="preserve"> ADDIN EN.CITE.DATA </w:instrText>
      </w:r>
      <w:r w:rsidRPr="001A5441">
        <w:rPr>
          <w:rFonts w:ascii="Arial" w:hAnsi="Arial" w:cs="Arial"/>
          <w:sz w:val="22"/>
          <w:szCs w:val="22"/>
        </w:rPr>
      </w:r>
      <w:r w:rsidRPr="001A5441">
        <w:rPr>
          <w:rFonts w:ascii="Arial" w:hAnsi="Arial" w:cs="Arial"/>
          <w:sz w:val="22"/>
          <w:szCs w:val="22"/>
        </w:rPr>
        <w:fldChar w:fldCharType="end"/>
      </w:r>
      <w:r w:rsidRPr="001A5441">
        <w:rPr>
          <w:rFonts w:ascii="Arial" w:hAnsi="Arial" w:cs="Arial"/>
          <w:sz w:val="22"/>
          <w:szCs w:val="22"/>
        </w:rPr>
      </w:r>
      <w:r w:rsidRPr="001A5441">
        <w:rPr>
          <w:rFonts w:ascii="Arial" w:hAnsi="Arial" w:cs="Arial"/>
          <w:sz w:val="22"/>
          <w:szCs w:val="22"/>
        </w:rPr>
        <w:fldChar w:fldCharType="separate"/>
      </w:r>
      <w:r w:rsidRPr="001A5441">
        <w:rPr>
          <w:rFonts w:ascii="Arial" w:hAnsi="Arial" w:cs="Arial"/>
          <w:noProof/>
          <w:sz w:val="22"/>
          <w:szCs w:val="22"/>
          <w:vertAlign w:val="superscript"/>
        </w:rPr>
        <w:t>5</w:t>
      </w:r>
      <w:r w:rsidRPr="001A5441">
        <w:rPr>
          <w:rFonts w:ascii="Arial" w:hAnsi="Arial" w:cs="Arial"/>
          <w:sz w:val="22"/>
          <w:szCs w:val="22"/>
        </w:rPr>
        <w:fldChar w:fldCharType="end"/>
      </w:r>
      <w:r w:rsidRPr="001A5441">
        <w:rPr>
          <w:rFonts w:ascii="Arial" w:hAnsi="Arial" w:cs="Arial"/>
          <w:sz w:val="22"/>
          <w:szCs w:val="22"/>
        </w:rPr>
        <w:t xml:space="preserve">. </w:t>
      </w:r>
    </w:p>
    <w:p w:rsidR="00D35AD7" w:rsidRPr="001A5441" w:rsidRDefault="00D35AD7" w:rsidP="001A5441">
      <w:pPr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35AD7" w:rsidRPr="001A5441" w:rsidRDefault="00D35AD7" w:rsidP="001A5441">
      <w:pPr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441">
        <w:rPr>
          <w:rFonts w:ascii="Arial" w:hAnsi="Arial" w:cs="Arial"/>
          <w:sz w:val="22"/>
          <w:szCs w:val="22"/>
        </w:rPr>
        <w:t xml:space="preserve">Bei Wildtyp-Mäusen kam es nach Induktion eines experimentellen </w:t>
      </w:r>
      <w:proofErr w:type="spellStart"/>
      <w:r w:rsidRPr="001A5441">
        <w:rPr>
          <w:rFonts w:ascii="Arial" w:hAnsi="Arial" w:cs="Arial"/>
          <w:sz w:val="22"/>
          <w:szCs w:val="22"/>
        </w:rPr>
        <w:t>nephrotischen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Syndroms mittels einmaliger </w:t>
      </w:r>
      <w:proofErr w:type="spellStart"/>
      <w:r w:rsidRPr="001A5441">
        <w:rPr>
          <w:rFonts w:ascii="Arial" w:hAnsi="Arial" w:cs="Arial"/>
          <w:sz w:val="22"/>
          <w:szCs w:val="22"/>
        </w:rPr>
        <w:t>Doxorubicin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-Injektion zu einer großen </w:t>
      </w:r>
      <w:proofErr w:type="spellStart"/>
      <w:r w:rsidRPr="001A5441">
        <w:rPr>
          <w:rFonts w:ascii="Arial" w:hAnsi="Arial" w:cs="Arial"/>
          <w:sz w:val="22"/>
          <w:szCs w:val="22"/>
        </w:rPr>
        <w:t>Proteinurie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ab Tag 5, die von einer parallelen Urin-Ausscheidung von aktiven </w:t>
      </w:r>
      <w:proofErr w:type="spellStart"/>
      <w:r w:rsidRPr="001A5441">
        <w:rPr>
          <w:rFonts w:ascii="Arial" w:hAnsi="Arial" w:cs="Arial"/>
          <w:sz w:val="22"/>
          <w:szCs w:val="22"/>
        </w:rPr>
        <w:t>Serinproteasen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wie z.B. </w:t>
      </w:r>
      <w:proofErr w:type="spellStart"/>
      <w:r w:rsidRPr="001A5441">
        <w:rPr>
          <w:rFonts w:ascii="Arial" w:hAnsi="Arial" w:cs="Arial"/>
          <w:sz w:val="22"/>
          <w:szCs w:val="22"/>
        </w:rPr>
        <w:t>Plasmin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begleitet wurde. In der Folge fand sich ein Abfall der Urin-Natrium-Konzentration als Korrelat der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>-Aktivierung und eine Natriumretention mit G</w:t>
      </w:r>
      <w:r w:rsidRPr="001A5441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Pr="001A5441">
        <w:rPr>
          <w:rFonts w:ascii="Arial" w:hAnsi="Arial" w:cs="Arial"/>
          <w:sz w:val="22"/>
          <w:szCs w:val="22"/>
        </w:rPr>
        <w:t xml:space="preserve">wichtszunahme. Die Behandlung </w:t>
      </w:r>
      <w:proofErr w:type="spellStart"/>
      <w:r w:rsidRPr="001A5441">
        <w:rPr>
          <w:rFonts w:ascii="Arial" w:hAnsi="Arial" w:cs="Arial"/>
          <w:sz w:val="22"/>
          <w:szCs w:val="22"/>
        </w:rPr>
        <w:t>nephrotischer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Mäuse mit dem </w:t>
      </w:r>
      <w:proofErr w:type="spellStart"/>
      <w:r w:rsidRPr="001A5441">
        <w:rPr>
          <w:rFonts w:ascii="Arial" w:hAnsi="Arial" w:cs="Arial"/>
          <w:sz w:val="22"/>
          <w:szCs w:val="22"/>
        </w:rPr>
        <w:t>Serinprotease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-Hemmstoff </w:t>
      </w:r>
      <w:proofErr w:type="spellStart"/>
      <w:r w:rsidRPr="001A5441">
        <w:rPr>
          <w:rFonts w:ascii="Arial" w:hAnsi="Arial" w:cs="Arial"/>
          <w:sz w:val="22"/>
          <w:szCs w:val="22"/>
        </w:rPr>
        <w:t>Aprotinin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hemmte die Urin-</w:t>
      </w:r>
      <w:proofErr w:type="spellStart"/>
      <w:r w:rsidRPr="001A5441">
        <w:rPr>
          <w:rFonts w:ascii="Arial" w:hAnsi="Arial" w:cs="Arial"/>
          <w:sz w:val="22"/>
          <w:szCs w:val="22"/>
        </w:rPr>
        <w:t>Serinprotease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-Aktivität und verhinderte die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-Aktivierung, so dass die Natriumretention ausblieb. Die Behandlung mit dem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-Blocker </w:t>
      </w:r>
      <w:proofErr w:type="spellStart"/>
      <w:r w:rsidRPr="001A5441">
        <w:rPr>
          <w:rFonts w:ascii="Arial" w:hAnsi="Arial" w:cs="Arial"/>
          <w:sz w:val="22"/>
          <w:szCs w:val="22"/>
        </w:rPr>
        <w:t>Amilorid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verhinderte die Natriumretention ebenfalls. Elektrophysiolog</w:t>
      </w:r>
      <w:r w:rsidRPr="001A5441">
        <w:rPr>
          <w:rFonts w:ascii="Arial" w:hAnsi="Arial" w:cs="Arial"/>
          <w:sz w:val="22"/>
          <w:szCs w:val="22"/>
        </w:rPr>
        <w:t>i</w:t>
      </w:r>
      <w:r w:rsidRPr="001A5441">
        <w:rPr>
          <w:rFonts w:ascii="Arial" w:hAnsi="Arial" w:cs="Arial"/>
          <w:sz w:val="22"/>
          <w:szCs w:val="22"/>
        </w:rPr>
        <w:t xml:space="preserve">sche Untersuchungen zeigten, dass </w:t>
      </w:r>
      <w:proofErr w:type="spellStart"/>
      <w:r w:rsidRPr="001A5441">
        <w:rPr>
          <w:rFonts w:ascii="Arial" w:hAnsi="Arial" w:cs="Arial"/>
          <w:sz w:val="22"/>
          <w:szCs w:val="22"/>
        </w:rPr>
        <w:t>Aprotinin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nur indirekt in Anwesenheit von aktivierenden </w:t>
      </w:r>
      <w:proofErr w:type="spellStart"/>
      <w:r w:rsidRPr="001A5441">
        <w:rPr>
          <w:rFonts w:ascii="Arial" w:hAnsi="Arial" w:cs="Arial"/>
          <w:sz w:val="22"/>
          <w:szCs w:val="22"/>
        </w:rPr>
        <w:t>Serinproteasen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hemmte und keinen direkten hemmenden Effekt auf </w:t>
      </w:r>
      <w:proofErr w:type="spellStart"/>
      <w:r w:rsidRPr="001A5441">
        <w:rPr>
          <w:rFonts w:ascii="Arial" w:hAnsi="Arial" w:cs="Arial"/>
          <w:sz w:val="22"/>
          <w:szCs w:val="22"/>
        </w:rPr>
        <w:t>ENaC</w:t>
      </w:r>
      <w:proofErr w:type="spellEnd"/>
      <w:r w:rsidRPr="001A5441">
        <w:rPr>
          <w:rFonts w:ascii="Arial" w:hAnsi="Arial" w:cs="Arial"/>
          <w:sz w:val="22"/>
          <w:szCs w:val="22"/>
        </w:rPr>
        <w:t xml:space="preserve"> ausübte. </w:t>
      </w:r>
    </w:p>
    <w:p w:rsidR="00D35AD7" w:rsidRPr="001A5441" w:rsidRDefault="00D35AD7" w:rsidP="001A5441">
      <w:pPr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35AD7" w:rsidRPr="001A5441" w:rsidRDefault="00D35AD7" w:rsidP="001A5441">
      <w:pPr>
        <w:pStyle w:val="Listenabsatz"/>
        <w:spacing w:line="300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Diese Studie zeigt zum ersten Mal, dass die Natriumretention und 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Ödementstehung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 beim 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nephrotischen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 Syndrom auf eine Ausscheidung von aktiven 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Serinproteasen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 im Sinne einer 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Proteasurie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 zurückgeführt werden können. Die pharmakologische He</w:t>
      </w:r>
      <w:r w:rsidRPr="001A5441">
        <w:rPr>
          <w:rFonts w:ascii="Arial" w:eastAsia="Times New Roman" w:hAnsi="Arial" w:cs="Arial"/>
          <w:sz w:val="22"/>
          <w:szCs w:val="22"/>
          <w:lang w:eastAsia="de-DE"/>
        </w:rPr>
        <w:t>m</w:t>
      </w:r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mung der 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Proteasurie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 ist hocheffektiv, um die 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Ödementstehung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 durch die 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proteolyt</w:t>
      </w:r>
      <w:r w:rsidRPr="001A5441">
        <w:rPr>
          <w:rFonts w:ascii="Arial" w:eastAsia="Times New Roman" w:hAnsi="Arial" w:cs="Arial"/>
          <w:sz w:val="22"/>
          <w:szCs w:val="22"/>
          <w:lang w:eastAsia="de-DE"/>
        </w:rPr>
        <w:t>i</w:t>
      </w:r>
      <w:r w:rsidRPr="001A5441">
        <w:rPr>
          <w:rFonts w:ascii="Arial" w:eastAsia="Times New Roman" w:hAnsi="Arial" w:cs="Arial"/>
          <w:sz w:val="22"/>
          <w:szCs w:val="22"/>
          <w:lang w:eastAsia="de-DE"/>
        </w:rPr>
        <w:t>sche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ENaC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>-Aktivierung zu verhindern. Diese Proof-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Of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>-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Principle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-Studie schafft die Grundlage, diesen innovativen Ansatz zur Behandlung der Ödeme bei </w:t>
      </w:r>
      <w:proofErr w:type="spellStart"/>
      <w:r w:rsidRPr="001A5441">
        <w:rPr>
          <w:rFonts w:ascii="Arial" w:eastAsia="Times New Roman" w:hAnsi="Arial" w:cs="Arial"/>
          <w:sz w:val="22"/>
          <w:szCs w:val="22"/>
          <w:lang w:eastAsia="de-DE"/>
        </w:rPr>
        <w:t>proteinur</w:t>
      </w:r>
      <w:r w:rsidRPr="001A5441">
        <w:rPr>
          <w:rFonts w:ascii="Arial" w:eastAsia="Times New Roman" w:hAnsi="Arial" w:cs="Arial"/>
          <w:sz w:val="22"/>
          <w:szCs w:val="22"/>
          <w:lang w:eastAsia="de-DE"/>
        </w:rPr>
        <w:t>i</w:t>
      </w:r>
      <w:r w:rsidRPr="001A5441">
        <w:rPr>
          <w:rFonts w:ascii="Arial" w:eastAsia="Times New Roman" w:hAnsi="Arial" w:cs="Arial"/>
          <w:sz w:val="22"/>
          <w:szCs w:val="22"/>
          <w:lang w:eastAsia="de-DE"/>
        </w:rPr>
        <w:t>schen</w:t>
      </w:r>
      <w:proofErr w:type="spellEnd"/>
      <w:r w:rsidRPr="001A5441">
        <w:rPr>
          <w:rFonts w:ascii="Arial" w:eastAsia="Times New Roman" w:hAnsi="Arial" w:cs="Arial"/>
          <w:sz w:val="22"/>
          <w:szCs w:val="22"/>
          <w:lang w:eastAsia="de-DE"/>
        </w:rPr>
        <w:t xml:space="preserve"> Patienten weiterzuverfolgen.</w:t>
      </w:r>
    </w:p>
    <w:p w:rsidR="001A5441" w:rsidRDefault="001A5441" w:rsidP="00D35AD7">
      <w:pPr>
        <w:pStyle w:val="Listenabsatz"/>
        <w:ind w:left="0"/>
        <w:jc w:val="both"/>
        <w:rPr>
          <w:rFonts w:ascii="Arial" w:eastAsia="Times New Roman" w:hAnsi="Arial" w:cs="Arial"/>
          <w:lang w:eastAsia="de-DE"/>
        </w:rPr>
      </w:pPr>
    </w:p>
    <w:p w:rsidR="001A5441" w:rsidRPr="00401063" w:rsidRDefault="001A5441" w:rsidP="001A5441">
      <w:pPr>
        <w:pStyle w:val="Listenabsatz"/>
        <w:ind w:left="0"/>
        <w:jc w:val="both"/>
        <w:rPr>
          <w:rFonts w:ascii="Arial" w:hAnsi="Arial" w:cs="Arial"/>
        </w:rPr>
      </w:pPr>
      <w:r w:rsidRPr="00401063">
        <w:rPr>
          <w:rFonts w:ascii="Arial" w:hAnsi="Arial" w:cs="Arial"/>
        </w:rPr>
        <w:t>Literatur</w:t>
      </w:r>
    </w:p>
    <w:p w:rsidR="001A5441" w:rsidRPr="00401063" w:rsidRDefault="001A5441" w:rsidP="001A5441">
      <w:pPr>
        <w:pStyle w:val="Listenabsatz"/>
        <w:ind w:left="0"/>
        <w:jc w:val="both"/>
        <w:rPr>
          <w:rFonts w:ascii="Arial" w:hAnsi="Arial" w:cs="Arial"/>
        </w:rPr>
      </w:pPr>
    </w:p>
    <w:p w:rsidR="001A5441" w:rsidRPr="00401063" w:rsidRDefault="001A5441" w:rsidP="001A5441">
      <w:pPr>
        <w:pStyle w:val="EndNoteBibliography"/>
        <w:ind w:left="720" w:hanging="720"/>
        <w:rPr>
          <w:rFonts w:ascii="Arial" w:hAnsi="Arial" w:cs="Arial"/>
        </w:rPr>
      </w:pPr>
      <w:r w:rsidRPr="00401063">
        <w:rPr>
          <w:rFonts w:ascii="Arial" w:hAnsi="Arial" w:cs="Arial"/>
        </w:rPr>
        <w:fldChar w:fldCharType="begin"/>
      </w:r>
      <w:r w:rsidRPr="00401063">
        <w:rPr>
          <w:rFonts w:ascii="Arial" w:hAnsi="Arial" w:cs="Arial"/>
        </w:rPr>
        <w:instrText xml:space="preserve"> ADDIN EN.REFLIST </w:instrText>
      </w:r>
      <w:r w:rsidRPr="00401063">
        <w:rPr>
          <w:rFonts w:ascii="Arial" w:hAnsi="Arial" w:cs="Arial"/>
        </w:rPr>
        <w:fldChar w:fldCharType="separate"/>
      </w:r>
      <w:r w:rsidRPr="00401063">
        <w:rPr>
          <w:rFonts w:ascii="Arial" w:hAnsi="Arial" w:cs="Arial"/>
        </w:rPr>
        <w:t>1.</w:t>
      </w:r>
      <w:r w:rsidRPr="00401063">
        <w:rPr>
          <w:rFonts w:ascii="Arial" w:hAnsi="Arial" w:cs="Arial"/>
        </w:rPr>
        <w:tab/>
        <w:t xml:space="preserve">Bockenhauer D. Over- or underfill: not all nephrotic states are created equal. </w:t>
      </w:r>
      <w:r w:rsidRPr="00401063">
        <w:rPr>
          <w:rFonts w:ascii="Arial" w:hAnsi="Arial" w:cs="Arial"/>
          <w:i/>
        </w:rPr>
        <w:t>Pediatric nephrology (Berlin, Germany)</w:t>
      </w:r>
      <w:r w:rsidRPr="00401063">
        <w:rPr>
          <w:rFonts w:ascii="Arial" w:hAnsi="Arial" w:cs="Arial"/>
        </w:rPr>
        <w:t xml:space="preserve"> 2013; </w:t>
      </w:r>
      <w:r w:rsidRPr="00401063">
        <w:rPr>
          <w:rFonts w:ascii="Arial" w:hAnsi="Arial" w:cs="Arial"/>
          <w:b/>
        </w:rPr>
        <w:t xml:space="preserve">28: </w:t>
      </w:r>
      <w:r w:rsidRPr="00401063">
        <w:rPr>
          <w:rFonts w:ascii="Arial" w:hAnsi="Arial" w:cs="Arial"/>
        </w:rPr>
        <w:t>1153–1156.</w:t>
      </w:r>
    </w:p>
    <w:p w:rsidR="001A5441" w:rsidRPr="00401063" w:rsidRDefault="001A5441" w:rsidP="001A5441">
      <w:pPr>
        <w:pStyle w:val="EndNoteBibliography"/>
        <w:rPr>
          <w:rFonts w:ascii="Arial" w:hAnsi="Arial" w:cs="Arial"/>
        </w:rPr>
      </w:pPr>
    </w:p>
    <w:p w:rsidR="001A5441" w:rsidRPr="00401063" w:rsidRDefault="001A5441" w:rsidP="001A5441">
      <w:pPr>
        <w:pStyle w:val="EndNoteBibliography"/>
        <w:ind w:left="720" w:hanging="720"/>
        <w:rPr>
          <w:rFonts w:ascii="Arial" w:hAnsi="Arial" w:cs="Arial"/>
        </w:rPr>
      </w:pPr>
      <w:r w:rsidRPr="00401063">
        <w:rPr>
          <w:rFonts w:ascii="Arial" w:hAnsi="Arial" w:cs="Arial"/>
        </w:rPr>
        <w:t>2.</w:t>
      </w:r>
      <w:r w:rsidRPr="00401063">
        <w:rPr>
          <w:rFonts w:ascii="Arial" w:hAnsi="Arial" w:cs="Arial"/>
        </w:rPr>
        <w:tab/>
        <w:t>Deschenes G, Wittner M, Stefano A</w:t>
      </w:r>
      <w:r w:rsidRPr="00401063">
        <w:rPr>
          <w:rFonts w:ascii="Arial" w:hAnsi="Arial" w:cs="Arial"/>
          <w:i/>
        </w:rPr>
        <w:t>, et al.</w:t>
      </w:r>
      <w:r w:rsidRPr="00401063">
        <w:rPr>
          <w:rFonts w:ascii="Arial" w:hAnsi="Arial" w:cs="Arial"/>
        </w:rPr>
        <w:t xml:space="preserve"> Collecting duct is a site of sodium retention in PAN nephrosis: a rationale for amiloride therapy. </w:t>
      </w:r>
      <w:r w:rsidRPr="00401063">
        <w:rPr>
          <w:rFonts w:ascii="Arial" w:hAnsi="Arial" w:cs="Arial"/>
          <w:i/>
        </w:rPr>
        <w:t>J Am Soc Nephrol</w:t>
      </w:r>
      <w:r w:rsidRPr="00401063">
        <w:rPr>
          <w:rFonts w:ascii="Arial" w:hAnsi="Arial" w:cs="Arial"/>
        </w:rPr>
        <w:t xml:space="preserve"> 2001; </w:t>
      </w:r>
      <w:r w:rsidRPr="00401063">
        <w:rPr>
          <w:rFonts w:ascii="Arial" w:hAnsi="Arial" w:cs="Arial"/>
          <w:b/>
        </w:rPr>
        <w:t xml:space="preserve">12: </w:t>
      </w:r>
      <w:r w:rsidRPr="00401063">
        <w:rPr>
          <w:rFonts w:ascii="Arial" w:hAnsi="Arial" w:cs="Arial"/>
        </w:rPr>
        <w:t>598-601.</w:t>
      </w:r>
    </w:p>
    <w:p w:rsidR="001A5441" w:rsidRPr="00401063" w:rsidRDefault="001A5441" w:rsidP="001A5441">
      <w:pPr>
        <w:pStyle w:val="EndNoteBibliography"/>
        <w:rPr>
          <w:rFonts w:ascii="Arial" w:hAnsi="Arial" w:cs="Arial"/>
        </w:rPr>
      </w:pPr>
    </w:p>
    <w:p w:rsidR="001A5441" w:rsidRPr="00401063" w:rsidRDefault="001A5441" w:rsidP="001A5441">
      <w:pPr>
        <w:pStyle w:val="EndNoteBibliography"/>
        <w:ind w:left="720" w:hanging="720"/>
        <w:rPr>
          <w:rFonts w:ascii="Arial" w:hAnsi="Arial" w:cs="Arial"/>
        </w:rPr>
      </w:pPr>
      <w:r w:rsidRPr="00401063">
        <w:rPr>
          <w:rFonts w:ascii="Arial" w:hAnsi="Arial" w:cs="Arial"/>
        </w:rPr>
        <w:t>3.</w:t>
      </w:r>
      <w:r w:rsidRPr="00401063">
        <w:rPr>
          <w:rFonts w:ascii="Arial" w:hAnsi="Arial" w:cs="Arial"/>
        </w:rPr>
        <w:tab/>
        <w:t xml:space="preserve">Kleyman TR, Carattino MD, Hughey RP. ENaC at the cutting edge: regulation of epithelial sodium channels by proteases. </w:t>
      </w:r>
      <w:r w:rsidRPr="00401063">
        <w:rPr>
          <w:rFonts w:ascii="Arial" w:hAnsi="Arial" w:cs="Arial"/>
          <w:i/>
        </w:rPr>
        <w:t>The Journal of biological chemistry</w:t>
      </w:r>
      <w:r w:rsidRPr="00401063">
        <w:rPr>
          <w:rFonts w:ascii="Arial" w:hAnsi="Arial" w:cs="Arial"/>
        </w:rPr>
        <w:t xml:space="preserve"> 2009; </w:t>
      </w:r>
      <w:r w:rsidRPr="00401063">
        <w:rPr>
          <w:rFonts w:ascii="Arial" w:hAnsi="Arial" w:cs="Arial"/>
          <w:b/>
        </w:rPr>
        <w:t xml:space="preserve">284: </w:t>
      </w:r>
      <w:r w:rsidRPr="00401063">
        <w:rPr>
          <w:rFonts w:ascii="Arial" w:hAnsi="Arial" w:cs="Arial"/>
        </w:rPr>
        <w:t>20447–20451.</w:t>
      </w:r>
    </w:p>
    <w:p w:rsidR="001A5441" w:rsidRPr="00401063" w:rsidRDefault="001A5441" w:rsidP="001A5441">
      <w:pPr>
        <w:pStyle w:val="EndNoteBibliography"/>
        <w:rPr>
          <w:rFonts w:ascii="Arial" w:hAnsi="Arial" w:cs="Arial"/>
        </w:rPr>
      </w:pPr>
    </w:p>
    <w:p w:rsidR="001A5441" w:rsidRPr="00401063" w:rsidRDefault="001A5441" w:rsidP="001A5441">
      <w:pPr>
        <w:pStyle w:val="EndNoteBibliography"/>
        <w:ind w:left="720" w:hanging="720"/>
        <w:rPr>
          <w:rFonts w:ascii="Arial" w:hAnsi="Arial" w:cs="Arial"/>
        </w:rPr>
      </w:pPr>
      <w:r w:rsidRPr="00401063">
        <w:rPr>
          <w:rFonts w:ascii="Arial" w:hAnsi="Arial" w:cs="Arial"/>
        </w:rPr>
        <w:t>4.</w:t>
      </w:r>
      <w:r w:rsidRPr="00401063">
        <w:rPr>
          <w:rFonts w:ascii="Arial" w:hAnsi="Arial" w:cs="Arial"/>
        </w:rPr>
        <w:tab/>
        <w:t>Svenningsen P, Bistrup C, Friis UG</w:t>
      </w:r>
      <w:r w:rsidRPr="00401063">
        <w:rPr>
          <w:rFonts w:ascii="Arial" w:hAnsi="Arial" w:cs="Arial"/>
          <w:i/>
        </w:rPr>
        <w:t>, et al.</w:t>
      </w:r>
      <w:r w:rsidRPr="00401063">
        <w:rPr>
          <w:rFonts w:ascii="Arial" w:hAnsi="Arial" w:cs="Arial"/>
        </w:rPr>
        <w:t xml:space="preserve"> Plasmin in nephrotic urine activates the epithelial sodium channel. </w:t>
      </w:r>
      <w:r w:rsidRPr="00401063">
        <w:rPr>
          <w:rFonts w:ascii="Arial" w:hAnsi="Arial" w:cs="Arial"/>
          <w:i/>
        </w:rPr>
        <w:t>Journal of the American Society of Nephrology : JASN</w:t>
      </w:r>
      <w:r w:rsidRPr="00401063">
        <w:rPr>
          <w:rFonts w:ascii="Arial" w:hAnsi="Arial" w:cs="Arial"/>
        </w:rPr>
        <w:t xml:space="preserve"> 2009; </w:t>
      </w:r>
      <w:r w:rsidRPr="00401063">
        <w:rPr>
          <w:rFonts w:ascii="Arial" w:hAnsi="Arial" w:cs="Arial"/>
          <w:b/>
        </w:rPr>
        <w:t xml:space="preserve">20: </w:t>
      </w:r>
      <w:r w:rsidRPr="00401063">
        <w:rPr>
          <w:rFonts w:ascii="Arial" w:hAnsi="Arial" w:cs="Arial"/>
        </w:rPr>
        <w:t>299–310.</w:t>
      </w:r>
    </w:p>
    <w:p w:rsidR="001A5441" w:rsidRPr="00401063" w:rsidRDefault="001A5441" w:rsidP="001A5441">
      <w:pPr>
        <w:pStyle w:val="EndNoteBibliography"/>
        <w:rPr>
          <w:rFonts w:ascii="Arial" w:hAnsi="Arial" w:cs="Arial"/>
        </w:rPr>
      </w:pPr>
    </w:p>
    <w:p w:rsidR="001A5441" w:rsidRPr="00401063" w:rsidRDefault="001A5441" w:rsidP="001A5441">
      <w:pPr>
        <w:pStyle w:val="EndNoteBibliography"/>
        <w:ind w:left="720" w:hanging="720"/>
        <w:rPr>
          <w:rFonts w:ascii="Arial" w:hAnsi="Arial" w:cs="Arial"/>
        </w:rPr>
      </w:pPr>
      <w:r w:rsidRPr="00401063">
        <w:rPr>
          <w:rFonts w:ascii="Arial" w:hAnsi="Arial" w:cs="Arial"/>
        </w:rPr>
        <w:t>5.</w:t>
      </w:r>
      <w:r w:rsidRPr="00401063">
        <w:rPr>
          <w:rFonts w:ascii="Arial" w:hAnsi="Arial" w:cs="Arial"/>
        </w:rPr>
        <w:tab/>
        <w:t>Bohnert BN, Menacher M, Janessa A</w:t>
      </w:r>
      <w:r w:rsidRPr="00401063">
        <w:rPr>
          <w:rFonts w:ascii="Arial" w:hAnsi="Arial" w:cs="Arial"/>
          <w:i/>
        </w:rPr>
        <w:t>, et al.</w:t>
      </w:r>
      <w:r w:rsidRPr="00401063">
        <w:rPr>
          <w:rFonts w:ascii="Arial" w:hAnsi="Arial" w:cs="Arial"/>
        </w:rPr>
        <w:t xml:space="preserve"> Aprotinin prevents proteolytic epithelial sodium channel (ENaC) activation and volume retention in nephrotic syndrome. </w:t>
      </w:r>
      <w:r w:rsidRPr="00401063">
        <w:rPr>
          <w:rFonts w:ascii="Arial" w:hAnsi="Arial" w:cs="Arial"/>
          <w:i/>
        </w:rPr>
        <w:t>Kidney international</w:t>
      </w:r>
      <w:r w:rsidRPr="00401063">
        <w:rPr>
          <w:rFonts w:ascii="Arial" w:hAnsi="Arial" w:cs="Arial"/>
        </w:rPr>
        <w:t xml:space="preserve"> 2018; </w:t>
      </w:r>
      <w:r w:rsidRPr="00401063">
        <w:rPr>
          <w:rFonts w:ascii="Arial" w:hAnsi="Arial" w:cs="Arial"/>
          <w:b/>
        </w:rPr>
        <w:t xml:space="preserve">93: </w:t>
      </w:r>
      <w:r w:rsidRPr="00401063">
        <w:rPr>
          <w:rFonts w:ascii="Arial" w:hAnsi="Arial" w:cs="Arial"/>
        </w:rPr>
        <w:t>159-172.</w:t>
      </w:r>
    </w:p>
    <w:p w:rsidR="001A5441" w:rsidRPr="00401063" w:rsidRDefault="001A5441" w:rsidP="001A5441">
      <w:pPr>
        <w:pStyle w:val="EndNoteBibliography"/>
        <w:rPr>
          <w:rFonts w:ascii="Arial" w:hAnsi="Arial" w:cs="Arial"/>
        </w:rPr>
      </w:pPr>
    </w:p>
    <w:p w:rsidR="001A5441" w:rsidRPr="00401063" w:rsidRDefault="001A5441" w:rsidP="001A5441">
      <w:pPr>
        <w:pStyle w:val="Listenabsatz"/>
        <w:ind w:left="0"/>
        <w:jc w:val="both"/>
        <w:rPr>
          <w:rFonts w:ascii="Arial" w:eastAsia="Times New Roman" w:hAnsi="Arial" w:cs="Arial"/>
          <w:lang w:eastAsia="de-DE"/>
        </w:rPr>
      </w:pPr>
      <w:r w:rsidRPr="00401063">
        <w:rPr>
          <w:rFonts w:ascii="Arial" w:hAnsi="Arial" w:cs="Arial"/>
        </w:rPr>
        <w:fldChar w:fldCharType="end"/>
      </w:r>
    </w:p>
    <w:p w:rsidR="00D35AD7" w:rsidRPr="005F5FF6" w:rsidRDefault="00D35AD7" w:rsidP="005F5FF6">
      <w:pPr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D35AD7" w:rsidRPr="005F5FF6" w:rsidSect="00BA412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AB3"/>
    <w:multiLevelType w:val="hybridMultilevel"/>
    <w:tmpl w:val="3E386C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36B5"/>
    <w:multiLevelType w:val="hybridMultilevel"/>
    <w:tmpl w:val="3D3EF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785"/>
    <w:multiLevelType w:val="hybridMultilevel"/>
    <w:tmpl w:val="6EA4E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741B"/>
    <w:multiLevelType w:val="hybridMultilevel"/>
    <w:tmpl w:val="012A2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E"/>
    <w:rsid w:val="00043A91"/>
    <w:rsid w:val="00086333"/>
    <w:rsid w:val="0016472A"/>
    <w:rsid w:val="001A5441"/>
    <w:rsid w:val="001D179F"/>
    <w:rsid w:val="001D2D6D"/>
    <w:rsid w:val="0035231F"/>
    <w:rsid w:val="003B169C"/>
    <w:rsid w:val="003D5B69"/>
    <w:rsid w:val="004C7A43"/>
    <w:rsid w:val="004E0670"/>
    <w:rsid w:val="0054295F"/>
    <w:rsid w:val="00580861"/>
    <w:rsid w:val="005F5FF6"/>
    <w:rsid w:val="00646C5B"/>
    <w:rsid w:val="006B69D4"/>
    <w:rsid w:val="0072269A"/>
    <w:rsid w:val="00726EC5"/>
    <w:rsid w:val="00813C8C"/>
    <w:rsid w:val="008849E5"/>
    <w:rsid w:val="008C5ABE"/>
    <w:rsid w:val="009A05CC"/>
    <w:rsid w:val="009C376E"/>
    <w:rsid w:val="00A5722E"/>
    <w:rsid w:val="00AD7C72"/>
    <w:rsid w:val="00AE707B"/>
    <w:rsid w:val="00BA412D"/>
    <w:rsid w:val="00BB5C3E"/>
    <w:rsid w:val="00BC2FA0"/>
    <w:rsid w:val="00C0711A"/>
    <w:rsid w:val="00C81870"/>
    <w:rsid w:val="00D0426B"/>
    <w:rsid w:val="00D33456"/>
    <w:rsid w:val="00D35AD7"/>
    <w:rsid w:val="00E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5FF6"/>
    <w:pPr>
      <w:ind w:left="720"/>
      <w:contextualSpacing/>
    </w:pPr>
  </w:style>
  <w:style w:type="paragraph" w:styleId="Textkrper">
    <w:name w:val="Body Text"/>
    <w:basedOn w:val="Standard"/>
    <w:link w:val="TextkrperZchn"/>
    <w:rsid w:val="001A5441"/>
    <w:rPr>
      <w:rFonts w:ascii="Times" w:eastAsia="Times New Roman" w:hAnsi="Times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A5441"/>
    <w:rPr>
      <w:rFonts w:ascii="Times" w:eastAsia="Times New Roman" w:hAnsi="Times" w:cs="Times New Roman"/>
      <w:b/>
      <w:szCs w:val="20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1A5441"/>
    <w:pPr>
      <w:jc w:val="both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1A5441"/>
    <w:rPr>
      <w:rFonts w:ascii="Times New Roman" w:eastAsia="Times New Roman" w:hAnsi="Times New Roman" w:cs="Times New Roman"/>
      <w:noProof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5FF6"/>
    <w:pPr>
      <w:ind w:left="720"/>
      <w:contextualSpacing/>
    </w:pPr>
  </w:style>
  <w:style w:type="paragraph" w:styleId="Textkrper">
    <w:name w:val="Body Text"/>
    <w:basedOn w:val="Standard"/>
    <w:link w:val="TextkrperZchn"/>
    <w:rsid w:val="001A5441"/>
    <w:rPr>
      <w:rFonts w:ascii="Times" w:eastAsia="Times New Roman" w:hAnsi="Times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A5441"/>
    <w:rPr>
      <w:rFonts w:ascii="Times" w:eastAsia="Times New Roman" w:hAnsi="Times" w:cs="Times New Roman"/>
      <w:b/>
      <w:szCs w:val="20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1A5441"/>
    <w:pPr>
      <w:jc w:val="both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1A5441"/>
    <w:rPr>
      <w:rFonts w:ascii="Times New Roman" w:eastAsia="Times New Roman" w:hAnsi="Times New Roman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Lorenzen</dc:creator>
  <cp:lastModifiedBy>Anne Großmann (Dialaid)</cp:lastModifiedBy>
  <cp:revision>3</cp:revision>
  <dcterms:created xsi:type="dcterms:W3CDTF">2018-11-15T13:19:00Z</dcterms:created>
  <dcterms:modified xsi:type="dcterms:W3CDTF">2018-11-15T13:31:00Z</dcterms:modified>
</cp:coreProperties>
</file>