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4F69D" w14:textId="2B02F9FF" w:rsidR="0045373B" w:rsidRPr="00956162" w:rsidRDefault="00F02F26" w:rsidP="0045373B">
      <w:pPr>
        <w:pStyle w:val="TopicLine"/>
      </w:pPr>
      <w:r>
        <w:rPr>
          <w:rStyle w:val="Untertitel1Subline"/>
          <w:b w:val="0"/>
        </w:rPr>
        <w:t>Spray drying</w:t>
      </w:r>
      <w:r w:rsidR="00171D3E">
        <w:rPr>
          <w:rStyle w:val="Untertitel1Subline"/>
          <w:b w:val="0"/>
        </w:rPr>
        <w:t xml:space="preserve"> / Food safety</w:t>
      </w:r>
    </w:p>
    <w:p w14:paraId="1C95C1A6" w14:textId="57F2891F" w:rsidR="0045373B" w:rsidRPr="00956162" w:rsidRDefault="00F02F26" w:rsidP="0045373B">
      <w:pPr>
        <w:pStyle w:val="berschrift1"/>
        <w:rPr>
          <w:rStyle w:val="Untertitel1Subline"/>
          <w:sz w:val="22"/>
        </w:rPr>
      </w:pPr>
      <w:r>
        <w:rPr>
          <w:rFonts w:cs="Arial"/>
          <w:szCs w:val="28"/>
        </w:rPr>
        <w:t xml:space="preserve">New valve technology from GEA </w:t>
      </w:r>
      <w:r w:rsidRPr="00F02F26">
        <w:t>reduce</w:t>
      </w:r>
      <w:r>
        <w:t>s</w:t>
      </w:r>
      <w:r w:rsidRPr="00F02F26">
        <w:t xml:space="preserve"> microbiological risks</w:t>
      </w:r>
      <w:r w:rsidRPr="00956162">
        <w:rPr>
          <w:rFonts w:cs="Arial"/>
          <w:szCs w:val="28"/>
        </w:rPr>
        <w:t xml:space="preserve"> </w:t>
      </w:r>
      <w:r>
        <w:rPr>
          <w:rFonts w:cs="Arial"/>
          <w:szCs w:val="28"/>
        </w:rPr>
        <w:t xml:space="preserve">in spray drying process </w:t>
      </w:r>
    </w:p>
    <w:p w14:paraId="3832C443" w14:textId="77777777" w:rsidR="0045373B" w:rsidRPr="00956162" w:rsidRDefault="0045373B" w:rsidP="0045373B">
      <w:pPr>
        <w:rPr>
          <w:lang w:eastAsia="de-DE"/>
        </w:rPr>
      </w:pPr>
    </w:p>
    <w:p w14:paraId="53BB4BB0" w14:textId="7A2E6231" w:rsidR="00620F6A" w:rsidRDefault="0001223A" w:rsidP="00620F6A">
      <w:pPr>
        <w:autoSpaceDE w:val="0"/>
        <w:autoSpaceDN w:val="0"/>
        <w:adjustRightInd w:val="0"/>
        <w:rPr>
          <w:lang w:eastAsia="de-DE"/>
        </w:rPr>
      </w:pPr>
      <w:r w:rsidRPr="00FD164E">
        <w:rPr>
          <w:rStyle w:val="Untertitel1Subline"/>
        </w:rPr>
        <w:t>Düsseldorf</w:t>
      </w:r>
      <w:r w:rsidR="006B6BE6">
        <w:rPr>
          <w:rStyle w:val="Untertitel1Subline"/>
        </w:rPr>
        <w:t xml:space="preserve"> (Germany), </w:t>
      </w:r>
      <w:r w:rsidR="00AB4912">
        <w:rPr>
          <w:rStyle w:val="Untertitel1Subline"/>
        </w:rPr>
        <w:t>Septembe</w:t>
      </w:r>
      <w:r w:rsidR="00AB4912" w:rsidRPr="00611FD2">
        <w:rPr>
          <w:rStyle w:val="Untertitel1Subline"/>
        </w:rPr>
        <w:t>r</w:t>
      </w:r>
      <w:r w:rsidR="006B6BE6" w:rsidRPr="00611FD2">
        <w:rPr>
          <w:rStyle w:val="Untertitel1Subline"/>
        </w:rPr>
        <w:t xml:space="preserve"> </w:t>
      </w:r>
      <w:r w:rsidR="00611FD2">
        <w:rPr>
          <w:rStyle w:val="Untertitel1Subline"/>
        </w:rPr>
        <w:t>16</w:t>
      </w:r>
      <w:r w:rsidRPr="00FD164E">
        <w:rPr>
          <w:rStyle w:val="Untertitel1Subline"/>
        </w:rPr>
        <w:t xml:space="preserve">, </w:t>
      </w:r>
      <w:r w:rsidR="006B6BE6">
        <w:rPr>
          <w:rStyle w:val="Untertitel1Subline"/>
        </w:rPr>
        <w:t>202</w:t>
      </w:r>
      <w:r w:rsidR="00125CD4">
        <w:rPr>
          <w:rStyle w:val="Untertitel1Subline"/>
        </w:rPr>
        <w:t>4</w:t>
      </w:r>
      <w:r w:rsidRPr="00FD164E">
        <w:rPr>
          <w:lang w:eastAsia="de-DE"/>
        </w:rPr>
        <w:t xml:space="preserve"> </w:t>
      </w:r>
      <w:r w:rsidRPr="006B6BE6">
        <w:rPr>
          <w:szCs w:val="23"/>
          <w:lang w:eastAsia="de-DE"/>
        </w:rPr>
        <w:t>–</w:t>
      </w:r>
      <w:r w:rsidR="00F02F26" w:rsidRPr="00F02F26">
        <w:rPr>
          <w:lang w:eastAsia="de-DE"/>
        </w:rPr>
        <w:t xml:space="preserve"> </w:t>
      </w:r>
      <w:r w:rsidR="00620F6A">
        <w:rPr>
          <w:lang w:eastAsia="de-DE"/>
        </w:rPr>
        <w:t xml:space="preserve">GEA, a leading global provider of food and dairy processing solutions, introduces its patented CONTA </w:t>
      </w:r>
      <w:r w:rsidR="00630727">
        <w:rPr>
          <w:lang w:eastAsia="de-DE"/>
        </w:rPr>
        <w:t xml:space="preserve">dual block valve </w:t>
      </w:r>
      <w:r w:rsidR="00620F6A">
        <w:rPr>
          <w:lang w:eastAsia="de-DE"/>
        </w:rPr>
        <w:t xml:space="preserve">technology for spray dryers. Continuing its commitment to improving the safety, efficiency and environmental sustainability of food and dairy processing, this new system is designed to reduce microbiological risks, ensuring safer and more efficient processing operations. </w:t>
      </w:r>
    </w:p>
    <w:p w14:paraId="53538C2F" w14:textId="77777777" w:rsidR="00620F6A" w:rsidRDefault="00620F6A" w:rsidP="00620F6A">
      <w:pPr>
        <w:autoSpaceDE w:val="0"/>
        <w:autoSpaceDN w:val="0"/>
        <w:adjustRightInd w:val="0"/>
        <w:rPr>
          <w:lang w:eastAsia="de-DE"/>
        </w:rPr>
      </w:pPr>
    </w:p>
    <w:p w14:paraId="4735BA78" w14:textId="77777777" w:rsidR="00620F6A" w:rsidRPr="00620F6A" w:rsidRDefault="00620F6A" w:rsidP="00620F6A">
      <w:pPr>
        <w:rPr>
          <w:rFonts w:cs="Arial"/>
          <w:b/>
          <w:bCs/>
          <w:color w:val="0303B8" w:themeColor="text1"/>
          <w:szCs w:val="23"/>
        </w:rPr>
      </w:pPr>
      <w:r w:rsidRPr="00620F6A">
        <w:rPr>
          <w:rFonts w:cs="Arial"/>
          <w:b/>
          <w:bCs/>
          <w:color w:val="0303B8" w:themeColor="text1"/>
          <w:szCs w:val="23"/>
        </w:rPr>
        <w:t>Improved sanitary design enhances product safety</w:t>
      </w:r>
    </w:p>
    <w:p w14:paraId="733F6DCD" w14:textId="0E6B4657" w:rsidR="00620F6A" w:rsidRDefault="00620F6A" w:rsidP="00620F6A">
      <w:pPr>
        <w:autoSpaceDE w:val="0"/>
        <w:autoSpaceDN w:val="0"/>
        <w:adjustRightInd w:val="0"/>
        <w:rPr>
          <w:lang w:eastAsia="de-DE"/>
        </w:rPr>
      </w:pPr>
      <w:r>
        <w:rPr>
          <w:lang w:eastAsia="de-DE"/>
        </w:rPr>
        <w:t xml:space="preserve">The CONTA dual block valve receives feed from the </w:t>
      </w:r>
      <w:r w:rsidR="00D0302E">
        <w:rPr>
          <w:lang w:eastAsia="de-DE"/>
        </w:rPr>
        <w:t xml:space="preserve">feed supply system </w:t>
      </w:r>
      <w:r>
        <w:rPr>
          <w:lang w:eastAsia="de-DE"/>
        </w:rPr>
        <w:t xml:space="preserve">and distributes it to multiple atomizer nozzles, which then spray the feed into the </w:t>
      </w:r>
      <w:r w:rsidR="00687609">
        <w:rPr>
          <w:lang w:eastAsia="de-DE"/>
        </w:rPr>
        <w:t>drying chamber</w:t>
      </w:r>
      <w:r>
        <w:rPr>
          <w:lang w:eastAsia="de-DE"/>
        </w:rPr>
        <w:t xml:space="preserve">. Compared to traditional designs, this new design reduces the areas where feed can accumulate by </w:t>
      </w:r>
      <w:r w:rsidR="00844F8B">
        <w:rPr>
          <w:lang w:eastAsia="de-DE"/>
        </w:rPr>
        <w:t xml:space="preserve">up to </w:t>
      </w:r>
      <w:r>
        <w:rPr>
          <w:lang w:eastAsia="de-DE"/>
        </w:rPr>
        <w:t>96</w:t>
      </w:r>
      <w:r w:rsidR="009C027F">
        <w:rPr>
          <w:lang w:eastAsia="de-DE"/>
        </w:rPr>
        <w:t xml:space="preserve"> </w:t>
      </w:r>
      <w:r>
        <w:rPr>
          <w:lang w:eastAsia="de-DE"/>
        </w:rPr>
        <w:t xml:space="preserve">percent, allowing for more efficient cleaning in place (CIP) and reducing microbiological risks. The CONTA dual block valve system improves sanitary operation and provides greater process and product safety. </w:t>
      </w:r>
    </w:p>
    <w:p w14:paraId="63643400" w14:textId="77777777" w:rsidR="00620F6A" w:rsidRDefault="00620F6A" w:rsidP="00620F6A">
      <w:pPr>
        <w:autoSpaceDE w:val="0"/>
        <w:autoSpaceDN w:val="0"/>
        <w:adjustRightInd w:val="0"/>
        <w:rPr>
          <w:lang w:eastAsia="de-DE"/>
        </w:rPr>
      </w:pPr>
    </w:p>
    <w:p w14:paraId="162BDECF" w14:textId="77777777" w:rsidR="00620F6A" w:rsidRPr="00620F6A" w:rsidRDefault="00620F6A" w:rsidP="00620F6A">
      <w:pPr>
        <w:rPr>
          <w:rFonts w:cs="Arial"/>
          <w:b/>
          <w:bCs/>
          <w:color w:val="0303B8" w:themeColor="text1"/>
          <w:szCs w:val="23"/>
        </w:rPr>
      </w:pPr>
      <w:r w:rsidRPr="00620F6A">
        <w:rPr>
          <w:rFonts w:cs="Arial"/>
          <w:b/>
          <w:bCs/>
          <w:color w:val="0303B8" w:themeColor="text1"/>
          <w:szCs w:val="23"/>
        </w:rPr>
        <w:t xml:space="preserve">Supporting continuous operation and operator safety </w:t>
      </w:r>
    </w:p>
    <w:p w14:paraId="2C0F79E0" w14:textId="379EC26D" w:rsidR="00620F6A" w:rsidRDefault="00620F6A" w:rsidP="00620F6A">
      <w:pPr>
        <w:autoSpaceDE w:val="0"/>
        <w:autoSpaceDN w:val="0"/>
        <w:adjustRightInd w:val="0"/>
        <w:rPr>
          <w:lang w:eastAsia="de-DE"/>
        </w:rPr>
      </w:pPr>
      <w:r>
        <w:rPr>
          <w:lang w:eastAsia="de-DE"/>
        </w:rPr>
        <w:t xml:space="preserve">Each valve weighs approximately half the weight of traditional systems, making it easier and safer to handle. The design eliminates </w:t>
      </w:r>
      <w:r w:rsidR="004F0DC9">
        <w:rPr>
          <w:lang w:eastAsia="de-DE"/>
        </w:rPr>
        <w:t xml:space="preserve">the </w:t>
      </w:r>
      <w:r w:rsidR="007240FC">
        <w:rPr>
          <w:lang w:eastAsia="de-DE"/>
        </w:rPr>
        <w:t>use of e</w:t>
      </w:r>
      <w:r w:rsidR="004F0DC9">
        <w:rPr>
          <w:lang w:eastAsia="de-DE"/>
        </w:rPr>
        <w:t xml:space="preserve">xternal welded </w:t>
      </w:r>
      <w:r>
        <w:rPr>
          <w:lang w:eastAsia="de-DE"/>
        </w:rPr>
        <w:t xml:space="preserve">manifolds, allowing manual inspection and maintenance with simple tools. This simplified inspection and maintenance </w:t>
      </w:r>
      <w:r w:rsidR="008B014F">
        <w:rPr>
          <w:lang w:eastAsia="de-DE"/>
        </w:rPr>
        <w:t xml:space="preserve">supports 24/7 operation and </w:t>
      </w:r>
      <w:r>
        <w:rPr>
          <w:lang w:eastAsia="de-DE"/>
        </w:rPr>
        <w:t xml:space="preserve">reduces plant downtime. </w:t>
      </w:r>
    </w:p>
    <w:p w14:paraId="68C35592" w14:textId="77777777" w:rsidR="00620F6A" w:rsidRDefault="00620F6A" w:rsidP="00620F6A">
      <w:pPr>
        <w:autoSpaceDE w:val="0"/>
        <w:autoSpaceDN w:val="0"/>
        <w:adjustRightInd w:val="0"/>
        <w:rPr>
          <w:lang w:eastAsia="de-DE"/>
        </w:rPr>
      </w:pPr>
    </w:p>
    <w:p w14:paraId="28B6C205" w14:textId="77777777" w:rsidR="00620F6A" w:rsidRPr="00620F6A" w:rsidRDefault="00620F6A" w:rsidP="00620F6A">
      <w:pPr>
        <w:rPr>
          <w:rFonts w:cs="Arial"/>
          <w:b/>
          <w:bCs/>
          <w:color w:val="0303B8" w:themeColor="text1"/>
          <w:szCs w:val="23"/>
        </w:rPr>
      </w:pPr>
      <w:r w:rsidRPr="00620F6A">
        <w:rPr>
          <w:rFonts w:cs="Arial"/>
          <w:b/>
          <w:bCs/>
          <w:color w:val="0303B8" w:themeColor="text1"/>
          <w:szCs w:val="23"/>
        </w:rPr>
        <w:t>Fast configuration and installation</w:t>
      </w:r>
    </w:p>
    <w:p w14:paraId="7266F6ED" w14:textId="5ED481D2" w:rsidR="00A06C18" w:rsidRDefault="00620F6A" w:rsidP="00A06C18">
      <w:pPr>
        <w:autoSpaceDE w:val="0"/>
        <w:autoSpaceDN w:val="0"/>
        <w:adjustRightInd w:val="0"/>
        <w:rPr>
          <w:lang w:eastAsia="de-DE"/>
        </w:rPr>
      </w:pPr>
      <w:r>
        <w:rPr>
          <w:lang w:eastAsia="de-DE"/>
        </w:rPr>
        <w:t>The standardized CONTA dual block valve unit can be easily configured for both new and existing spray drying systems. This ensures minimal disruption and quick installation, allowing plants to resume operations quickly</w:t>
      </w:r>
      <w:r w:rsidR="00A06C18">
        <w:rPr>
          <w:lang w:eastAsia="de-DE"/>
        </w:rPr>
        <w:t xml:space="preserve">. </w:t>
      </w:r>
      <w:r w:rsidR="00A06C18" w:rsidRPr="00620F6A">
        <w:rPr>
          <w:lang w:eastAsia="de-DE"/>
        </w:rPr>
        <w:t xml:space="preserve">Retrofitting to existing spray dryers is straightforward, often requiring only </w:t>
      </w:r>
      <w:r w:rsidR="0077402C">
        <w:rPr>
          <w:lang w:eastAsia="de-DE"/>
        </w:rPr>
        <w:t>minor</w:t>
      </w:r>
      <w:r w:rsidR="0077402C" w:rsidRPr="00620F6A">
        <w:rPr>
          <w:lang w:eastAsia="de-DE"/>
        </w:rPr>
        <w:t xml:space="preserve"> </w:t>
      </w:r>
      <w:r w:rsidR="00A06C18" w:rsidRPr="00620F6A">
        <w:rPr>
          <w:lang w:eastAsia="de-DE"/>
        </w:rPr>
        <w:t>programming changes.</w:t>
      </w:r>
    </w:p>
    <w:p w14:paraId="0E3605F9" w14:textId="731BE37F" w:rsidR="00620F6A" w:rsidRDefault="00620F6A" w:rsidP="00620F6A">
      <w:pPr>
        <w:autoSpaceDE w:val="0"/>
        <w:autoSpaceDN w:val="0"/>
        <w:adjustRightInd w:val="0"/>
        <w:rPr>
          <w:lang w:eastAsia="de-DE"/>
        </w:rPr>
      </w:pPr>
    </w:p>
    <w:p w14:paraId="47813005" w14:textId="09A89288" w:rsidR="008D6DE9" w:rsidRDefault="008D6DE9" w:rsidP="00620F6A">
      <w:pPr>
        <w:autoSpaceDE w:val="0"/>
        <w:autoSpaceDN w:val="0"/>
        <w:adjustRightInd w:val="0"/>
        <w:rPr>
          <w:lang w:eastAsia="de-DE"/>
        </w:rPr>
      </w:pPr>
    </w:p>
    <w:p w14:paraId="2821C0D9" w14:textId="77777777" w:rsidR="00AC4EEE" w:rsidRDefault="00AC4EEE" w:rsidP="00620F6A">
      <w:pPr>
        <w:autoSpaceDE w:val="0"/>
        <w:autoSpaceDN w:val="0"/>
        <w:adjustRightInd w:val="0"/>
        <w:rPr>
          <w:lang w:eastAsia="de-DE"/>
        </w:rPr>
      </w:pPr>
    </w:p>
    <w:p w14:paraId="128DC0B2" w14:textId="021EEEF9" w:rsidR="006B1216" w:rsidRPr="00167838" w:rsidRDefault="00171D3E" w:rsidP="006B1216">
      <w:pPr>
        <w:rPr>
          <w:b/>
          <w:bCs/>
          <w:color w:val="0303B8" w:themeColor="text1"/>
          <w:lang w:val="de-DE"/>
        </w:rPr>
      </w:pPr>
      <w:hyperlink r:id="rId11" w:history="1">
        <w:r w:rsidR="006B1216" w:rsidRPr="00167838">
          <w:rPr>
            <w:rStyle w:val="Hyperlink"/>
            <w:lang w:val="de-DE"/>
          </w:rPr>
          <w:t>gea.com</w:t>
        </w:r>
      </w:hyperlink>
    </w:p>
    <w:p w14:paraId="0725C6ED" w14:textId="4F4D20C7" w:rsidR="00956162" w:rsidRDefault="00956162" w:rsidP="00620F6A">
      <w:pPr>
        <w:autoSpaceDE w:val="0"/>
        <w:autoSpaceDN w:val="0"/>
        <w:adjustRightInd w:val="0"/>
        <w:rPr>
          <w:lang w:eastAsia="de-DE"/>
        </w:rPr>
      </w:pPr>
    </w:p>
    <w:p w14:paraId="5CEF5259" w14:textId="64371B4A" w:rsidR="00956162" w:rsidRDefault="00956162" w:rsidP="0001223A">
      <w:pPr>
        <w:rPr>
          <w:lang w:eastAsia="de-DE"/>
        </w:rPr>
      </w:pPr>
    </w:p>
    <w:p w14:paraId="311EC27F" w14:textId="04184919" w:rsidR="00956162" w:rsidRDefault="00956162" w:rsidP="0001223A">
      <w:pPr>
        <w:rPr>
          <w:lang w:eastAsia="de-DE"/>
        </w:rPr>
      </w:pPr>
    </w:p>
    <w:p w14:paraId="46BF8B67" w14:textId="77777777" w:rsidR="00A06C18" w:rsidRDefault="00A06C18" w:rsidP="0001223A">
      <w:pPr>
        <w:rPr>
          <w:lang w:eastAsia="de-DE"/>
        </w:rPr>
      </w:pPr>
    </w:p>
    <w:p w14:paraId="51FCE03C" w14:textId="77777777" w:rsidR="00A06C18" w:rsidRDefault="00A06C18" w:rsidP="0001223A">
      <w:pPr>
        <w:rPr>
          <w:lang w:eastAsia="de-DE"/>
        </w:rPr>
      </w:pPr>
    </w:p>
    <w:p w14:paraId="32B8F815" w14:textId="7D1219B6" w:rsidR="00956162" w:rsidRDefault="00956162" w:rsidP="0001223A">
      <w:pPr>
        <w:rPr>
          <w:lang w:eastAsia="de-DE"/>
        </w:rPr>
      </w:pPr>
    </w:p>
    <w:p w14:paraId="3A716463" w14:textId="2B24FAD0" w:rsidR="00956162" w:rsidRDefault="00956162" w:rsidP="0001223A">
      <w:pPr>
        <w:rPr>
          <w:lang w:eastAsia="de-DE"/>
        </w:rPr>
      </w:pPr>
    </w:p>
    <w:p w14:paraId="44B6D707" w14:textId="3563FCBD" w:rsidR="00956162" w:rsidRDefault="00956162" w:rsidP="0001223A">
      <w:pPr>
        <w:rPr>
          <w:lang w:eastAsia="de-DE"/>
        </w:rPr>
      </w:pPr>
    </w:p>
    <w:p w14:paraId="57E3A64A" w14:textId="536F5799" w:rsidR="00956162" w:rsidRDefault="00956162" w:rsidP="0001223A">
      <w:pPr>
        <w:rPr>
          <w:lang w:eastAsia="de-DE"/>
        </w:rPr>
      </w:pPr>
    </w:p>
    <w:p w14:paraId="718065F1" w14:textId="65D3B4D3" w:rsidR="00956162" w:rsidRDefault="00956162" w:rsidP="0001223A">
      <w:pPr>
        <w:rPr>
          <w:lang w:eastAsia="de-DE"/>
        </w:rPr>
      </w:pPr>
    </w:p>
    <w:p w14:paraId="224AE1D5" w14:textId="1BD304F1" w:rsidR="0001223A" w:rsidRPr="00A31A28" w:rsidRDefault="006B6BE6" w:rsidP="0001223A">
      <w:pPr>
        <w:rPr>
          <w:rStyle w:val="Untertitel1Subline"/>
        </w:rPr>
      </w:pPr>
      <w:r>
        <w:rPr>
          <w:rStyle w:val="Untertitel1Subline"/>
        </w:rPr>
        <w:t>Picture</w:t>
      </w:r>
      <w:r w:rsidR="00626D91">
        <w:rPr>
          <w:rStyle w:val="Untertitel1Subline"/>
        </w:rPr>
        <w:t xml:space="preserve"> </w:t>
      </w:r>
    </w:p>
    <w:p w14:paraId="2DC6661F" w14:textId="77777777" w:rsidR="00EE593A" w:rsidRDefault="00EE593A" w:rsidP="00256227">
      <w:pPr>
        <w:rPr>
          <w:lang w:eastAsia="de-DE"/>
        </w:rPr>
      </w:pPr>
    </w:p>
    <w:p w14:paraId="2F488084" w14:textId="53B79690" w:rsidR="006B6BE6" w:rsidRDefault="0087261C" w:rsidP="006B6BE6">
      <w:pPr>
        <w:rPr>
          <w:lang w:eastAsia="de-DE"/>
        </w:rPr>
      </w:pPr>
      <w:r>
        <w:rPr>
          <w:noProof/>
        </w:rPr>
        <w:drawing>
          <wp:inline distT="0" distB="0" distL="0" distR="0" wp14:anchorId="45180600" wp14:editId="6CA54849">
            <wp:extent cx="6480175" cy="3760470"/>
            <wp:effectExtent l="0" t="0" r="0" b="0"/>
            <wp:docPr id="1007031105" name="Grafik 1" descr="Ein Bild, das Küchenutensilien, Haushaltsgerät, Küchengerät, Abtropfgest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1105" name="Grafik 1" descr="Ein Bild, das Küchenutensilien, Haushaltsgerät, Küchengerät, Abtropfgestell enthält.&#10;&#10;Automatisch generierte Beschreibung"/>
                    <pic:cNvPicPr/>
                  </pic:nvPicPr>
                  <pic:blipFill>
                    <a:blip r:embed="rId12"/>
                    <a:stretch>
                      <a:fillRect/>
                    </a:stretch>
                  </pic:blipFill>
                  <pic:spPr>
                    <a:xfrm>
                      <a:off x="0" y="0"/>
                      <a:ext cx="6480175" cy="3760470"/>
                    </a:xfrm>
                    <a:prstGeom prst="rect">
                      <a:avLst/>
                    </a:prstGeom>
                  </pic:spPr>
                </pic:pic>
              </a:graphicData>
            </a:graphic>
          </wp:inline>
        </w:drawing>
      </w:r>
    </w:p>
    <w:p w14:paraId="0B7705D9" w14:textId="77777777" w:rsidR="006B6BE6" w:rsidRDefault="006B6BE6" w:rsidP="006B6BE6">
      <w:pPr>
        <w:rPr>
          <w:lang w:eastAsia="de-DE"/>
        </w:rPr>
      </w:pPr>
    </w:p>
    <w:p w14:paraId="4B2DAB0B" w14:textId="77C272A9" w:rsidR="006B6BE6" w:rsidRPr="0087261C" w:rsidRDefault="006B6BE6" w:rsidP="0087261C">
      <w:pPr>
        <w:autoSpaceDE w:val="0"/>
        <w:autoSpaceDN w:val="0"/>
        <w:adjustRightInd w:val="0"/>
        <w:rPr>
          <w:sz w:val="18"/>
          <w:szCs w:val="18"/>
          <w:lang w:eastAsia="de-DE"/>
        </w:rPr>
      </w:pPr>
      <w:r w:rsidRPr="0087261C">
        <w:rPr>
          <w:sz w:val="18"/>
          <w:szCs w:val="18"/>
          <w:lang w:eastAsia="de-DE"/>
        </w:rPr>
        <w:t xml:space="preserve">Pic. 1: </w:t>
      </w:r>
      <w:r w:rsidR="0087261C">
        <w:rPr>
          <w:sz w:val="18"/>
          <w:szCs w:val="18"/>
          <w:lang w:eastAsia="de-DE"/>
        </w:rPr>
        <w:t xml:space="preserve">The GEA CONTA </w:t>
      </w:r>
      <w:r w:rsidR="00630727">
        <w:rPr>
          <w:sz w:val="18"/>
          <w:szCs w:val="18"/>
          <w:lang w:eastAsia="de-DE"/>
        </w:rPr>
        <w:t xml:space="preserve">dual block valve </w:t>
      </w:r>
      <w:r w:rsidR="0087261C">
        <w:rPr>
          <w:sz w:val="18"/>
          <w:szCs w:val="18"/>
          <w:lang w:eastAsia="de-DE"/>
        </w:rPr>
        <w:t xml:space="preserve">technology </w:t>
      </w:r>
      <w:r w:rsidR="0087261C" w:rsidRPr="0087261C">
        <w:rPr>
          <w:sz w:val="18"/>
          <w:szCs w:val="18"/>
          <w:lang w:eastAsia="de-DE"/>
        </w:rPr>
        <w:t xml:space="preserve">reduces microbiological risks, ensures safer and more efficient processing </w:t>
      </w:r>
      <w:r w:rsidR="0087261C">
        <w:rPr>
          <w:sz w:val="18"/>
          <w:szCs w:val="18"/>
          <w:lang w:eastAsia="de-DE"/>
        </w:rPr>
        <w:t xml:space="preserve">in </w:t>
      </w:r>
      <w:r w:rsidR="0087261C" w:rsidRPr="0087261C">
        <w:rPr>
          <w:sz w:val="18"/>
          <w:szCs w:val="18"/>
          <w:lang w:eastAsia="de-DE"/>
        </w:rPr>
        <w:t xml:space="preserve">spray drying operations. </w:t>
      </w:r>
      <w:r w:rsidR="00626D91" w:rsidRPr="0087261C">
        <w:rPr>
          <w:sz w:val="18"/>
          <w:szCs w:val="18"/>
          <w:lang w:eastAsia="de-DE"/>
        </w:rPr>
        <w:t xml:space="preserve">Source: </w:t>
      </w:r>
      <w:r w:rsidRPr="0087261C">
        <w:rPr>
          <w:sz w:val="18"/>
          <w:szCs w:val="18"/>
          <w:lang w:eastAsia="de-DE"/>
        </w:rPr>
        <w:t>GEA</w:t>
      </w:r>
      <w:r w:rsidR="00E90770" w:rsidRPr="0087261C">
        <w:rPr>
          <w:sz w:val="18"/>
          <w:szCs w:val="18"/>
          <w:lang w:eastAsia="de-DE"/>
        </w:rPr>
        <w:t xml:space="preserve"> </w:t>
      </w:r>
    </w:p>
    <w:p w14:paraId="3207A0EF" w14:textId="77777777" w:rsidR="006B6BE6" w:rsidRPr="00626D91" w:rsidRDefault="006B6BE6" w:rsidP="006B6BE6">
      <w:pPr>
        <w:rPr>
          <w:sz w:val="18"/>
          <w:szCs w:val="18"/>
          <w:lang w:eastAsia="de-DE"/>
        </w:rPr>
      </w:pPr>
    </w:p>
    <w:p w14:paraId="69B5C5CA" w14:textId="77777777" w:rsidR="0045373B" w:rsidRPr="00626D91" w:rsidRDefault="0045373B" w:rsidP="0045373B">
      <w:pPr>
        <w:rPr>
          <w:sz w:val="18"/>
          <w:szCs w:val="18"/>
          <w:lang w:eastAsia="de-DE"/>
        </w:rPr>
      </w:pPr>
    </w:p>
    <w:p w14:paraId="7DB27A80" w14:textId="77777777" w:rsidR="00626D91" w:rsidRDefault="00626D91" w:rsidP="0045373B">
      <w:pPr>
        <w:rPr>
          <w:sz w:val="18"/>
          <w:szCs w:val="18"/>
          <w:lang w:eastAsia="de-DE"/>
        </w:rPr>
      </w:pPr>
    </w:p>
    <w:p w14:paraId="43126F78" w14:textId="77777777" w:rsidR="00626D91" w:rsidRDefault="00626D91" w:rsidP="0045373B">
      <w:pPr>
        <w:rPr>
          <w:sz w:val="18"/>
          <w:szCs w:val="18"/>
          <w:lang w:eastAsia="de-DE"/>
        </w:rPr>
      </w:pPr>
    </w:p>
    <w:p w14:paraId="79071AED" w14:textId="77777777" w:rsidR="00E90770" w:rsidRPr="00956162"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Default="00626D91" w:rsidP="006B6BE6">
      <w:pPr>
        <w:autoSpaceDE w:val="0"/>
        <w:autoSpaceDN w:val="0"/>
        <w:adjustRightInd w:val="0"/>
        <w:spacing w:line="360" w:lineRule="auto"/>
        <w:rPr>
          <w:rFonts w:eastAsia="Times New Roman" w:cs="Arial"/>
          <w:szCs w:val="23"/>
          <w:lang w:eastAsia="de-DE"/>
        </w:rPr>
      </w:pPr>
    </w:p>
    <w:p w14:paraId="0F6B0B04" w14:textId="77777777" w:rsidR="0087261C" w:rsidRDefault="0087261C" w:rsidP="006B6BE6">
      <w:pPr>
        <w:autoSpaceDE w:val="0"/>
        <w:autoSpaceDN w:val="0"/>
        <w:adjustRightInd w:val="0"/>
        <w:spacing w:line="360" w:lineRule="auto"/>
        <w:rPr>
          <w:rFonts w:eastAsia="Times New Roman" w:cs="Arial"/>
          <w:szCs w:val="23"/>
          <w:lang w:eastAsia="de-DE"/>
        </w:rPr>
      </w:pPr>
    </w:p>
    <w:p w14:paraId="3DB46F70" w14:textId="77777777" w:rsidR="0087261C" w:rsidRDefault="0087261C" w:rsidP="006B6BE6">
      <w:pPr>
        <w:autoSpaceDE w:val="0"/>
        <w:autoSpaceDN w:val="0"/>
        <w:adjustRightInd w:val="0"/>
        <w:spacing w:line="360" w:lineRule="auto"/>
        <w:rPr>
          <w:rFonts w:eastAsia="Times New Roman" w:cs="Arial"/>
          <w:szCs w:val="23"/>
          <w:lang w:eastAsia="de-DE"/>
        </w:rPr>
      </w:pPr>
    </w:p>
    <w:p w14:paraId="53B7776A" w14:textId="77777777" w:rsidR="0087261C" w:rsidRDefault="0087261C" w:rsidP="006B6BE6">
      <w:pPr>
        <w:autoSpaceDE w:val="0"/>
        <w:autoSpaceDN w:val="0"/>
        <w:adjustRightInd w:val="0"/>
        <w:spacing w:line="360" w:lineRule="auto"/>
        <w:rPr>
          <w:rFonts w:eastAsia="Times New Roman" w:cs="Arial"/>
          <w:szCs w:val="23"/>
          <w:lang w:eastAsia="de-DE"/>
        </w:rPr>
      </w:pPr>
    </w:p>
    <w:p w14:paraId="2F9C0008" w14:textId="77777777" w:rsidR="0087261C" w:rsidRDefault="0087261C" w:rsidP="006B6BE6">
      <w:pPr>
        <w:autoSpaceDE w:val="0"/>
        <w:autoSpaceDN w:val="0"/>
        <w:adjustRightInd w:val="0"/>
        <w:spacing w:line="360" w:lineRule="auto"/>
        <w:rPr>
          <w:rFonts w:eastAsia="Times New Roman" w:cs="Arial"/>
          <w:szCs w:val="23"/>
          <w:lang w:eastAsia="de-DE"/>
        </w:rPr>
      </w:pPr>
    </w:p>
    <w:p w14:paraId="0FC1CD01" w14:textId="77777777" w:rsidR="0087261C" w:rsidRDefault="0087261C" w:rsidP="006B6BE6">
      <w:pPr>
        <w:autoSpaceDE w:val="0"/>
        <w:autoSpaceDN w:val="0"/>
        <w:adjustRightInd w:val="0"/>
        <w:spacing w:line="360" w:lineRule="auto"/>
        <w:rPr>
          <w:rFonts w:eastAsia="Times New Roman" w:cs="Arial"/>
          <w:szCs w:val="23"/>
          <w:lang w:eastAsia="de-DE"/>
        </w:rPr>
      </w:pPr>
    </w:p>
    <w:p w14:paraId="4090513F" w14:textId="77777777" w:rsidR="0087261C" w:rsidRDefault="0087261C" w:rsidP="006B6BE6">
      <w:pPr>
        <w:autoSpaceDE w:val="0"/>
        <w:autoSpaceDN w:val="0"/>
        <w:adjustRightInd w:val="0"/>
        <w:spacing w:line="360" w:lineRule="auto"/>
        <w:rPr>
          <w:rFonts w:eastAsia="Times New Roman" w:cs="Arial"/>
          <w:szCs w:val="23"/>
          <w:lang w:eastAsia="de-DE"/>
        </w:rPr>
      </w:pPr>
    </w:p>
    <w:p w14:paraId="6F1D77EF" w14:textId="77777777" w:rsidR="0087261C" w:rsidRDefault="0087261C" w:rsidP="006B6BE6">
      <w:pPr>
        <w:autoSpaceDE w:val="0"/>
        <w:autoSpaceDN w:val="0"/>
        <w:adjustRightInd w:val="0"/>
        <w:spacing w:line="360" w:lineRule="auto"/>
        <w:rPr>
          <w:rFonts w:eastAsia="Times New Roman" w:cs="Arial"/>
          <w:szCs w:val="23"/>
          <w:lang w:eastAsia="de-DE"/>
        </w:rPr>
      </w:pPr>
    </w:p>
    <w:p w14:paraId="03853204" w14:textId="77777777" w:rsidR="0087261C" w:rsidRDefault="0087261C" w:rsidP="006B6BE6">
      <w:pPr>
        <w:autoSpaceDE w:val="0"/>
        <w:autoSpaceDN w:val="0"/>
        <w:adjustRightInd w:val="0"/>
        <w:spacing w:line="360" w:lineRule="auto"/>
        <w:rPr>
          <w:rFonts w:eastAsia="Times New Roman" w:cs="Arial"/>
          <w:szCs w:val="23"/>
          <w:lang w:eastAsia="de-DE"/>
        </w:rPr>
      </w:pPr>
    </w:p>
    <w:p w14:paraId="517D669B" w14:textId="77777777" w:rsidR="0087261C" w:rsidRDefault="0087261C" w:rsidP="006B6BE6">
      <w:pPr>
        <w:autoSpaceDE w:val="0"/>
        <w:autoSpaceDN w:val="0"/>
        <w:adjustRightInd w:val="0"/>
        <w:spacing w:line="360" w:lineRule="auto"/>
        <w:rPr>
          <w:rFonts w:eastAsia="Times New Roman" w:cs="Arial"/>
          <w:szCs w:val="23"/>
          <w:lang w:eastAsia="de-DE"/>
        </w:rPr>
      </w:pPr>
    </w:p>
    <w:p w14:paraId="7A92CCDD" w14:textId="77777777" w:rsidR="0087261C" w:rsidRPr="00956162" w:rsidRDefault="0087261C"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77777777" w:rsidR="003543F6" w:rsidRPr="00AE4051" w:rsidRDefault="003543F6" w:rsidP="003543F6">
      <w:pPr>
        <w:pBdr>
          <w:top w:val="single" w:sz="4" w:space="1" w:color="0303B8" w:themeColor="text1"/>
        </w:pBdr>
        <w:rPr>
          <w:rStyle w:val="Untertitel1Subline"/>
        </w:rPr>
      </w:pPr>
      <w:r w:rsidRPr="00AE4051">
        <w:rPr>
          <w:rStyle w:val="Untertitel1Subline"/>
        </w:rPr>
        <w:t>NOTES TO THE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proofErr w:type="spellStart"/>
      <w:r w:rsidR="00E96FC2">
        <w:fldChar w:fldCharType="begin"/>
      </w:r>
      <w:r w:rsidR="00E96FC2">
        <w:instrText>HYPERLINK "https://www.gea.com/en/index.jsp"</w:instrText>
      </w:r>
      <w:r w:rsidR="00E96FC2">
        <w:fldChar w:fldCharType="separate"/>
      </w:r>
      <w:r w:rsidRPr="00E90770">
        <w:rPr>
          <w:rStyle w:val="Hyperlink"/>
          <w:bCs w:val="0"/>
          <w:lang w:val="de-DE"/>
        </w:rPr>
        <w:t>information</w:t>
      </w:r>
      <w:proofErr w:type="spellEnd"/>
      <w:r w:rsidR="00E96FC2">
        <w:rPr>
          <w:rStyle w:val="Hyperlink"/>
          <w:bCs w:val="0"/>
          <w:lang w:val="de-DE"/>
        </w:rPr>
        <w:fldChar w:fldCharType="end"/>
      </w:r>
      <w:r>
        <w:rPr>
          <w:lang w:val="de-DE"/>
        </w:rPr>
        <w:t> </w:t>
      </w:r>
      <w:proofErr w:type="spellStart"/>
      <w:r>
        <w:rPr>
          <w:lang w:val="de-DE"/>
        </w:rPr>
        <w:t>about</w:t>
      </w:r>
      <w:proofErr w:type="spellEnd"/>
      <w:r>
        <w:rPr>
          <w:lang w:val="de-DE"/>
        </w:rPr>
        <w:t xml:space="preserve">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3" w:history="1">
        <w:r w:rsidRPr="00E90770">
          <w:rPr>
            <w:rStyle w:val="Hyperlink"/>
            <w:bCs w:val="0"/>
          </w:rPr>
          <w:t>Media Library</w:t>
        </w:r>
      </w:hyperlink>
    </w:p>
    <w:p w14:paraId="4A7C584C" w14:textId="2EC4955D" w:rsidR="00E90770" w:rsidRPr="00E90770" w:rsidRDefault="00171D3E" w:rsidP="00E90770">
      <w:pPr>
        <w:pStyle w:val="Bullets"/>
        <w:rPr>
          <w:lang w:eastAsia="de-DE"/>
        </w:rPr>
      </w:pPr>
      <w:hyperlink r:id="rId14" w:tgtFrame="_blank" w:history="1">
        <w:r w:rsidR="009F53F3">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proofErr w:type="spellStart"/>
      <w:r>
        <w:rPr>
          <w:lang w:val="de-DE"/>
        </w:rPr>
        <w:t>Overview</w:t>
      </w:r>
      <w:proofErr w:type="spellEnd"/>
      <w:r>
        <w:rPr>
          <w:lang w:val="de-DE"/>
        </w:rPr>
        <w:t xml:space="preserve"> </w:t>
      </w:r>
      <w:hyperlink r:id="rId15" w:history="1">
        <w:r w:rsidRPr="003A49FD">
          <w:rPr>
            <w:rStyle w:val="Hyperlink"/>
            <w:lang w:val="de-DE"/>
          </w:rPr>
          <w:t xml:space="preserve">press </w:t>
        </w:r>
        <w:proofErr w:type="spellStart"/>
        <w:r w:rsidRPr="003A49FD">
          <w:rPr>
            <w:rStyle w:val="Hyperlink"/>
            <w:lang w:val="de-DE"/>
          </w:rPr>
          <w:t>events</w:t>
        </w:r>
        <w:proofErr w:type="spellEnd"/>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956162" w:rsidRDefault="00256227" w:rsidP="00443BED">
      <w:pPr>
        <w:rPr>
          <w:rStyle w:val="Untertitel1Subline"/>
          <w:sz w:val="24"/>
        </w:rPr>
      </w:pPr>
    </w:p>
    <w:p w14:paraId="6012E707" w14:textId="77777777" w:rsidR="00077AC8" w:rsidRPr="00E90770" w:rsidRDefault="00077AC8" w:rsidP="00077AC8">
      <w:pPr>
        <w:pStyle w:val="BoilerplateBold"/>
        <w:rPr>
          <w:lang w:val="de-DE"/>
        </w:rPr>
      </w:pPr>
      <w:r w:rsidRPr="00E90770">
        <w:rPr>
          <w:lang w:val="de-DE"/>
        </w:rPr>
        <w:t>Media Relations</w:t>
      </w:r>
    </w:p>
    <w:p w14:paraId="5035DF05" w14:textId="77777777" w:rsidR="007409F6" w:rsidRPr="007409F6" w:rsidRDefault="007409F6" w:rsidP="007409F6">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DB996BD" w14:textId="77208C9C" w:rsidR="00077AC8" w:rsidRPr="00956162" w:rsidRDefault="007409F6" w:rsidP="00077AC8">
      <w:pPr>
        <w:rPr>
          <w:color w:val="808080" w:themeColor="background1" w:themeShade="80"/>
          <w:sz w:val="18"/>
          <w:szCs w:val="18"/>
          <w:lang w:val="de-DE"/>
        </w:rPr>
      </w:pPr>
      <w:r w:rsidRPr="00956162">
        <w:rPr>
          <w:color w:val="808080" w:themeColor="background1" w:themeShade="80"/>
          <w:sz w:val="18"/>
          <w:szCs w:val="18"/>
          <w:lang w:val="de-DE"/>
        </w:rPr>
        <w:t xml:space="preserve">Nicole </w:t>
      </w:r>
      <w:r w:rsidR="00803CEA">
        <w:rPr>
          <w:color w:val="808080" w:themeColor="background1" w:themeShade="80"/>
          <w:sz w:val="18"/>
          <w:szCs w:val="18"/>
          <w:lang w:val="de-DE"/>
        </w:rPr>
        <w:t>Hoffmann</w:t>
      </w:r>
    </w:p>
    <w:p w14:paraId="13D894EC" w14:textId="77777777" w:rsidR="00077AC8" w:rsidRPr="00E90770" w:rsidRDefault="00077AC8" w:rsidP="00077AC8">
      <w:pPr>
        <w:pStyle w:val="Boilerplate"/>
        <w:rPr>
          <w:lang w:val="de-DE"/>
        </w:rPr>
      </w:pPr>
      <w:r w:rsidRPr="00956162">
        <w:rPr>
          <w:lang w:val="de-DE"/>
        </w:rPr>
        <w:t xml:space="preserve">Peter-Müller-Str. </w:t>
      </w:r>
      <w:r w:rsidRPr="00E90770">
        <w:rPr>
          <w:lang w:val="de-DE"/>
        </w:rPr>
        <w:t>12, 40468 Düsseldorf, Germany</w:t>
      </w:r>
    </w:p>
    <w:p w14:paraId="76D5E76A" w14:textId="77777777" w:rsidR="00077AC8" w:rsidRPr="00E96FC2" w:rsidRDefault="00077AC8" w:rsidP="00077AC8">
      <w:pPr>
        <w:rPr>
          <w:color w:val="808080" w:themeColor="background1" w:themeShade="80"/>
          <w:sz w:val="18"/>
          <w:szCs w:val="18"/>
        </w:rPr>
      </w:pPr>
      <w:r w:rsidRPr="00E96FC2">
        <w:rPr>
          <w:color w:val="808080" w:themeColor="background1" w:themeShade="80"/>
          <w:sz w:val="18"/>
          <w:szCs w:val="18"/>
        </w:rPr>
        <w:t>Phone +49 211 9136-</w:t>
      </w:r>
      <w:r w:rsidR="007409F6" w:rsidRPr="00E96FC2">
        <w:rPr>
          <w:color w:val="808080" w:themeColor="background1" w:themeShade="80"/>
          <w:sz w:val="18"/>
          <w:szCs w:val="18"/>
        </w:rPr>
        <w:t>1503</w:t>
      </w:r>
    </w:p>
    <w:p w14:paraId="071BCADE" w14:textId="7400B1C2" w:rsidR="00077AC8" w:rsidRPr="00E96FC2" w:rsidRDefault="007409F6" w:rsidP="00077AC8">
      <w:pPr>
        <w:rPr>
          <w:color w:val="808080" w:themeColor="background1" w:themeShade="80"/>
          <w:sz w:val="18"/>
          <w:szCs w:val="18"/>
        </w:rPr>
      </w:pPr>
      <w:r w:rsidRPr="00E96FC2">
        <w:rPr>
          <w:color w:val="808080" w:themeColor="background1" w:themeShade="80"/>
          <w:sz w:val="18"/>
          <w:szCs w:val="18"/>
        </w:rPr>
        <w:t>nicole.</w:t>
      </w:r>
      <w:r w:rsidR="00803CEA" w:rsidRPr="00E96FC2">
        <w:rPr>
          <w:color w:val="808080" w:themeColor="background1" w:themeShade="80"/>
          <w:sz w:val="18"/>
          <w:szCs w:val="18"/>
        </w:rPr>
        <w:t>hoffmann</w:t>
      </w:r>
      <w:r w:rsidR="00077AC8" w:rsidRPr="00E96FC2">
        <w:rPr>
          <w:color w:val="808080" w:themeColor="background1" w:themeShade="80"/>
          <w:sz w:val="18"/>
          <w:szCs w:val="18"/>
        </w:rPr>
        <w:t>@gea.com</w:t>
      </w:r>
    </w:p>
    <w:p w14:paraId="504255C7" w14:textId="77777777" w:rsidR="00077AC8" w:rsidRPr="00E96FC2" w:rsidRDefault="00077AC8" w:rsidP="00077AC8"/>
    <w:p w14:paraId="6C564F69" w14:textId="77777777" w:rsidR="0066524C" w:rsidRPr="00E96FC2" w:rsidRDefault="0066524C" w:rsidP="00077AC8"/>
    <w:p w14:paraId="647695BC" w14:textId="77777777" w:rsidR="00E90770" w:rsidRPr="00E96FC2" w:rsidRDefault="00E90770" w:rsidP="00E90770">
      <w:pPr>
        <w:pStyle w:val="Boilerplate"/>
        <w:rPr>
          <w:b/>
          <w:color w:val="0303B8" w:themeColor="text1"/>
        </w:rPr>
      </w:pPr>
    </w:p>
    <w:p w14:paraId="20712B2C" w14:textId="2D06444A" w:rsidR="00E90770" w:rsidRPr="00E96FC2" w:rsidRDefault="00E90770" w:rsidP="00E90770">
      <w:pPr>
        <w:pStyle w:val="Boilerplate"/>
        <w:rPr>
          <w:b/>
          <w:color w:val="0303B8" w:themeColor="text1"/>
        </w:rPr>
      </w:pPr>
      <w:r w:rsidRPr="00E96FC2">
        <w:rPr>
          <w:b/>
          <w:color w:val="0303B8" w:themeColor="text1"/>
        </w:rPr>
        <w:t>About GEA</w:t>
      </w:r>
    </w:p>
    <w:p w14:paraId="3091EAB0" w14:textId="77777777" w:rsidR="00E90770" w:rsidRPr="00C331F2" w:rsidRDefault="00E90770" w:rsidP="00E90770">
      <w:pPr>
        <w:pStyle w:val="Boilerplate"/>
      </w:pPr>
      <w:r w:rsidRPr="00C331F2">
        <w:t xml:space="preserve">GEA is one of the world’s largest suppliers of systems and components to the food, beverage and pharmaceutical industries. The international technology group, founded in 1881, focuses on machinery and plants, as well as advanced process </w:t>
      </w:r>
      <w:r>
        <w:t>t</w:t>
      </w:r>
      <w:r w:rsidRPr="00C331F2">
        <w:t>echnology, components and comprehensive services. With more than 18,000 employees, the group generated revenues of about EUR 5.4 billion in more than 150 countries in the 2023 fiscal year. GEA plants, processes, components and services enhance the efficiency and sustainability of customer’s production. They contribute significantly to the reduction of CO</w:t>
      </w:r>
      <w:r w:rsidRPr="00C331F2">
        <w:rPr>
          <w:vertAlign w:val="subscript"/>
        </w:rPr>
        <w:t>2</w:t>
      </w:r>
      <w:r w:rsidRPr="00C331F2">
        <w:t xml:space="preserve"> emissions, plastic usage and food waste. In doing so, GEA makes a key contribution toward a sustainable future, in line with the company’s purpose</w:t>
      </w:r>
      <w:proofErr w:type="gramStart"/>
      <w:r w:rsidRPr="00C331F2">
        <w:t>: ”Engineering</w:t>
      </w:r>
      <w:proofErr w:type="gramEnd"/>
      <w:r w:rsidRPr="00C331F2">
        <w:t xml:space="preserve"> for a better world“.</w:t>
      </w:r>
    </w:p>
    <w:p w14:paraId="68E52226" w14:textId="77777777" w:rsidR="00E90770" w:rsidRPr="00C331F2" w:rsidRDefault="00E90770" w:rsidP="00E90770">
      <w:pPr>
        <w:pStyle w:val="Boilerplate"/>
      </w:pPr>
    </w:p>
    <w:p w14:paraId="395BFF32" w14:textId="77777777" w:rsidR="00E90770" w:rsidRPr="00C331F2" w:rsidRDefault="00E90770" w:rsidP="00E90770">
      <w:pPr>
        <w:pStyle w:val="Boilerplate"/>
      </w:pPr>
      <w:r w:rsidRPr="00C331F2">
        <w:t>GEA is listed on the German MDAX the European STOXX</w:t>
      </w:r>
      <w:r w:rsidRPr="00C331F2">
        <w:rPr>
          <w:vertAlign w:val="superscript"/>
        </w:rPr>
        <w:t>®</w:t>
      </w:r>
      <w:r w:rsidRPr="00C331F2">
        <w:t xml:space="preserve"> Europe 600 Index and is among the companies comprising the DAX 50 ESG, MSCI Global Sustainability as well as Dow Jones Sustainability World and Dow Jones Sustainability Europe Indices.</w:t>
      </w:r>
    </w:p>
    <w:p w14:paraId="5F8DBC0E" w14:textId="77777777" w:rsidR="00824948" w:rsidRPr="00E22DF4" w:rsidRDefault="00824948" w:rsidP="00824948">
      <w:pPr>
        <w:pStyle w:val="Boilerplate"/>
      </w:pPr>
    </w:p>
    <w:p w14:paraId="5B744C69" w14:textId="77777777" w:rsidR="00824948" w:rsidRPr="00E22DF4" w:rsidRDefault="00824948" w:rsidP="00824948">
      <w:pPr>
        <w:pStyle w:val="Boilerplate"/>
      </w:pPr>
      <w:r w:rsidRPr="00E22DF4">
        <w:t xml:space="preserve">More information can be found online at </w:t>
      </w:r>
      <w:r w:rsidRPr="00E22DF4">
        <w:rPr>
          <w:b/>
          <w:bCs/>
          <w:color w:val="0303B8" w:themeColor="text1"/>
        </w:rPr>
        <w:t>gea.com</w:t>
      </w:r>
      <w:r w:rsidRPr="00E22DF4">
        <w:t>.</w:t>
      </w:r>
      <w:r w:rsidRPr="00E22DF4">
        <w:br/>
        <w:t xml:space="preserve">If you do not want to receive any further information from GEA, please send an e-mail to </w:t>
      </w:r>
      <w:r w:rsidRPr="00E22DF4">
        <w:rPr>
          <w:b/>
          <w:bCs/>
          <w:color w:val="0303B8" w:themeColor="text1"/>
        </w:rPr>
        <w:t>pr@gea.com</w:t>
      </w:r>
      <w:r w:rsidRPr="00E22DF4">
        <w:t xml:space="preserve">. </w:t>
      </w:r>
    </w:p>
    <w:p w14:paraId="17A4447E" w14:textId="77777777" w:rsidR="00505AB8" w:rsidRPr="00256227" w:rsidRDefault="00505AB8" w:rsidP="00824948">
      <w:pPr>
        <w:pStyle w:val="BoilerplateBold"/>
        <w:rPr>
          <w:lang w:eastAsia="de-DE"/>
        </w:rPr>
      </w:pPr>
    </w:p>
    <w:sectPr w:rsidR="00505AB8" w:rsidRPr="00256227" w:rsidSect="001143EE">
      <w:headerReference w:type="default" r:id="rId20"/>
      <w:footerReference w:type="even" r:id="rId21"/>
      <w:footerReference w:type="default" r:id="rId22"/>
      <w:headerReference w:type="first" r:id="rId23"/>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752C2" w14:textId="77777777" w:rsidR="00961DEA" w:rsidRDefault="00961DEA" w:rsidP="00E668F9">
      <w:r>
        <w:separator/>
      </w:r>
    </w:p>
  </w:endnote>
  <w:endnote w:type="continuationSeparator" w:id="0">
    <w:p w14:paraId="366FC555" w14:textId="77777777" w:rsidR="00961DEA" w:rsidRDefault="00961DE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altName w:val="Calibri"/>
    <w:panose1 w:val="020B0502030000000004"/>
    <w:charset w:val="00"/>
    <w:family w:val="swiss"/>
    <w:notTrueType/>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1ADF7" w14:textId="77777777" w:rsidR="00961DEA" w:rsidRDefault="00961DEA" w:rsidP="00E668F9">
      <w:r>
        <w:separator/>
      </w:r>
    </w:p>
  </w:footnote>
  <w:footnote w:type="continuationSeparator" w:id="0">
    <w:p w14:paraId="7607AB59" w14:textId="77777777" w:rsidR="00961DEA" w:rsidRDefault="00961DE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97B3F2"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147A"/>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5725"/>
    <w:rsid w:val="00142545"/>
    <w:rsid w:val="00142BA6"/>
    <w:rsid w:val="00146693"/>
    <w:rsid w:val="00147123"/>
    <w:rsid w:val="00147EFA"/>
    <w:rsid w:val="00150742"/>
    <w:rsid w:val="00152A76"/>
    <w:rsid w:val="00154332"/>
    <w:rsid w:val="0016079C"/>
    <w:rsid w:val="00161462"/>
    <w:rsid w:val="00163ED2"/>
    <w:rsid w:val="00164C21"/>
    <w:rsid w:val="00164C93"/>
    <w:rsid w:val="001701C3"/>
    <w:rsid w:val="00171D3E"/>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391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71B2"/>
    <w:rsid w:val="00283578"/>
    <w:rsid w:val="00285B48"/>
    <w:rsid w:val="00287573"/>
    <w:rsid w:val="00290CEE"/>
    <w:rsid w:val="00293846"/>
    <w:rsid w:val="00293E2D"/>
    <w:rsid w:val="00294BF1"/>
    <w:rsid w:val="00295C3F"/>
    <w:rsid w:val="0029737C"/>
    <w:rsid w:val="00297705"/>
    <w:rsid w:val="00297A2A"/>
    <w:rsid w:val="002A063A"/>
    <w:rsid w:val="002A29AA"/>
    <w:rsid w:val="002A2DF7"/>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3D2"/>
    <w:rsid w:val="00317E12"/>
    <w:rsid w:val="00320FB5"/>
    <w:rsid w:val="00322B93"/>
    <w:rsid w:val="00323279"/>
    <w:rsid w:val="00323FA4"/>
    <w:rsid w:val="003244D9"/>
    <w:rsid w:val="00324DB1"/>
    <w:rsid w:val="003304F6"/>
    <w:rsid w:val="003307C9"/>
    <w:rsid w:val="00330A1E"/>
    <w:rsid w:val="003413F2"/>
    <w:rsid w:val="00344B19"/>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15F"/>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3DD7"/>
    <w:rsid w:val="0041546C"/>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0DC9"/>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653D2"/>
    <w:rsid w:val="005665CB"/>
    <w:rsid w:val="0057014D"/>
    <w:rsid w:val="00570600"/>
    <w:rsid w:val="00570FDF"/>
    <w:rsid w:val="0057148F"/>
    <w:rsid w:val="00571F8F"/>
    <w:rsid w:val="00572F34"/>
    <w:rsid w:val="0057370B"/>
    <w:rsid w:val="0058262D"/>
    <w:rsid w:val="0058343C"/>
    <w:rsid w:val="00590301"/>
    <w:rsid w:val="005906C8"/>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D2CB6"/>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1FD2"/>
    <w:rsid w:val="006173ED"/>
    <w:rsid w:val="00617B2F"/>
    <w:rsid w:val="00617C0E"/>
    <w:rsid w:val="00620F6A"/>
    <w:rsid w:val="006260A0"/>
    <w:rsid w:val="00626D91"/>
    <w:rsid w:val="00630727"/>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87609"/>
    <w:rsid w:val="00694027"/>
    <w:rsid w:val="006A12A8"/>
    <w:rsid w:val="006A2710"/>
    <w:rsid w:val="006A2953"/>
    <w:rsid w:val="006A4C2F"/>
    <w:rsid w:val="006B0A33"/>
    <w:rsid w:val="006B0B15"/>
    <w:rsid w:val="006B1216"/>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032"/>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6D5"/>
    <w:rsid w:val="007240FC"/>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402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3B4"/>
    <w:rsid w:val="007F1174"/>
    <w:rsid w:val="007F3FBB"/>
    <w:rsid w:val="007F4241"/>
    <w:rsid w:val="007F50B3"/>
    <w:rsid w:val="00801454"/>
    <w:rsid w:val="008036E1"/>
    <w:rsid w:val="00803CEA"/>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4F8B"/>
    <w:rsid w:val="008451DB"/>
    <w:rsid w:val="00846EAC"/>
    <w:rsid w:val="00856492"/>
    <w:rsid w:val="008614A5"/>
    <w:rsid w:val="008639EF"/>
    <w:rsid w:val="00866A48"/>
    <w:rsid w:val="008674E0"/>
    <w:rsid w:val="00871A5E"/>
    <w:rsid w:val="008722AB"/>
    <w:rsid w:val="0087261C"/>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5D7A"/>
    <w:rsid w:val="008A69F4"/>
    <w:rsid w:val="008A73E0"/>
    <w:rsid w:val="008B014F"/>
    <w:rsid w:val="008B23EA"/>
    <w:rsid w:val="008B3A94"/>
    <w:rsid w:val="008B63F9"/>
    <w:rsid w:val="008B6B23"/>
    <w:rsid w:val="008B7B33"/>
    <w:rsid w:val="008C0D3C"/>
    <w:rsid w:val="008C1B80"/>
    <w:rsid w:val="008C3A7F"/>
    <w:rsid w:val="008C43DF"/>
    <w:rsid w:val="008C4DEA"/>
    <w:rsid w:val="008C54B4"/>
    <w:rsid w:val="008D3893"/>
    <w:rsid w:val="008D6DE9"/>
    <w:rsid w:val="008E010D"/>
    <w:rsid w:val="008E077A"/>
    <w:rsid w:val="008E0ADF"/>
    <w:rsid w:val="008E2067"/>
    <w:rsid w:val="008E32FB"/>
    <w:rsid w:val="008E6E2E"/>
    <w:rsid w:val="008E73AD"/>
    <w:rsid w:val="008E7742"/>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4526"/>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1C49"/>
    <w:rsid w:val="00961DEA"/>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A2C"/>
    <w:rsid w:val="009B69E3"/>
    <w:rsid w:val="009C027F"/>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06C18"/>
    <w:rsid w:val="00A116E1"/>
    <w:rsid w:val="00A120EF"/>
    <w:rsid w:val="00A15ED2"/>
    <w:rsid w:val="00A17DB1"/>
    <w:rsid w:val="00A24198"/>
    <w:rsid w:val="00A268E5"/>
    <w:rsid w:val="00A30AE6"/>
    <w:rsid w:val="00A31A28"/>
    <w:rsid w:val="00A32CE8"/>
    <w:rsid w:val="00A43073"/>
    <w:rsid w:val="00A43F13"/>
    <w:rsid w:val="00A4459C"/>
    <w:rsid w:val="00A502C8"/>
    <w:rsid w:val="00A504F4"/>
    <w:rsid w:val="00A51BE3"/>
    <w:rsid w:val="00A51FD1"/>
    <w:rsid w:val="00A5256E"/>
    <w:rsid w:val="00A52B20"/>
    <w:rsid w:val="00A548E2"/>
    <w:rsid w:val="00A54D47"/>
    <w:rsid w:val="00A56E09"/>
    <w:rsid w:val="00A61C61"/>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912"/>
    <w:rsid w:val="00AB4EE2"/>
    <w:rsid w:val="00AB57C5"/>
    <w:rsid w:val="00AB6609"/>
    <w:rsid w:val="00AB79E6"/>
    <w:rsid w:val="00AB7AD2"/>
    <w:rsid w:val="00AB7C49"/>
    <w:rsid w:val="00AC3DB5"/>
    <w:rsid w:val="00AC4EEE"/>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439"/>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29DA"/>
    <w:rsid w:val="00BF3801"/>
    <w:rsid w:val="00C019D3"/>
    <w:rsid w:val="00C04057"/>
    <w:rsid w:val="00C076B6"/>
    <w:rsid w:val="00C112A3"/>
    <w:rsid w:val="00C11D54"/>
    <w:rsid w:val="00C15CCD"/>
    <w:rsid w:val="00C161DD"/>
    <w:rsid w:val="00C1701E"/>
    <w:rsid w:val="00C212CD"/>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67D67"/>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7C4E"/>
    <w:rsid w:val="00CA0C14"/>
    <w:rsid w:val="00CA418F"/>
    <w:rsid w:val="00CA55F3"/>
    <w:rsid w:val="00CB053A"/>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302E"/>
    <w:rsid w:val="00D05856"/>
    <w:rsid w:val="00D074D5"/>
    <w:rsid w:val="00D1129D"/>
    <w:rsid w:val="00D143BA"/>
    <w:rsid w:val="00D203E8"/>
    <w:rsid w:val="00D23442"/>
    <w:rsid w:val="00D23ADB"/>
    <w:rsid w:val="00D243E1"/>
    <w:rsid w:val="00D27EBA"/>
    <w:rsid w:val="00D30279"/>
    <w:rsid w:val="00D332FE"/>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4C0"/>
    <w:rsid w:val="00DC051B"/>
    <w:rsid w:val="00DC1B14"/>
    <w:rsid w:val="00DC1DD9"/>
    <w:rsid w:val="00DC2614"/>
    <w:rsid w:val="00DC353F"/>
    <w:rsid w:val="00DC4531"/>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5C46"/>
    <w:rsid w:val="00E15D93"/>
    <w:rsid w:val="00E16D02"/>
    <w:rsid w:val="00E2198F"/>
    <w:rsid w:val="00E24B66"/>
    <w:rsid w:val="00E2534C"/>
    <w:rsid w:val="00E257A9"/>
    <w:rsid w:val="00E33DD4"/>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629"/>
    <w:rsid w:val="00E91E23"/>
    <w:rsid w:val="00E939EB"/>
    <w:rsid w:val="00E94075"/>
    <w:rsid w:val="00E94132"/>
    <w:rsid w:val="00E94155"/>
    <w:rsid w:val="00E94BD3"/>
    <w:rsid w:val="00E96217"/>
    <w:rsid w:val="00E96FC2"/>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331B"/>
    <w:rsid w:val="00EE48E4"/>
    <w:rsid w:val="00EE520F"/>
    <w:rsid w:val="00EE593A"/>
    <w:rsid w:val="00EE70C9"/>
    <w:rsid w:val="00F003D2"/>
    <w:rsid w:val="00F0196B"/>
    <w:rsid w:val="00F02F26"/>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1851"/>
    <w:rsid w:val="00F426E0"/>
    <w:rsid w:val="00F429CF"/>
    <w:rsid w:val="00F440AC"/>
    <w:rsid w:val="00F44397"/>
    <w:rsid w:val="00F46E14"/>
    <w:rsid w:val="00F47B92"/>
    <w:rsid w:val="00F5084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CB053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13400190">
      <w:bodyDiv w:val="1"/>
      <w:marLeft w:val="0"/>
      <w:marRight w:val="0"/>
      <w:marTop w:val="0"/>
      <w:marBottom w:val="0"/>
      <w:divBdr>
        <w:top w:val="none" w:sz="0" w:space="0" w:color="auto"/>
        <w:left w:val="none" w:sz="0" w:space="0" w:color="auto"/>
        <w:bottom w:val="none" w:sz="0" w:space="0" w:color="auto"/>
        <w:right w:val="none" w:sz="0" w:space="0" w:color="auto"/>
      </w:divBdr>
    </w:div>
    <w:div w:id="199571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media/media-center/index.jsp" TargetMode="External"/><Relationship Id="rId18" Type="http://schemas.openxmlformats.org/officeDocument/2006/relationships/hyperlink" Target="http://www.youtube.com/user/TheGEAGroup"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company/geagrou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index.js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ea.com/en/company/media/events/index.js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features/index.jsp"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3328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3849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Nicole</cp:lastModifiedBy>
  <cp:revision>6</cp:revision>
  <cp:lastPrinted>2021-09-10T11:25:00Z</cp:lastPrinted>
  <dcterms:created xsi:type="dcterms:W3CDTF">2024-09-02T08:25:00Z</dcterms:created>
  <dcterms:modified xsi:type="dcterms:W3CDTF">2024-09-11T11:42:00Z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