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2694"/>
        <w:gridCol w:w="6961"/>
      </w:tblGrid>
      <w:tr w:rsidR="00CF69F6" w:rsidRPr="00CF69F6" w14:paraId="288A5E3B" w14:textId="77777777" w:rsidTr="00135A2C">
        <w:trPr>
          <w:trHeight w:val="2552"/>
        </w:trPr>
        <w:tc>
          <w:tcPr>
            <w:tcW w:w="2694" w:type="dxa"/>
            <w:shd w:val="clear" w:color="auto" w:fill="E6E6E6"/>
          </w:tcPr>
          <w:p w14:paraId="3FF1E0EE" w14:textId="13ED4901" w:rsidR="004B7BDF" w:rsidRPr="004B7BDF" w:rsidRDefault="000672CF" w:rsidP="004B7BDF">
            <w:pPr>
              <w:pStyle w:val="Presseinfo-berschrift1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F38A5" w:rsidRPr="004B7BDF">
              <w:rPr>
                <w:sz w:val="12"/>
                <w:szCs w:val="12"/>
              </w:rPr>
              <w:t xml:space="preserve"> </w:t>
            </w:r>
          </w:p>
          <w:p w14:paraId="06E90BDB" w14:textId="1C440C32" w:rsidR="000672CF" w:rsidRPr="004B7BDF" w:rsidRDefault="004B7BDF" w:rsidP="00352703">
            <w:pPr>
              <w:pStyle w:val="Presseinfo-berschrift1"/>
              <w:ind w:firstLine="0"/>
              <w:rPr>
                <w:sz w:val="12"/>
                <w:szCs w:val="12"/>
              </w:rPr>
            </w:pPr>
            <w:r w:rsidRPr="004B7BDF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 w:rsidR="000672CF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 w:rsidR="00CF69F6" w:rsidRPr="00CF69F6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drawing>
                <wp:inline distT="0" distB="0" distL="0" distR="0" wp14:anchorId="79948DB6" wp14:editId="53290A4A">
                  <wp:extent cx="1415442" cy="200521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980" cy="213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1" w:type="dxa"/>
            <w:shd w:val="clear" w:color="auto" w:fill="E6E6E6"/>
          </w:tcPr>
          <w:p w14:paraId="5A9C4BC7" w14:textId="17C04A6C" w:rsidR="001066A5" w:rsidRPr="0096411D" w:rsidRDefault="00AF38A5" w:rsidP="0096411D">
            <w:pPr>
              <w:pStyle w:val="Presseinfo-berschrift1"/>
              <w:rPr>
                <w:rFonts w:ascii="Lato" w:hAnsi="Lato"/>
                <w:sz w:val="32"/>
                <w:szCs w:val="32"/>
              </w:rPr>
            </w:pPr>
            <w:r w:rsidRPr="00CF69F6">
              <w:rPr>
                <w:rFonts w:ascii="Lato" w:hAnsi="Lato"/>
                <w:sz w:val="16"/>
                <w:szCs w:val="16"/>
              </w:rPr>
              <w:br/>
            </w:r>
            <w:r w:rsidR="0096411D" w:rsidRPr="0096411D">
              <w:rPr>
                <w:rFonts w:ascii="Lato" w:hAnsi="Lato"/>
                <w:i/>
                <w:iCs/>
                <w:sz w:val="32"/>
                <w:szCs w:val="32"/>
              </w:rPr>
              <w:t>Heimweh</w:t>
            </w:r>
            <w:r w:rsidR="00CF69F6" w:rsidRPr="0096411D">
              <w:rPr>
                <w:rFonts w:ascii="Lato" w:hAnsi="Lato"/>
                <w:sz w:val="32"/>
                <w:szCs w:val="32"/>
              </w:rPr>
              <w:t xml:space="preserve"> 2.0 – TARUK präsentiert neuen </w:t>
            </w:r>
            <w:r w:rsidR="0096411D" w:rsidRPr="0096411D">
              <w:rPr>
                <w:rFonts w:ascii="Lato" w:hAnsi="Lato"/>
                <w:sz w:val="32"/>
                <w:szCs w:val="32"/>
              </w:rPr>
              <w:br/>
            </w:r>
            <w:r w:rsidR="00CF69F6" w:rsidRPr="0096411D">
              <w:rPr>
                <w:rFonts w:ascii="Lato" w:hAnsi="Lato"/>
                <w:sz w:val="32"/>
                <w:szCs w:val="32"/>
              </w:rPr>
              <w:t xml:space="preserve">Europakatalog mit </w:t>
            </w:r>
            <w:r w:rsidR="00135A2C">
              <w:rPr>
                <w:rFonts w:ascii="Lato" w:hAnsi="Lato"/>
                <w:sz w:val="32"/>
                <w:szCs w:val="32"/>
              </w:rPr>
              <w:t>erweitertem Programm</w:t>
            </w:r>
            <w:r w:rsidR="003C35DE" w:rsidRPr="0096411D">
              <w:rPr>
                <w:rFonts w:ascii="Lato" w:hAnsi="Lato"/>
                <w:b w:val="0"/>
                <w:bCs/>
                <w:sz w:val="32"/>
                <w:szCs w:val="32"/>
              </w:rPr>
              <w:t xml:space="preserve"> </w:t>
            </w:r>
          </w:p>
          <w:p w14:paraId="33FDBEB8" w14:textId="4B7F0742" w:rsidR="0042450A" w:rsidRPr="006A2C19" w:rsidRDefault="00106587" w:rsidP="006A2C19">
            <w:pPr>
              <w:pStyle w:val="Presseinfo-berschrift1"/>
              <w:spacing w:after="0"/>
              <w:ind w:firstLine="0"/>
              <w:rPr>
                <w:rFonts w:ascii="Lato" w:hAnsi="Lato"/>
                <w:color w:val="auto"/>
                <w:sz w:val="26"/>
                <w:szCs w:val="26"/>
              </w:rPr>
            </w:pPr>
            <w:r w:rsidRPr="006A2C19">
              <w:rPr>
                <w:rFonts w:ascii="Lato" w:hAnsi="Lato"/>
                <w:color w:val="auto"/>
                <w:sz w:val="26"/>
                <w:szCs w:val="26"/>
              </w:rPr>
              <w:t xml:space="preserve">Kleingruppen-Spezialist TARUK baut sein </w:t>
            </w:r>
            <w:r w:rsidR="00023FE6" w:rsidRPr="006A2C19">
              <w:rPr>
                <w:rFonts w:ascii="Lato" w:hAnsi="Lato"/>
                <w:color w:val="auto"/>
                <w:sz w:val="26"/>
                <w:szCs w:val="26"/>
              </w:rPr>
              <w:t>Europa</w:t>
            </w:r>
            <w:r w:rsidR="00135A2C" w:rsidRPr="006A2C19">
              <w:rPr>
                <w:rFonts w:ascii="Lato" w:hAnsi="Lato"/>
                <w:color w:val="auto"/>
                <w:sz w:val="26"/>
                <w:szCs w:val="26"/>
              </w:rPr>
              <w:t>p</w:t>
            </w:r>
            <w:r w:rsidRPr="006A2C19">
              <w:rPr>
                <w:rFonts w:ascii="Lato" w:hAnsi="Lato"/>
                <w:color w:val="auto"/>
                <w:sz w:val="26"/>
                <w:szCs w:val="26"/>
              </w:rPr>
              <w:t xml:space="preserve">rogramm weiter aus: Mit drei neuen </w:t>
            </w:r>
            <w:r w:rsidR="00271227" w:rsidRPr="006A2C19">
              <w:rPr>
                <w:rFonts w:ascii="Lato" w:hAnsi="Lato"/>
                <w:color w:val="auto"/>
                <w:sz w:val="26"/>
                <w:szCs w:val="26"/>
              </w:rPr>
              <w:t>Erlebnis-</w:t>
            </w:r>
            <w:r w:rsidRPr="006A2C19">
              <w:rPr>
                <w:rFonts w:ascii="Lato" w:hAnsi="Lato"/>
                <w:color w:val="auto"/>
                <w:sz w:val="26"/>
                <w:szCs w:val="26"/>
              </w:rPr>
              <w:t xml:space="preserve">Rundreisen nach Kroatien, Frankreich und Spanien trägt der Veranstalter der gestiegenen Nachfrage </w:t>
            </w:r>
            <w:r w:rsidR="00135A2C" w:rsidRPr="006A2C19">
              <w:rPr>
                <w:rFonts w:ascii="Lato" w:hAnsi="Lato"/>
                <w:color w:val="auto"/>
                <w:sz w:val="26"/>
                <w:szCs w:val="26"/>
              </w:rPr>
              <w:t>nach Reisen auf dem Heimatkontinent Rechnung.</w:t>
            </w:r>
            <w:r w:rsidR="00023FE6" w:rsidRPr="006A2C19">
              <w:rPr>
                <w:rFonts w:ascii="Lato" w:hAnsi="Lato"/>
                <w:color w:val="auto"/>
                <w:sz w:val="26"/>
                <w:szCs w:val="26"/>
              </w:rPr>
              <w:t xml:space="preserve"> In </w:t>
            </w:r>
            <w:r w:rsidR="006A2C19" w:rsidRPr="006A2C19">
              <w:rPr>
                <w:rFonts w:ascii="Lato" w:hAnsi="Lato"/>
                <w:color w:val="auto"/>
                <w:sz w:val="26"/>
                <w:szCs w:val="26"/>
              </w:rPr>
              <w:t>diesen</w:t>
            </w:r>
            <w:r w:rsidR="00023FE6" w:rsidRPr="006A2C19">
              <w:rPr>
                <w:rFonts w:ascii="Lato" w:hAnsi="Lato"/>
                <w:color w:val="auto"/>
                <w:sz w:val="26"/>
                <w:szCs w:val="26"/>
              </w:rPr>
              <w:t xml:space="preserve"> Tagen veröffentlicht TARUK eine Neuauflage seines Europakataloges </w:t>
            </w:r>
            <w:r w:rsidR="00023FE6" w:rsidRPr="006A2C19">
              <w:rPr>
                <w:rFonts w:ascii="Lato" w:hAnsi="Lato"/>
                <w:i/>
                <w:iCs/>
                <w:color w:val="auto"/>
                <w:sz w:val="26"/>
                <w:szCs w:val="26"/>
              </w:rPr>
              <w:t>Heimweh</w:t>
            </w:r>
            <w:r w:rsidR="00023FE6" w:rsidRPr="006A2C19">
              <w:rPr>
                <w:rFonts w:ascii="Lato" w:hAnsi="Lato"/>
                <w:color w:val="auto"/>
                <w:sz w:val="26"/>
                <w:szCs w:val="26"/>
              </w:rPr>
              <w:t>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6E12FC10" w14:textId="61CD66B5" w:rsidR="00AF335C" w:rsidRPr="00296185" w:rsidRDefault="006A2C19" w:rsidP="00BC3505">
      <w:pPr>
        <w:rPr>
          <w:rFonts w:ascii="Lato" w:hAnsi="Lato"/>
          <w:b/>
          <w:bCs/>
          <w:sz w:val="19"/>
          <w:szCs w:val="19"/>
        </w:rPr>
      </w:pPr>
      <w:r w:rsidRPr="00296185">
        <w:rPr>
          <w:rFonts w:ascii="Lato" w:hAnsi="Lato"/>
          <w:b/>
          <w:bCs/>
          <w:sz w:val="19"/>
          <w:szCs w:val="19"/>
        </w:rPr>
        <w:t>13</w:t>
      </w:r>
      <w:r w:rsidR="00023FE6" w:rsidRPr="00296185">
        <w:rPr>
          <w:rFonts w:ascii="Lato" w:hAnsi="Lato"/>
          <w:b/>
          <w:bCs/>
          <w:sz w:val="19"/>
          <w:szCs w:val="19"/>
        </w:rPr>
        <w:t>. Dezember</w:t>
      </w:r>
      <w:r w:rsidR="004B7BDF" w:rsidRPr="00296185">
        <w:rPr>
          <w:rFonts w:ascii="Lato" w:hAnsi="Lato"/>
          <w:b/>
          <w:bCs/>
          <w:sz w:val="19"/>
          <w:szCs w:val="19"/>
        </w:rPr>
        <w:t xml:space="preserve"> 2021 </w:t>
      </w:r>
      <w:r w:rsidR="00023FE6" w:rsidRPr="00296185">
        <w:rPr>
          <w:rFonts w:ascii="Lato" w:hAnsi="Lato"/>
          <w:b/>
          <w:bCs/>
          <w:sz w:val="19"/>
          <w:szCs w:val="19"/>
        </w:rPr>
        <w:t xml:space="preserve">– </w:t>
      </w:r>
      <w:r w:rsidR="00AF335C" w:rsidRPr="00296185">
        <w:rPr>
          <w:rFonts w:ascii="Lato" w:hAnsi="Lato"/>
          <w:b/>
          <w:bCs/>
          <w:sz w:val="19"/>
          <w:szCs w:val="19"/>
        </w:rPr>
        <w:t xml:space="preserve">Bereits im Sommer hatte </w:t>
      </w:r>
      <w:r w:rsidR="00023FE6" w:rsidRPr="00296185">
        <w:rPr>
          <w:rFonts w:ascii="Lato" w:hAnsi="Lato"/>
          <w:b/>
          <w:bCs/>
          <w:sz w:val="19"/>
          <w:szCs w:val="19"/>
        </w:rPr>
        <w:t xml:space="preserve">TARUK sein </w:t>
      </w:r>
      <w:r w:rsidR="00AF335C" w:rsidRPr="00296185">
        <w:rPr>
          <w:rFonts w:ascii="Lato" w:hAnsi="Lato"/>
          <w:b/>
          <w:bCs/>
          <w:sz w:val="19"/>
          <w:szCs w:val="19"/>
        </w:rPr>
        <w:t>Europap</w:t>
      </w:r>
      <w:r w:rsidR="00023FE6" w:rsidRPr="00296185">
        <w:rPr>
          <w:rFonts w:ascii="Lato" w:hAnsi="Lato"/>
          <w:b/>
          <w:bCs/>
          <w:sz w:val="19"/>
          <w:szCs w:val="19"/>
        </w:rPr>
        <w:t xml:space="preserve">rogramm </w:t>
      </w:r>
      <w:r w:rsidR="00AF335C" w:rsidRPr="00296185">
        <w:rPr>
          <w:rFonts w:ascii="Lato" w:hAnsi="Lato"/>
          <w:b/>
          <w:bCs/>
          <w:sz w:val="19"/>
          <w:szCs w:val="19"/>
        </w:rPr>
        <w:t xml:space="preserve">für die kommende Reisesaison auf 17 Rundreisen erweitert und dem Heimatkontinent </w:t>
      </w:r>
      <w:r w:rsidRPr="00296185">
        <w:rPr>
          <w:rFonts w:ascii="Lato" w:hAnsi="Lato"/>
          <w:b/>
          <w:bCs/>
          <w:sz w:val="19"/>
          <w:szCs w:val="19"/>
        </w:rPr>
        <w:t>zum zweiten Mal</w:t>
      </w:r>
      <w:r w:rsidR="006934FB" w:rsidRPr="00296185">
        <w:rPr>
          <w:rFonts w:ascii="Lato" w:hAnsi="Lato"/>
          <w:b/>
          <w:bCs/>
          <w:sz w:val="19"/>
          <w:szCs w:val="19"/>
        </w:rPr>
        <w:t xml:space="preserve"> </w:t>
      </w:r>
      <w:r w:rsidR="00AF335C" w:rsidRPr="00296185">
        <w:rPr>
          <w:rFonts w:ascii="Lato" w:hAnsi="Lato"/>
          <w:b/>
          <w:bCs/>
          <w:sz w:val="19"/>
          <w:szCs w:val="19"/>
        </w:rPr>
        <w:t xml:space="preserve">einen eigenen Katalog gewidmet. </w:t>
      </w:r>
      <w:r w:rsidR="00CA0699" w:rsidRPr="00296185">
        <w:rPr>
          <w:rFonts w:ascii="Lato" w:hAnsi="Lato"/>
          <w:b/>
          <w:bCs/>
          <w:sz w:val="19"/>
          <w:szCs w:val="19"/>
        </w:rPr>
        <w:t xml:space="preserve">Bestärkt durch die große Nachfrage, knüpft der brandenburgische Erlebnisreise-Veranstalter </w:t>
      </w:r>
      <w:r w:rsidR="00A95ACA" w:rsidRPr="00296185">
        <w:rPr>
          <w:rFonts w:ascii="Lato" w:hAnsi="Lato"/>
          <w:b/>
          <w:bCs/>
          <w:sz w:val="19"/>
          <w:szCs w:val="19"/>
        </w:rPr>
        <w:t xml:space="preserve">nun </w:t>
      </w:r>
      <w:r w:rsidR="00CA0699" w:rsidRPr="00296185">
        <w:rPr>
          <w:rFonts w:ascii="Lato" w:hAnsi="Lato"/>
          <w:b/>
          <w:bCs/>
          <w:sz w:val="19"/>
          <w:szCs w:val="19"/>
        </w:rPr>
        <w:t xml:space="preserve">hieran nahtlos an und präsentiert </w:t>
      </w:r>
      <w:r w:rsidR="00C70363" w:rsidRPr="00296185">
        <w:rPr>
          <w:rFonts w:ascii="Lato" w:hAnsi="Lato"/>
          <w:b/>
          <w:bCs/>
          <w:sz w:val="19"/>
          <w:szCs w:val="19"/>
        </w:rPr>
        <w:t>eine</w:t>
      </w:r>
      <w:r w:rsidR="00CA0699" w:rsidRPr="00296185">
        <w:rPr>
          <w:rFonts w:ascii="Lato" w:hAnsi="Lato"/>
          <w:b/>
          <w:bCs/>
          <w:sz w:val="19"/>
          <w:szCs w:val="19"/>
        </w:rPr>
        <w:t xml:space="preserve"> Neuauflage seines Europakataloges </w:t>
      </w:r>
      <w:r w:rsidR="00CA0699" w:rsidRPr="00296185">
        <w:rPr>
          <w:rFonts w:ascii="Lato" w:hAnsi="Lato"/>
          <w:b/>
          <w:bCs/>
          <w:i/>
          <w:iCs/>
          <w:sz w:val="19"/>
          <w:szCs w:val="19"/>
        </w:rPr>
        <w:t>Heimweh</w:t>
      </w:r>
      <w:r w:rsidR="00CA0699" w:rsidRPr="00296185">
        <w:rPr>
          <w:rFonts w:ascii="Lato" w:hAnsi="Lato"/>
          <w:b/>
          <w:bCs/>
          <w:sz w:val="19"/>
          <w:szCs w:val="19"/>
        </w:rPr>
        <w:t xml:space="preserve"> </w:t>
      </w:r>
      <w:r w:rsidR="00C70363" w:rsidRPr="00296185">
        <w:rPr>
          <w:rFonts w:ascii="Lato" w:hAnsi="Lato"/>
          <w:b/>
          <w:bCs/>
          <w:sz w:val="19"/>
          <w:szCs w:val="19"/>
        </w:rPr>
        <w:t xml:space="preserve">mit </w:t>
      </w:r>
      <w:r w:rsidR="00CA0699" w:rsidRPr="00296185">
        <w:rPr>
          <w:rFonts w:ascii="Lato" w:hAnsi="Lato"/>
          <w:b/>
          <w:bCs/>
          <w:sz w:val="19"/>
          <w:szCs w:val="19"/>
        </w:rPr>
        <w:t>drei</w:t>
      </w:r>
      <w:r w:rsidR="00560807" w:rsidRPr="00296185">
        <w:rPr>
          <w:rFonts w:ascii="Lato" w:hAnsi="Lato"/>
          <w:b/>
          <w:bCs/>
          <w:sz w:val="19"/>
          <w:szCs w:val="19"/>
        </w:rPr>
        <w:t xml:space="preserve"> </w:t>
      </w:r>
      <w:r w:rsidR="00CA0699" w:rsidRPr="00296185">
        <w:rPr>
          <w:rFonts w:ascii="Lato" w:hAnsi="Lato"/>
          <w:b/>
          <w:bCs/>
          <w:sz w:val="19"/>
          <w:szCs w:val="19"/>
        </w:rPr>
        <w:t>brandneue</w:t>
      </w:r>
      <w:r w:rsidR="00C70363" w:rsidRPr="00296185">
        <w:rPr>
          <w:rFonts w:ascii="Lato" w:hAnsi="Lato"/>
          <w:b/>
          <w:bCs/>
          <w:sz w:val="19"/>
          <w:szCs w:val="19"/>
        </w:rPr>
        <w:t>n</w:t>
      </w:r>
      <w:r w:rsidR="003C583D" w:rsidRPr="00296185">
        <w:rPr>
          <w:rFonts w:ascii="Lato" w:hAnsi="Lato"/>
          <w:b/>
          <w:bCs/>
          <w:sz w:val="19"/>
          <w:szCs w:val="19"/>
        </w:rPr>
        <w:t>,</w:t>
      </w:r>
      <w:r w:rsidR="00560807" w:rsidRPr="00296185">
        <w:rPr>
          <w:rFonts w:ascii="Lato" w:hAnsi="Lato"/>
          <w:b/>
          <w:bCs/>
          <w:sz w:val="19"/>
          <w:szCs w:val="19"/>
        </w:rPr>
        <w:t xml:space="preserve"> außergewöhnliche</w:t>
      </w:r>
      <w:r w:rsidR="00C70363" w:rsidRPr="00296185">
        <w:rPr>
          <w:rFonts w:ascii="Lato" w:hAnsi="Lato"/>
          <w:b/>
          <w:bCs/>
          <w:sz w:val="19"/>
          <w:szCs w:val="19"/>
        </w:rPr>
        <w:t>n</w:t>
      </w:r>
      <w:r w:rsidR="00560807" w:rsidRPr="00296185">
        <w:rPr>
          <w:rFonts w:ascii="Lato" w:hAnsi="Lato"/>
          <w:b/>
          <w:bCs/>
          <w:sz w:val="19"/>
          <w:szCs w:val="19"/>
        </w:rPr>
        <w:t xml:space="preserve"> Touren durch Kroatien, Frankreich und </w:t>
      </w:r>
      <w:r w:rsidR="00A95ACA" w:rsidRPr="00296185">
        <w:rPr>
          <w:rFonts w:ascii="Lato" w:hAnsi="Lato"/>
          <w:b/>
          <w:bCs/>
          <w:sz w:val="19"/>
          <w:szCs w:val="19"/>
        </w:rPr>
        <w:t xml:space="preserve">den Norden </w:t>
      </w:r>
      <w:r w:rsidR="00560807" w:rsidRPr="00296185">
        <w:rPr>
          <w:rFonts w:ascii="Lato" w:hAnsi="Lato"/>
          <w:b/>
          <w:bCs/>
          <w:sz w:val="19"/>
          <w:szCs w:val="19"/>
        </w:rPr>
        <w:t>Spanien</w:t>
      </w:r>
      <w:r w:rsidR="00A95ACA" w:rsidRPr="00296185">
        <w:rPr>
          <w:rFonts w:ascii="Lato" w:hAnsi="Lato"/>
          <w:b/>
          <w:bCs/>
          <w:sz w:val="19"/>
          <w:szCs w:val="19"/>
        </w:rPr>
        <w:t>s</w:t>
      </w:r>
      <w:r w:rsidR="00560807" w:rsidRPr="00296185">
        <w:rPr>
          <w:rFonts w:ascii="Lato" w:hAnsi="Lato"/>
          <w:b/>
          <w:bCs/>
          <w:sz w:val="19"/>
          <w:szCs w:val="19"/>
        </w:rPr>
        <w:t>.</w:t>
      </w:r>
    </w:p>
    <w:p w14:paraId="34BB64F0" w14:textId="3FAE4208" w:rsidR="00560807" w:rsidRPr="00296185" w:rsidRDefault="00C70363" w:rsidP="00BC3505">
      <w:pPr>
        <w:rPr>
          <w:rFonts w:ascii="Lato" w:hAnsi="Lato"/>
          <w:sz w:val="19"/>
          <w:szCs w:val="19"/>
        </w:rPr>
      </w:pPr>
      <w:r w:rsidRPr="00296185">
        <w:rPr>
          <w:rFonts w:ascii="Lato" w:hAnsi="Lato"/>
          <w:sz w:val="19"/>
          <w:szCs w:val="19"/>
        </w:rPr>
        <w:t xml:space="preserve">Hinter so wohlklingenden Namen wie </w:t>
      </w:r>
      <w:r w:rsidRPr="00296185">
        <w:rPr>
          <w:rFonts w:ascii="Lato" w:hAnsi="Lato"/>
          <w:b/>
          <w:bCs/>
          <w:sz w:val="19"/>
          <w:szCs w:val="19"/>
        </w:rPr>
        <w:t xml:space="preserve">Kaiser-Riviera </w:t>
      </w:r>
      <w:proofErr w:type="spellStart"/>
      <w:r w:rsidRPr="00296185">
        <w:rPr>
          <w:rFonts w:ascii="Lato" w:hAnsi="Lato"/>
          <w:b/>
          <w:bCs/>
          <w:sz w:val="19"/>
          <w:szCs w:val="19"/>
        </w:rPr>
        <w:t>Croatica</w:t>
      </w:r>
      <w:proofErr w:type="spellEnd"/>
      <w:r w:rsidRPr="00296185">
        <w:rPr>
          <w:rFonts w:ascii="Lato" w:hAnsi="Lato"/>
          <w:sz w:val="19"/>
          <w:szCs w:val="19"/>
        </w:rPr>
        <w:t xml:space="preserve">, </w:t>
      </w:r>
      <w:r w:rsidRPr="00296185">
        <w:rPr>
          <w:rFonts w:ascii="Lato" w:hAnsi="Lato"/>
          <w:b/>
          <w:bCs/>
          <w:sz w:val="19"/>
          <w:szCs w:val="19"/>
        </w:rPr>
        <w:t>Calvados</w:t>
      </w:r>
      <w:r w:rsidRPr="00296185">
        <w:rPr>
          <w:rFonts w:ascii="Lato" w:hAnsi="Lato"/>
          <w:sz w:val="19"/>
          <w:szCs w:val="19"/>
        </w:rPr>
        <w:t xml:space="preserve"> oder </w:t>
      </w:r>
      <w:proofErr w:type="spellStart"/>
      <w:r w:rsidRPr="00296185">
        <w:rPr>
          <w:rFonts w:ascii="Lato" w:hAnsi="Lato"/>
          <w:b/>
          <w:bCs/>
          <w:sz w:val="19"/>
          <w:szCs w:val="19"/>
        </w:rPr>
        <w:t>España</w:t>
      </w:r>
      <w:proofErr w:type="spellEnd"/>
      <w:r w:rsidRPr="00296185">
        <w:rPr>
          <w:rFonts w:ascii="Lato" w:hAnsi="Lato"/>
          <w:b/>
          <w:bCs/>
          <w:sz w:val="19"/>
          <w:szCs w:val="19"/>
        </w:rPr>
        <w:t xml:space="preserve"> Verde Aktiv</w:t>
      </w:r>
      <w:r w:rsidRPr="00296185">
        <w:rPr>
          <w:rFonts w:ascii="Lato" w:hAnsi="Lato"/>
          <w:sz w:val="19"/>
          <w:szCs w:val="19"/>
        </w:rPr>
        <w:t xml:space="preserve"> verbergen sich drei </w:t>
      </w:r>
      <w:r w:rsidR="00D4056C" w:rsidRPr="00296185">
        <w:rPr>
          <w:rFonts w:ascii="Lato" w:hAnsi="Lato"/>
          <w:sz w:val="19"/>
          <w:szCs w:val="19"/>
        </w:rPr>
        <w:t xml:space="preserve">TARUK-typische Kleingruppen-Rundreisen, bei denen die </w:t>
      </w:r>
      <w:r w:rsidR="00D4056C" w:rsidRPr="00296185">
        <w:rPr>
          <w:rFonts w:ascii="Lato" w:hAnsi="Lato"/>
          <w:b/>
          <w:bCs/>
          <w:sz w:val="19"/>
          <w:szCs w:val="19"/>
        </w:rPr>
        <w:t>maximal 12 Reisegäste</w:t>
      </w:r>
      <w:r w:rsidR="00D4056C" w:rsidRPr="00296185">
        <w:rPr>
          <w:rFonts w:ascii="Lato" w:hAnsi="Lato"/>
          <w:sz w:val="19"/>
          <w:szCs w:val="19"/>
        </w:rPr>
        <w:t xml:space="preserve"> </w:t>
      </w:r>
      <w:r w:rsidR="00D269F3" w:rsidRPr="00296185">
        <w:rPr>
          <w:rFonts w:ascii="Lato" w:hAnsi="Lato"/>
          <w:sz w:val="19"/>
          <w:szCs w:val="19"/>
        </w:rPr>
        <w:t xml:space="preserve">neben </w:t>
      </w:r>
      <w:r w:rsidR="00D4056C" w:rsidRPr="00296185">
        <w:rPr>
          <w:rFonts w:ascii="Lato" w:hAnsi="Lato"/>
          <w:sz w:val="19"/>
          <w:szCs w:val="19"/>
        </w:rPr>
        <w:t>bekannte</w:t>
      </w:r>
      <w:r w:rsidR="00D269F3" w:rsidRPr="00296185">
        <w:rPr>
          <w:rFonts w:ascii="Lato" w:hAnsi="Lato"/>
          <w:sz w:val="19"/>
          <w:szCs w:val="19"/>
        </w:rPr>
        <w:t>n a</w:t>
      </w:r>
      <w:r w:rsidR="00D4056C" w:rsidRPr="00296185">
        <w:rPr>
          <w:rFonts w:ascii="Lato" w:hAnsi="Lato"/>
          <w:sz w:val="19"/>
          <w:szCs w:val="19"/>
        </w:rPr>
        <w:t xml:space="preserve">uch unbekanntere Höhepunkte entlang der mit Herzblut konzipierten Reiserouten ausführlich und authentisch erkunden. </w:t>
      </w:r>
      <w:r w:rsidR="00764D56" w:rsidRPr="00296185">
        <w:rPr>
          <w:rFonts w:ascii="Lato" w:hAnsi="Lato"/>
          <w:sz w:val="19"/>
          <w:szCs w:val="19"/>
        </w:rPr>
        <w:t xml:space="preserve">Wie bei TARUK üblich, basieren auch die neuen Europatouren auf intensiven </w:t>
      </w:r>
      <w:r w:rsidR="00A3297F" w:rsidRPr="00296185">
        <w:rPr>
          <w:rFonts w:ascii="Lato" w:hAnsi="Lato"/>
          <w:sz w:val="19"/>
          <w:szCs w:val="19"/>
        </w:rPr>
        <w:t xml:space="preserve">Länderkenntnissen und Inspektionsreisen </w:t>
      </w:r>
      <w:r w:rsidR="006B73B2" w:rsidRPr="00296185">
        <w:rPr>
          <w:rFonts w:ascii="Lato" w:hAnsi="Lato"/>
          <w:sz w:val="19"/>
          <w:szCs w:val="19"/>
        </w:rPr>
        <w:t xml:space="preserve">der </w:t>
      </w:r>
      <w:r w:rsidR="00A3297F" w:rsidRPr="00296185">
        <w:rPr>
          <w:rFonts w:ascii="Lato" w:hAnsi="Lato"/>
          <w:sz w:val="19"/>
          <w:szCs w:val="19"/>
        </w:rPr>
        <w:t>TARUK-</w:t>
      </w:r>
      <w:r w:rsidR="006B73B2" w:rsidRPr="00296185">
        <w:rPr>
          <w:rFonts w:ascii="Lato" w:hAnsi="Lato"/>
          <w:sz w:val="19"/>
          <w:szCs w:val="19"/>
        </w:rPr>
        <w:t>Reiseprofis</w:t>
      </w:r>
      <w:r w:rsidR="00A3297F" w:rsidRPr="00296185">
        <w:rPr>
          <w:rFonts w:ascii="Lato" w:hAnsi="Lato"/>
          <w:sz w:val="19"/>
          <w:szCs w:val="19"/>
        </w:rPr>
        <w:t xml:space="preserve">, die mit der jeweiligen Situation vor Ort, den Unterkünften, Fahrzeugen oder einheimischen deutschsprachigen Reiseleitern persönlich bestens vertraut sind. </w:t>
      </w:r>
      <w:r w:rsidR="006B73B2" w:rsidRPr="00296185">
        <w:rPr>
          <w:rFonts w:ascii="Lato" w:hAnsi="Lato"/>
          <w:sz w:val="19"/>
          <w:szCs w:val="19"/>
        </w:rPr>
        <w:t xml:space="preserve">„Seit dem Sommer </w:t>
      </w:r>
      <w:r w:rsidR="00C06ED3" w:rsidRPr="00296185">
        <w:rPr>
          <w:rFonts w:ascii="Lato" w:hAnsi="Lato"/>
          <w:sz w:val="19"/>
          <w:szCs w:val="19"/>
        </w:rPr>
        <w:t>haben</w:t>
      </w:r>
      <w:r w:rsidR="006B73B2" w:rsidRPr="00296185">
        <w:rPr>
          <w:rFonts w:ascii="Lato" w:hAnsi="Lato"/>
          <w:sz w:val="19"/>
          <w:szCs w:val="19"/>
        </w:rPr>
        <w:t xml:space="preserve"> TARUK-Teammitglieder </w:t>
      </w:r>
      <w:r w:rsidR="006934FB" w:rsidRPr="00296185">
        <w:rPr>
          <w:rFonts w:ascii="Lato" w:hAnsi="Lato"/>
          <w:sz w:val="19"/>
          <w:szCs w:val="19"/>
        </w:rPr>
        <w:t>viele</w:t>
      </w:r>
      <w:r w:rsidR="00C06ED3" w:rsidRPr="00296185">
        <w:rPr>
          <w:rFonts w:ascii="Lato" w:hAnsi="Lato"/>
          <w:sz w:val="19"/>
          <w:szCs w:val="19"/>
        </w:rPr>
        <w:t xml:space="preserve"> der in unserem Europakatalog enthaltenen Länder </w:t>
      </w:r>
      <w:r w:rsidR="003C583D" w:rsidRPr="00296185">
        <w:rPr>
          <w:rFonts w:ascii="Lato" w:hAnsi="Lato"/>
          <w:sz w:val="19"/>
          <w:szCs w:val="19"/>
        </w:rPr>
        <w:t xml:space="preserve">ausführlich </w:t>
      </w:r>
      <w:r w:rsidR="00C06ED3" w:rsidRPr="00296185">
        <w:rPr>
          <w:rFonts w:ascii="Lato" w:hAnsi="Lato"/>
          <w:sz w:val="19"/>
          <w:szCs w:val="19"/>
        </w:rPr>
        <w:t xml:space="preserve">persönlich besucht“, betont Eva Gengenbach, bei TARUK verantwortlich für die Konzeption der neuen Reisen und des Kataloges. Termine für seine neuen Europatouren bietet </w:t>
      </w:r>
      <w:r w:rsidR="00271227" w:rsidRPr="00296185">
        <w:rPr>
          <w:rFonts w:ascii="Lato" w:hAnsi="Lato"/>
          <w:sz w:val="19"/>
          <w:szCs w:val="19"/>
        </w:rPr>
        <w:t xml:space="preserve">der familiengeführte </w:t>
      </w:r>
      <w:r w:rsidR="00A95ACA" w:rsidRPr="00296185">
        <w:rPr>
          <w:rFonts w:ascii="Lato" w:hAnsi="Lato"/>
          <w:sz w:val="19"/>
          <w:szCs w:val="19"/>
        </w:rPr>
        <w:t>Spezialv</w:t>
      </w:r>
      <w:r w:rsidR="00271227" w:rsidRPr="00296185">
        <w:rPr>
          <w:rFonts w:ascii="Lato" w:hAnsi="Lato"/>
          <w:sz w:val="19"/>
          <w:szCs w:val="19"/>
        </w:rPr>
        <w:t xml:space="preserve">eranstalter </w:t>
      </w:r>
      <w:r w:rsidR="00C06ED3" w:rsidRPr="00296185">
        <w:rPr>
          <w:rFonts w:ascii="Lato" w:hAnsi="Lato"/>
          <w:sz w:val="19"/>
          <w:szCs w:val="19"/>
        </w:rPr>
        <w:t xml:space="preserve">zwischen </w:t>
      </w:r>
      <w:r w:rsidR="00D269F3" w:rsidRPr="00296185">
        <w:rPr>
          <w:rFonts w:ascii="Lato" w:hAnsi="Lato"/>
          <w:sz w:val="19"/>
          <w:szCs w:val="19"/>
        </w:rPr>
        <w:t>Mai</w:t>
      </w:r>
      <w:r w:rsidR="001E12E4" w:rsidRPr="00296185">
        <w:rPr>
          <w:rFonts w:ascii="Lato" w:hAnsi="Lato"/>
          <w:sz w:val="19"/>
          <w:szCs w:val="19"/>
        </w:rPr>
        <w:t xml:space="preserve"> </w:t>
      </w:r>
      <w:r w:rsidR="00D269F3" w:rsidRPr="00296185">
        <w:rPr>
          <w:rFonts w:ascii="Lato" w:hAnsi="Lato"/>
          <w:sz w:val="19"/>
          <w:szCs w:val="19"/>
        </w:rPr>
        <w:t xml:space="preserve">und Oktober an. </w:t>
      </w:r>
    </w:p>
    <w:p w14:paraId="3F557E90" w14:textId="66BC8843" w:rsidR="00D269F3" w:rsidRPr="00296185" w:rsidRDefault="00D269F3" w:rsidP="00BC3505">
      <w:pPr>
        <w:rPr>
          <w:rFonts w:ascii="Lato" w:hAnsi="Lato"/>
          <w:sz w:val="19"/>
          <w:szCs w:val="19"/>
        </w:rPr>
      </w:pPr>
      <w:r w:rsidRPr="00296185">
        <w:rPr>
          <w:rFonts w:ascii="Lato" w:hAnsi="Lato"/>
          <w:sz w:val="19"/>
          <w:szCs w:val="19"/>
        </w:rPr>
        <w:t xml:space="preserve">Diese sowie alle bereits in der Erstauflage des TARUK-Europakataloges </w:t>
      </w:r>
      <w:r w:rsidRPr="00296185">
        <w:rPr>
          <w:rFonts w:ascii="Lato" w:hAnsi="Lato"/>
          <w:i/>
          <w:iCs/>
          <w:sz w:val="19"/>
          <w:szCs w:val="19"/>
        </w:rPr>
        <w:t>Heimweh</w:t>
      </w:r>
      <w:r w:rsidRPr="00296185">
        <w:rPr>
          <w:rFonts w:ascii="Lato" w:hAnsi="Lato"/>
          <w:sz w:val="19"/>
          <w:szCs w:val="19"/>
        </w:rPr>
        <w:t xml:space="preserve"> enthaltenen Rundreisen </w:t>
      </w:r>
      <w:r w:rsidR="00764D56" w:rsidRPr="00296185">
        <w:rPr>
          <w:rFonts w:ascii="Lato" w:hAnsi="Lato"/>
          <w:sz w:val="19"/>
          <w:szCs w:val="19"/>
        </w:rPr>
        <w:t xml:space="preserve">– zum Teil mit Zusatzterminen – sind in der Neuauflage des Kataloges enthalten, der in diesen Tagen an </w:t>
      </w:r>
      <w:r w:rsidR="00A95ACA" w:rsidRPr="00296185">
        <w:rPr>
          <w:rFonts w:ascii="Lato" w:hAnsi="Lato"/>
          <w:sz w:val="19"/>
          <w:szCs w:val="19"/>
        </w:rPr>
        <w:t xml:space="preserve">Partneragenturen und </w:t>
      </w:r>
      <w:r w:rsidR="00271227" w:rsidRPr="00296185">
        <w:rPr>
          <w:rFonts w:ascii="Lato" w:hAnsi="Lato"/>
          <w:sz w:val="19"/>
          <w:szCs w:val="19"/>
        </w:rPr>
        <w:t xml:space="preserve">Kunden </w:t>
      </w:r>
      <w:r w:rsidR="00764D56" w:rsidRPr="00296185">
        <w:rPr>
          <w:rFonts w:ascii="Lato" w:hAnsi="Lato"/>
          <w:sz w:val="19"/>
          <w:szCs w:val="19"/>
        </w:rPr>
        <w:t xml:space="preserve">ausgeliefert wird. </w:t>
      </w:r>
      <w:r w:rsidR="00163E38" w:rsidRPr="00296185">
        <w:rPr>
          <w:rFonts w:ascii="Lato" w:hAnsi="Lato"/>
          <w:sz w:val="19"/>
          <w:szCs w:val="19"/>
        </w:rPr>
        <w:t>Wer bereits vorher stöbern will, findet den neuen Europakatalog auf der TARUK-Website mit Online-Blätterfunktion:</w:t>
      </w:r>
      <w:r w:rsidR="00296185" w:rsidRPr="00296185">
        <w:rPr>
          <w:rFonts w:ascii="Lato" w:hAnsi="Lato"/>
          <w:sz w:val="19"/>
          <w:szCs w:val="19"/>
        </w:rPr>
        <w:t xml:space="preserve"> </w:t>
      </w:r>
      <w:hyperlink r:id="rId9" w:history="1">
        <w:r w:rsidR="00296185" w:rsidRPr="00296185">
          <w:rPr>
            <w:rStyle w:val="Hyperlink"/>
            <w:rFonts w:ascii="Lato" w:hAnsi="Lato"/>
            <w:sz w:val="19"/>
            <w:szCs w:val="19"/>
          </w:rPr>
          <w:t>https://www.taruk.com/fileadmin/epaper/heimweh_2te_Auflage_2021/#0</w:t>
        </w:r>
      </w:hyperlink>
      <w:r w:rsidR="00296185" w:rsidRPr="00296185">
        <w:rPr>
          <w:rFonts w:ascii="Lato" w:hAnsi="Lato"/>
          <w:sz w:val="19"/>
          <w:szCs w:val="19"/>
        </w:rPr>
        <w:t xml:space="preserve">. </w:t>
      </w:r>
      <w:r w:rsidR="00A95ACA" w:rsidRPr="00296185">
        <w:rPr>
          <w:rFonts w:ascii="Lato" w:hAnsi="Lato"/>
          <w:sz w:val="19"/>
          <w:szCs w:val="19"/>
        </w:rPr>
        <w:t>Nachbestellungen weiterer Exemplare sind über die TARUK-Website</w:t>
      </w:r>
      <w:r w:rsidR="007176E3" w:rsidRPr="00296185">
        <w:rPr>
          <w:rFonts w:ascii="Lato" w:hAnsi="Lato"/>
          <w:sz w:val="19"/>
          <w:szCs w:val="19"/>
        </w:rPr>
        <w:t xml:space="preserve">, per Mail an </w:t>
      </w:r>
      <w:hyperlink r:id="rId10" w:history="1">
        <w:r w:rsidR="007176E3" w:rsidRPr="00296185">
          <w:rPr>
            <w:rStyle w:val="Hyperlink"/>
            <w:rFonts w:ascii="Lato" w:hAnsi="Lato"/>
            <w:sz w:val="19"/>
            <w:szCs w:val="19"/>
          </w:rPr>
          <w:t>info@taruk.com</w:t>
        </w:r>
      </w:hyperlink>
      <w:r w:rsidR="007176E3" w:rsidRPr="00296185">
        <w:rPr>
          <w:rFonts w:ascii="Lato" w:hAnsi="Lato"/>
          <w:sz w:val="19"/>
          <w:szCs w:val="19"/>
        </w:rPr>
        <w:t xml:space="preserve"> </w:t>
      </w:r>
      <w:r w:rsidR="00A95ACA" w:rsidRPr="00296185">
        <w:rPr>
          <w:rFonts w:ascii="Lato" w:hAnsi="Lato"/>
          <w:sz w:val="19"/>
          <w:szCs w:val="19"/>
        </w:rPr>
        <w:t>oder bei INFOX möglich.</w:t>
      </w:r>
    </w:p>
    <w:p w14:paraId="17076C3E" w14:textId="70A23ED8" w:rsidR="00560807" w:rsidRPr="00296185" w:rsidRDefault="00163E38" w:rsidP="00BC3505">
      <w:pPr>
        <w:rPr>
          <w:rFonts w:ascii="Lato" w:hAnsi="Lato"/>
          <w:sz w:val="19"/>
          <w:szCs w:val="19"/>
        </w:rPr>
      </w:pPr>
      <w:r w:rsidRPr="00296185">
        <w:rPr>
          <w:rFonts w:ascii="Lato" w:hAnsi="Lato"/>
          <w:sz w:val="19"/>
          <w:szCs w:val="19"/>
        </w:rPr>
        <w:t>Alle Infos</w:t>
      </w:r>
      <w:r w:rsidR="00E75809" w:rsidRPr="00296185">
        <w:rPr>
          <w:rFonts w:ascii="Lato" w:hAnsi="Lato"/>
          <w:sz w:val="19"/>
          <w:szCs w:val="19"/>
        </w:rPr>
        <w:t>,</w:t>
      </w:r>
      <w:r w:rsidRPr="00296185">
        <w:rPr>
          <w:rFonts w:ascii="Lato" w:hAnsi="Lato"/>
          <w:sz w:val="19"/>
          <w:szCs w:val="19"/>
        </w:rPr>
        <w:t xml:space="preserve"> Termine </w:t>
      </w:r>
      <w:r w:rsidR="00E75809" w:rsidRPr="00296185">
        <w:rPr>
          <w:rFonts w:ascii="Lato" w:hAnsi="Lato"/>
          <w:sz w:val="19"/>
          <w:szCs w:val="19"/>
        </w:rPr>
        <w:t xml:space="preserve">und stets aktuelle Verfügbarkeiten </w:t>
      </w:r>
      <w:r w:rsidRPr="00296185">
        <w:rPr>
          <w:rFonts w:ascii="Lato" w:hAnsi="Lato"/>
          <w:sz w:val="19"/>
          <w:szCs w:val="19"/>
        </w:rPr>
        <w:t xml:space="preserve">zu den TARUK-Europareisen </w:t>
      </w:r>
      <w:r w:rsidR="00E75809" w:rsidRPr="00296185">
        <w:rPr>
          <w:rFonts w:ascii="Lato" w:hAnsi="Lato"/>
          <w:sz w:val="19"/>
          <w:szCs w:val="19"/>
        </w:rPr>
        <w:t xml:space="preserve">gibt es </w:t>
      </w:r>
      <w:r w:rsidR="007176E3" w:rsidRPr="00296185">
        <w:rPr>
          <w:rFonts w:ascii="Lato" w:hAnsi="Lato"/>
          <w:sz w:val="19"/>
          <w:szCs w:val="19"/>
        </w:rPr>
        <w:t>unter</w:t>
      </w:r>
      <w:r w:rsidR="00E75809" w:rsidRPr="00296185">
        <w:rPr>
          <w:rFonts w:ascii="Lato" w:hAnsi="Lato"/>
          <w:sz w:val="19"/>
          <w:szCs w:val="19"/>
        </w:rPr>
        <w:t xml:space="preserve">: </w:t>
      </w:r>
      <w:hyperlink r:id="rId11" w:history="1">
        <w:r w:rsidR="00E75809" w:rsidRPr="00296185">
          <w:rPr>
            <w:rStyle w:val="Hyperlink"/>
            <w:rFonts w:ascii="Lato" w:hAnsi="Lato"/>
            <w:sz w:val="19"/>
            <w:szCs w:val="19"/>
          </w:rPr>
          <w:t>https://www.taruk.com/rundreisen/europa/</w:t>
        </w:r>
      </w:hyperlink>
      <w:r w:rsidR="006A2C19" w:rsidRPr="00296185">
        <w:rPr>
          <w:rFonts w:ascii="Lato" w:hAnsi="Lato"/>
          <w:sz w:val="19"/>
          <w:szCs w:val="19"/>
        </w:rPr>
        <w:t>.</w:t>
      </w:r>
    </w:p>
    <w:p w14:paraId="78B4793F" w14:textId="77777777" w:rsidR="001E12E4" w:rsidRPr="00296185" w:rsidRDefault="001E12E4" w:rsidP="00C70363">
      <w:pPr>
        <w:rPr>
          <w:rFonts w:ascii="Lato" w:hAnsi="Lato"/>
          <w:sz w:val="19"/>
          <w:szCs w:val="19"/>
        </w:rPr>
      </w:pPr>
    </w:p>
    <w:p w14:paraId="1433E1D8" w14:textId="65CD919E" w:rsidR="00BB3F3B" w:rsidRDefault="00E75809" w:rsidP="001E12E4">
      <w:pPr>
        <w:rPr>
          <w:rFonts w:ascii="Lato" w:hAnsi="Lato"/>
        </w:rPr>
      </w:pPr>
      <w:r w:rsidRPr="00296185">
        <w:rPr>
          <w:rFonts w:ascii="Lato" w:hAnsi="Lato"/>
          <w:sz w:val="19"/>
          <w:szCs w:val="19"/>
        </w:rPr>
        <w:t xml:space="preserve">Textlänge: </w:t>
      </w:r>
      <w:r w:rsidR="007176E3" w:rsidRPr="00296185">
        <w:rPr>
          <w:rFonts w:ascii="Lato" w:hAnsi="Lato"/>
          <w:sz w:val="19"/>
          <w:szCs w:val="19"/>
        </w:rPr>
        <w:t>2.0</w:t>
      </w:r>
      <w:r w:rsidR="00296185" w:rsidRPr="00296185">
        <w:rPr>
          <w:rFonts w:ascii="Lato" w:hAnsi="Lato"/>
          <w:sz w:val="19"/>
          <w:szCs w:val="19"/>
        </w:rPr>
        <w:t>98</w:t>
      </w:r>
      <w:r w:rsidRPr="00296185">
        <w:rPr>
          <w:rFonts w:ascii="Lato" w:hAnsi="Lato"/>
          <w:sz w:val="19"/>
          <w:szCs w:val="19"/>
        </w:rPr>
        <w:t xml:space="preserve"> Zeichen (mit Leerzeichen)</w:t>
      </w:r>
      <w:r w:rsidR="001E12E4" w:rsidRPr="00296185">
        <w:rPr>
          <w:rFonts w:ascii="Lato" w:hAnsi="Lato"/>
          <w:sz w:val="19"/>
          <w:szCs w:val="19"/>
        </w:rPr>
        <w:br/>
      </w:r>
      <w:r w:rsidRPr="00296185">
        <w:rPr>
          <w:rFonts w:ascii="Lato" w:hAnsi="Lato"/>
          <w:sz w:val="19"/>
          <w:szCs w:val="19"/>
        </w:rPr>
        <w:br/>
        <w:t>Bildunterschrift:</w:t>
      </w:r>
      <w:r w:rsidRPr="00296185">
        <w:rPr>
          <w:rFonts w:ascii="Lato" w:hAnsi="Lato"/>
          <w:i/>
          <w:iCs/>
          <w:sz w:val="19"/>
          <w:szCs w:val="19"/>
        </w:rPr>
        <w:t xml:space="preserve"> </w:t>
      </w:r>
      <w:r w:rsidRPr="00296185">
        <w:rPr>
          <w:rFonts w:ascii="Lato" w:hAnsi="Lato"/>
          <w:sz w:val="19"/>
          <w:szCs w:val="19"/>
        </w:rPr>
        <w:t>Druckfrisch</w:t>
      </w:r>
      <w:r w:rsidR="001E12E4" w:rsidRPr="00296185">
        <w:rPr>
          <w:rFonts w:ascii="Lato" w:hAnsi="Lato"/>
          <w:sz w:val="19"/>
          <w:szCs w:val="19"/>
        </w:rPr>
        <w:t>:</w:t>
      </w:r>
      <w:r w:rsidRPr="00296185">
        <w:rPr>
          <w:rFonts w:ascii="Lato" w:hAnsi="Lato"/>
          <w:sz w:val="19"/>
          <w:szCs w:val="19"/>
        </w:rPr>
        <w:t xml:space="preserve"> Das Titel-Layout der 2. Auflage des TARUK-Europakatalogs </w:t>
      </w:r>
      <w:r w:rsidRPr="00296185">
        <w:rPr>
          <w:rFonts w:ascii="Lato" w:hAnsi="Lato"/>
          <w:i/>
          <w:iCs/>
          <w:sz w:val="19"/>
          <w:szCs w:val="19"/>
        </w:rPr>
        <w:t xml:space="preserve">Heimweh  </w:t>
      </w:r>
      <w:r w:rsidR="00296185" w:rsidRPr="00296185">
        <w:rPr>
          <w:rFonts w:ascii="Lato" w:hAnsi="Lato"/>
          <w:i/>
          <w:iCs/>
          <w:sz w:val="19"/>
          <w:szCs w:val="19"/>
        </w:rPr>
        <w:br/>
      </w:r>
      <w:r w:rsidRPr="00296185">
        <w:rPr>
          <w:rFonts w:ascii="Lato" w:hAnsi="Lato"/>
          <w:i/>
          <w:iCs/>
          <w:sz w:val="19"/>
          <w:szCs w:val="19"/>
        </w:rPr>
        <w:br/>
      </w:r>
      <w:r w:rsidRPr="00296185">
        <w:rPr>
          <w:rFonts w:ascii="Lato" w:hAnsi="Lato" w:cstheme="minorHAnsi"/>
          <w:iCs/>
          <w:sz w:val="19"/>
          <w:szCs w:val="19"/>
        </w:rPr>
        <w:t xml:space="preserve">Weitere Infos unter </w:t>
      </w:r>
      <w:hyperlink r:id="rId12" w:history="1">
        <w:r w:rsidRPr="00296185">
          <w:rPr>
            <w:rStyle w:val="Hyperlink"/>
            <w:rFonts w:ascii="Lato" w:hAnsi="Lato" w:cstheme="minorHAnsi"/>
            <w:iCs/>
            <w:sz w:val="19"/>
            <w:szCs w:val="19"/>
          </w:rPr>
          <w:t>www.taruk.com</w:t>
        </w:r>
      </w:hyperlink>
      <w:r w:rsidRPr="00CF69F6">
        <w:rPr>
          <w:rStyle w:val="Hyperlink"/>
          <w:rFonts w:ascii="Lato" w:hAnsi="Lato"/>
          <w:iCs/>
          <w:sz w:val="19"/>
          <w:szCs w:val="19"/>
        </w:rPr>
        <w:br/>
      </w:r>
      <w:r w:rsidRPr="00CF69F6">
        <w:rPr>
          <w:rStyle w:val="Hyperlink"/>
          <w:rFonts w:ascii="Lato" w:hAnsi="Lato"/>
          <w:iCs/>
          <w:sz w:val="19"/>
          <w:szCs w:val="19"/>
        </w:rPr>
        <w:lastRenderedPageBreak/>
        <w:br/>
      </w:r>
      <w:r w:rsidR="003C583D">
        <w:rPr>
          <w:rFonts w:ascii="Lato" w:hAnsi="Lato"/>
          <w:b/>
          <w:bCs/>
          <w:sz w:val="22"/>
          <w:u w:val="single"/>
        </w:rPr>
        <w:t xml:space="preserve">Spotlight: </w:t>
      </w:r>
      <w:r w:rsidRPr="001E12E4">
        <w:rPr>
          <w:rFonts w:ascii="Lato" w:hAnsi="Lato"/>
          <w:b/>
          <w:bCs/>
          <w:sz w:val="22"/>
          <w:u w:val="single"/>
        </w:rPr>
        <w:t>Die neuen TARUK-</w:t>
      </w:r>
      <w:r w:rsidR="00BB3F3B">
        <w:rPr>
          <w:rFonts w:ascii="Lato" w:hAnsi="Lato"/>
          <w:b/>
          <w:bCs/>
          <w:sz w:val="22"/>
          <w:u w:val="single"/>
        </w:rPr>
        <w:t>Europareisen</w:t>
      </w:r>
      <w:r w:rsidRPr="001E12E4">
        <w:rPr>
          <w:rFonts w:ascii="Lato" w:hAnsi="Lato"/>
          <w:b/>
          <w:bCs/>
          <w:sz w:val="22"/>
          <w:u w:val="single"/>
        </w:rPr>
        <w:t xml:space="preserve"> i</w:t>
      </w:r>
      <w:r w:rsidR="003C583D">
        <w:rPr>
          <w:rFonts w:ascii="Lato" w:hAnsi="Lato"/>
          <w:b/>
          <w:bCs/>
          <w:sz w:val="22"/>
          <w:u w:val="single"/>
        </w:rPr>
        <w:t>m Überblick</w:t>
      </w:r>
      <w:r w:rsidRPr="00E75809">
        <w:rPr>
          <w:rFonts w:ascii="Lato" w:hAnsi="Lato"/>
        </w:rPr>
        <w:t xml:space="preserve"> </w:t>
      </w:r>
    </w:p>
    <w:p w14:paraId="47BD33A5" w14:textId="38EA6BBC" w:rsidR="001E12E4" w:rsidRPr="00BB3F3B" w:rsidRDefault="001E12E4" w:rsidP="001E12E4">
      <w:pPr>
        <w:rPr>
          <w:rFonts w:ascii="Lato" w:hAnsi="Lato"/>
          <w:b/>
          <w:bCs/>
          <w:szCs w:val="20"/>
        </w:rPr>
      </w:pPr>
      <w:r w:rsidRPr="00BB3F3B">
        <w:rPr>
          <w:rFonts w:ascii="Lato" w:hAnsi="Lato"/>
          <w:sz w:val="8"/>
          <w:szCs w:val="8"/>
        </w:rPr>
        <w:br/>
      </w:r>
      <w:r w:rsidRPr="00BB3F3B">
        <w:rPr>
          <w:rFonts w:ascii="Lato" w:hAnsi="Lato"/>
          <w:b/>
          <w:bCs/>
          <w:szCs w:val="20"/>
        </w:rPr>
        <w:t xml:space="preserve">Kaiser-Riviera </w:t>
      </w:r>
      <w:proofErr w:type="spellStart"/>
      <w:r w:rsidRPr="00BB3F3B">
        <w:rPr>
          <w:rFonts w:ascii="Lato" w:hAnsi="Lato"/>
          <w:b/>
          <w:bCs/>
          <w:szCs w:val="20"/>
        </w:rPr>
        <w:t>Croatica</w:t>
      </w:r>
      <w:proofErr w:type="spellEnd"/>
    </w:p>
    <w:p w14:paraId="23F39E9C" w14:textId="09347E41" w:rsidR="00C70363" w:rsidRPr="00BB3F3B" w:rsidRDefault="00C70363" w:rsidP="00C70363">
      <w:pPr>
        <w:rPr>
          <w:rFonts w:ascii="Lato" w:hAnsi="Lato"/>
          <w:sz w:val="19"/>
          <w:szCs w:val="19"/>
        </w:rPr>
      </w:pPr>
      <w:r w:rsidRPr="00BB3F3B">
        <w:rPr>
          <w:rFonts w:ascii="Lato" w:hAnsi="Lato"/>
          <w:sz w:val="19"/>
          <w:szCs w:val="19"/>
        </w:rPr>
        <w:t>Kroatien ausführlich &amp; authentisch</w:t>
      </w:r>
      <w:r w:rsidR="00BB3F3B">
        <w:rPr>
          <w:rFonts w:ascii="Lato" w:hAnsi="Lato"/>
          <w:sz w:val="19"/>
          <w:szCs w:val="19"/>
        </w:rPr>
        <w:t xml:space="preserve"> - </w:t>
      </w:r>
      <w:r w:rsidRPr="00BB3F3B">
        <w:rPr>
          <w:rFonts w:ascii="Lato" w:hAnsi="Lato"/>
          <w:sz w:val="19"/>
          <w:szCs w:val="19"/>
        </w:rPr>
        <w:t>14 Tage, max. 12 Gäste, ab 2.999 €</w:t>
      </w:r>
    </w:p>
    <w:p w14:paraId="5418798C" w14:textId="032ED73F" w:rsidR="00C70363" w:rsidRPr="00BB3F3B" w:rsidRDefault="00C70363" w:rsidP="00C70363">
      <w:pPr>
        <w:rPr>
          <w:rFonts w:ascii="Lato" w:hAnsi="Lato"/>
          <w:sz w:val="19"/>
          <w:szCs w:val="19"/>
        </w:rPr>
      </w:pPr>
      <w:r w:rsidRPr="00BB3F3B">
        <w:rPr>
          <w:rFonts w:ascii="Lato" w:hAnsi="Lato"/>
          <w:sz w:val="19"/>
          <w:szCs w:val="19"/>
        </w:rPr>
        <w:t>Ganz Kroatien auf einer umfassenden Tour voller Kultur-Höhepunkte und Natur-Schönheit</w:t>
      </w:r>
      <w:r w:rsidR="001E12E4" w:rsidRPr="00BB3F3B">
        <w:rPr>
          <w:rFonts w:ascii="Lato" w:hAnsi="Lato"/>
          <w:sz w:val="19"/>
          <w:szCs w:val="19"/>
        </w:rPr>
        <w:t>en</w:t>
      </w:r>
      <w:r w:rsidRPr="00BB3F3B">
        <w:rPr>
          <w:rFonts w:ascii="Lato" w:hAnsi="Lato"/>
          <w:sz w:val="19"/>
          <w:szCs w:val="19"/>
        </w:rPr>
        <w:t xml:space="preserve">. Wanderung im UNESCO Weltnaturerbe </w:t>
      </w:r>
      <w:r w:rsidR="006934FB">
        <w:rPr>
          <w:rFonts w:ascii="Lato" w:hAnsi="Lato"/>
          <w:sz w:val="19"/>
          <w:szCs w:val="19"/>
        </w:rPr>
        <w:t xml:space="preserve">Nationalpark </w:t>
      </w:r>
      <w:proofErr w:type="spellStart"/>
      <w:r w:rsidRPr="00BB3F3B">
        <w:rPr>
          <w:rFonts w:ascii="Lato" w:hAnsi="Lato"/>
          <w:sz w:val="19"/>
          <w:szCs w:val="19"/>
        </w:rPr>
        <w:t>Plitvicer</w:t>
      </w:r>
      <w:proofErr w:type="spellEnd"/>
      <w:r w:rsidRPr="00BB3F3B">
        <w:rPr>
          <w:rFonts w:ascii="Lato" w:hAnsi="Lato"/>
          <w:sz w:val="19"/>
          <w:szCs w:val="19"/>
        </w:rPr>
        <w:t xml:space="preserve"> Seen, Istrien mit Rovinj, Pula und Porec. Die gesamte Adriaküste mit </w:t>
      </w:r>
      <w:proofErr w:type="spellStart"/>
      <w:r w:rsidRPr="00BB3F3B">
        <w:rPr>
          <w:rFonts w:ascii="Lato" w:hAnsi="Lato"/>
          <w:sz w:val="19"/>
          <w:szCs w:val="19"/>
        </w:rPr>
        <w:t>Zadar</w:t>
      </w:r>
      <w:proofErr w:type="spellEnd"/>
      <w:r w:rsidRPr="00BB3F3B">
        <w:rPr>
          <w:rFonts w:ascii="Lato" w:hAnsi="Lato"/>
          <w:sz w:val="19"/>
          <w:szCs w:val="19"/>
        </w:rPr>
        <w:t xml:space="preserve">, </w:t>
      </w:r>
      <w:proofErr w:type="spellStart"/>
      <w:r w:rsidRPr="00BB3F3B">
        <w:rPr>
          <w:rFonts w:ascii="Lato" w:hAnsi="Lato"/>
          <w:sz w:val="19"/>
          <w:szCs w:val="19"/>
        </w:rPr>
        <w:t>Trogir</w:t>
      </w:r>
      <w:proofErr w:type="spellEnd"/>
      <w:r w:rsidRPr="00BB3F3B">
        <w:rPr>
          <w:rFonts w:ascii="Lato" w:hAnsi="Lato"/>
          <w:sz w:val="19"/>
          <w:szCs w:val="19"/>
        </w:rPr>
        <w:t xml:space="preserve">, Split und Dubrovnik. Dazu 2 Nächte auf der Insel </w:t>
      </w:r>
      <w:proofErr w:type="spellStart"/>
      <w:r w:rsidRPr="00BB3F3B">
        <w:rPr>
          <w:rFonts w:ascii="Lato" w:hAnsi="Lato"/>
          <w:sz w:val="19"/>
          <w:szCs w:val="19"/>
        </w:rPr>
        <w:t>Brac</w:t>
      </w:r>
      <w:proofErr w:type="spellEnd"/>
      <w:r w:rsidRPr="00BB3F3B">
        <w:rPr>
          <w:rFonts w:ascii="Lato" w:hAnsi="Lato"/>
          <w:sz w:val="19"/>
          <w:szCs w:val="19"/>
        </w:rPr>
        <w:t>.</w:t>
      </w:r>
    </w:p>
    <w:p w14:paraId="3C5B1202" w14:textId="77777777" w:rsidR="001E12E4" w:rsidRPr="00BB3F3B" w:rsidRDefault="00D269F3" w:rsidP="001E12E4">
      <w:pPr>
        <w:rPr>
          <w:rFonts w:ascii="Lato" w:hAnsi="Lato"/>
          <w:b/>
          <w:bCs/>
          <w:szCs w:val="20"/>
        </w:rPr>
      </w:pPr>
      <w:r w:rsidRPr="00BB3F3B">
        <w:rPr>
          <w:rFonts w:ascii="Lato" w:hAnsi="Lato"/>
          <w:sz w:val="19"/>
          <w:szCs w:val="19"/>
        </w:rPr>
        <w:br/>
      </w:r>
      <w:r w:rsidR="001E12E4" w:rsidRPr="00BB3F3B">
        <w:rPr>
          <w:rFonts w:ascii="Lato" w:hAnsi="Lato"/>
          <w:b/>
          <w:bCs/>
          <w:szCs w:val="20"/>
        </w:rPr>
        <w:t>Calvados</w:t>
      </w:r>
    </w:p>
    <w:p w14:paraId="542E96C5" w14:textId="54EB6073" w:rsidR="00C70363" w:rsidRPr="00BB3F3B" w:rsidRDefault="00C70363" w:rsidP="00C70363">
      <w:pPr>
        <w:rPr>
          <w:rFonts w:ascii="Lato" w:hAnsi="Lato"/>
          <w:sz w:val="19"/>
          <w:szCs w:val="19"/>
        </w:rPr>
      </w:pPr>
      <w:r w:rsidRPr="00BB3F3B">
        <w:rPr>
          <w:rFonts w:ascii="Lato" w:hAnsi="Lato"/>
          <w:sz w:val="19"/>
          <w:szCs w:val="19"/>
        </w:rPr>
        <w:t>Frankreich: Normandie, Bretagne, Loire-Tal, Paris</w:t>
      </w:r>
      <w:r w:rsidR="00BB3F3B">
        <w:rPr>
          <w:rFonts w:ascii="Lato" w:hAnsi="Lato"/>
          <w:sz w:val="19"/>
          <w:szCs w:val="19"/>
        </w:rPr>
        <w:t xml:space="preserve"> - </w:t>
      </w:r>
      <w:r w:rsidRPr="00BB3F3B">
        <w:rPr>
          <w:rFonts w:ascii="Lato" w:hAnsi="Lato"/>
          <w:sz w:val="19"/>
          <w:szCs w:val="19"/>
        </w:rPr>
        <w:t>12 Tage, max. 12 Gäste, ab 3.399 €</w:t>
      </w:r>
    </w:p>
    <w:p w14:paraId="1D1EC7A8" w14:textId="7932E8DF" w:rsidR="00BB3F3B" w:rsidRPr="00BB3F3B" w:rsidRDefault="00C70363" w:rsidP="00C70363">
      <w:pPr>
        <w:rPr>
          <w:rFonts w:ascii="Lato" w:hAnsi="Lato"/>
          <w:sz w:val="19"/>
          <w:szCs w:val="19"/>
        </w:rPr>
      </w:pPr>
      <w:r w:rsidRPr="00BB3F3B">
        <w:rPr>
          <w:rFonts w:ascii="Lato" w:hAnsi="Lato"/>
          <w:sz w:val="19"/>
          <w:szCs w:val="19"/>
        </w:rPr>
        <w:t xml:space="preserve">Die großen Höhepunkte der Normandie und </w:t>
      </w:r>
      <w:r w:rsidR="006934FB">
        <w:rPr>
          <w:rFonts w:ascii="Lato" w:hAnsi="Lato"/>
          <w:sz w:val="19"/>
          <w:szCs w:val="19"/>
        </w:rPr>
        <w:t xml:space="preserve">der </w:t>
      </w:r>
      <w:r w:rsidRPr="00BB3F3B">
        <w:rPr>
          <w:rFonts w:ascii="Lato" w:hAnsi="Lato"/>
          <w:sz w:val="19"/>
          <w:szCs w:val="19"/>
        </w:rPr>
        <w:t>Bretagne mit Mon</w:t>
      </w:r>
      <w:r w:rsidR="006934FB">
        <w:rPr>
          <w:rFonts w:ascii="Lato" w:hAnsi="Lato"/>
          <w:sz w:val="19"/>
          <w:szCs w:val="19"/>
        </w:rPr>
        <w:t>t-</w:t>
      </w:r>
      <w:r w:rsidRPr="00BB3F3B">
        <w:rPr>
          <w:rFonts w:ascii="Lato" w:hAnsi="Lato"/>
          <w:sz w:val="19"/>
          <w:szCs w:val="19"/>
        </w:rPr>
        <w:t>Saint</w:t>
      </w:r>
      <w:r w:rsidR="006934FB">
        <w:rPr>
          <w:rFonts w:ascii="Lato" w:hAnsi="Lato"/>
          <w:sz w:val="19"/>
          <w:szCs w:val="19"/>
        </w:rPr>
        <w:t>-</w:t>
      </w:r>
      <w:r w:rsidRPr="00BB3F3B">
        <w:rPr>
          <w:rFonts w:ascii="Lato" w:hAnsi="Lato"/>
          <w:sz w:val="19"/>
          <w:szCs w:val="19"/>
        </w:rPr>
        <w:t xml:space="preserve">Michel und Küstenimpressionen. Besuch einer Calvados-Brennerei und </w:t>
      </w:r>
      <w:proofErr w:type="spellStart"/>
      <w:r w:rsidRPr="00BB3F3B">
        <w:rPr>
          <w:rFonts w:ascii="Lato" w:hAnsi="Lato"/>
          <w:sz w:val="19"/>
          <w:szCs w:val="19"/>
        </w:rPr>
        <w:t>Cr</w:t>
      </w:r>
      <w:r w:rsidR="006934FB">
        <w:rPr>
          <w:rFonts w:ascii="Lato" w:hAnsi="Lato"/>
          <w:sz w:val="19"/>
          <w:szCs w:val="19"/>
        </w:rPr>
        <w:t>è</w:t>
      </w:r>
      <w:r w:rsidRPr="00BB3F3B">
        <w:rPr>
          <w:rFonts w:ascii="Lato" w:hAnsi="Lato"/>
          <w:sz w:val="19"/>
          <w:szCs w:val="19"/>
        </w:rPr>
        <w:t>pe</w:t>
      </w:r>
      <w:proofErr w:type="spellEnd"/>
      <w:r w:rsidRPr="00BB3F3B">
        <w:rPr>
          <w:rFonts w:ascii="Lato" w:hAnsi="Lato"/>
          <w:sz w:val="19"/>
          <w:szCs w:val="19"/>
        </w:rPr>
        <w:t xml:space="preserve">-Essen. Dazu die schönsten Schlösser und Gärten im Loire-Tal. </w:t>
      </w:r>
      <w:r w:rsidR="006934FB">
        <w:rPr>
          <w:rFonts w:ascii="Lato" w:hAnsi="Lato"/>
          <w:sz w:val="19"/>
          <w:szCs w:val="19"/>
        </w:rPr>
        <w:t xml:space="preserve">Den </w:t>
      </w:r>
      <w:r w:rsidRPr="00BB3F3B">
        <w:rPr>
          <w:rFonts w:ascii="Lato" w:hAnsi="Lato"/>
          <w:sz w:val="19"/>
          <w:szCs w:val="19"/>
        </w:rPr>
        <w:t xml:space="preserve">Abschluss </w:t>
      </w:r>
      <w:r w:rsidR="006934FB">
        <w:rPr>
          <w:rFonts w:ascii="Lato" w:hAnsi="Lato"/>
          <w:sz w:val="19"/>
          <w:szCs w:val="19"/>
        </w:rPr>
        <w:t>bildet die Haup</w:t>
      </w:r>
      <w:r w:rsidR="00086F04">
        <w:rPr>
          <w:rFonts w:ascii="Lato" w:hAnsi="Lato"/>
          <w:sz w:val="19"/>
          <w:szCs w:val="19"/>
        </w:rPr>
        <w:t>t</w:t>
      </w:r>
      <w:r w:rsidR="006934FB">
        <w:rPr>
          <w:rFonts w:ascii="Lato" w:hAnsi="Lato"/>
          <w:sz w:val="19"/>
          <w:szCs w:val="19"/>
        </w:rPr>
        <w:t>stadt</w:t>
      </w:r>
      <w:r w:rsidRPr="00BB3F3B">
        <w:rPr>
          <w:rFonts w:ascii="Lato" w:hAnsi="Lato"/>
          <w:sz w:val="19"/>
          <w:szCs w:val="19"/>
        </w:rPr>
        <w:t xml:space="preserve"> Paris.</w:t>
      </w:r>
      <w:r w:rsidR="00BB3F3B" w:rsidRPr="00BB3F3B">
        <w:rPr>
          <w:rFonts w:ascii="Lato" w:hAnsi="Lato"/>
          <w:sz w:val="19"/>
          <w:szCs w:val="19"/>
        </w:rPr>
        <w:br/>
      </w:r>
    </w:p>
    <w:p w14:paraId="0C6CEF08" w14:textId="302F2EAF" w:rsidR="00C70363" w:rsidRPr="00BB3F3B" w:rsidRDefault="00C70363" w:rsidP="00C70363">
      <w:pPr>
        <w:rPr>
          <w:rFonts w:ascii="Lato" w:hAnsi="Lato"/>
          <w:b/>
          <w:bCs/>
          <w:szCs w:val="20"/>
        </w:rPr>
      </w:pPr>
      <w:proofErr w:type="spellStart"/>
      <w:r w:rsidRPr="00BB3F3B">
        <w:rPr>
          <w:rFonts w:ascii="Lato" w:hAnsi="Lato"/>
          <w:b/>
          <w:bCs/>
          <w:szCs w:val="20"/>
        </w:rPr>
        <w:t>España</w:t>
      </w:r>
      <w:proofErr w:type="spellEnd"/>
      <w:r w:rsidRPr="00BB3F3B">
        <w:rPr>
          <w:rFonts w:ascii="Lato" w:hAnsi="Lato"/>
          <w:b/>
          <w:bCs/>
          <w:szCs w:val="20"/>
        </w:rPr>
        <w:t xml:space="preserve"> Verde Aktiv</w:t>
      </w:r>
    </w:p>
    <w:p w14:paraId="4A1AC824" w14:textId="4BB60DA9" w:rsidR="00C70363" w:rsidRPr="00BB3F3B" w:rsidRDefault="00BB3F3B" w:rsidP="00C70363">
      <w:pPr>
        <w:rPr>
          <w:rFonts w:ascii="Lato" w:hAnsi="Lato"/>
          <w:sz w:val="19"/>
          <w:szCs w:val="19"/>
        </w:rPr>
      </w:pPr>
      <w:r w:rsidRPr="00BB3F3B">
        <w:rPr>
          <w:rFonts w:ascii="Lato" w:hAnsi="Lato"/>
          <w:sz w:val="19"/>
          <w:szCs w:val="19"/>
        </w:rPr>
        <w:t>Spaniens grünen Norden aktiv erleben</w:t>
      </w:r>
      <w:r>
        <w:rPr>
          <w:rFonts w:ascii="Lato" w:hAnsi="Lato"/>
          <w:sz w:val="19"/>
          <w:szCs w:val="19"/>
        </w:rPr>
        <w:t xml:space="preserve"> - </w:t>
      </w:r>
      <w:r w:rsidR="00C70363" w:rsidRPr="00BB3F3B">
        <w:rPr>
          <w:rFonts w:ascii="Lato" w:hAnsi="Lato"/>
          <w:sz w:val="19"/>
          <w:szCs w:val="19"/>
        </w:rPr>
        <w:t>10 Tage, max. 12 Gäste, ab 2.999 €</w:t>
      </w:r>
    </w:p>
    <w:p w14:paraId="007CFCCD" w14:textId="339BC074" w:rsidR="00C70363" w:rsidRDefault="00C70363" w:rsidP="00C70363">
      <w:pPr>
        <w:rPr>
          <w:rFonts w:ascii="Lato" w:hAnsi="Lato"/>
          <w:sz w:val="19"/>
          <w:szCs w:val="19"/>
        </w:rPr>
      </w:pPr>
      <w:r w:rsidRPr="00BB3F3B">
        <w:rPr>
          <w:rFonts w:ascii="Lato" w:hAnsi="Lato"/>
          <w:sz w:val="19"/>
          <w:szCs w:val="19"/>
        </w:rPr>
        <w:t xml:space="preserve">Von Bilbao bis Santiago de Compostela und via Burgos </w:t>
      </w:r>
      <w:r w:rsidR="00BB3F3B" w:rsidRPr="00BB3F3B">
        <w:rPr>
          <w:rFonts w:ascii="Lato" w:hAnsi="Lato"/>
          <w:sz w:val="19"/>
          <w:szCs w:val="19"/>
        </w:rPr>
        <w:t>in</w:t>
      </w:r>
      <w:r w:rsidRPr="00BB3F3B">
        <w:rPr>
          <w:rFonts w:ascii="Lato" w:hAnsi="Lato"/>
          <w:sz w:val="19"/>
          <w:szCs w:val="19"/>
        </w:rPr>
        <w:t xml:space="preserve"> die Weinregion Rioja. Wanderungen auf verschiedenen Teilabschnitten de</w:t>
      </w:r>
      <w:r w:rsidR="006934FB">
        <w:rPr>
          <w:rFonts w:ascii="Lato" w:hAnsi="Lato"/>
          <w:sz w:val="19"/>
          <w:szCs w:val="19"/>
        </w:rPr>
        <w:t>s</w:t>
      </w:r>
      <w:r w:rsidRPr="00BB3F3B">
        <w:rPr>
          <w:rFonts w:ascii="Lato" w:hAnsi="Lato"/>
          <w:sz w:val="19"/>
          <w:szCs w:val="19"/>
        </w:rPr>
        <w:t xml:space="preserve"> Jakobswege</w:t>
      </w:r>
      <w:r w:rsidR="006934FB">
        <w:rPr>
          <w:rFonts w:ascii="Lato" w:hAnsi="Lato"/>
          <w:sz w:val="19"/>
          <w:szCs w:val="19"/>
        </w:rPr>
        <w:t>s</w:t>
      </w:r>
      <w:r w:rsidR="00086F04">
        <w:rPr>
          <w:rFonts w:ascii="Lato" w:hAnsi="Lato"/>
          <w:sz w:val="19"/>
          <w:szCs w:val="19"/>
        </w:rPr>
        <w:t xml:space="preserve"> und </w:t>
      </w:r>
      <w:r w:rsidRPr="00BB3F3B">
        <w:rPr>
          <w:rFonts w:ascii="Lato" w:hAnsi="Lato"/>
          <w:sz w:val="19"/>
          <w:szCs w:val="19"/>
        </w:rPr>
        <w:t xml:space="preserve">in den </w:t>
      </w:r>
      <w:proofErr w:type="spellStart"/>
      <w:r w:rsidRPr="00BB3F3B">
        <w:rPr>
          <w:rFonts w:ascii="Lato" w:hAnsi="Lato"/>
          <w:sz w:val="19"/>
          <w:szCs w:val="19"/>
        </w:rPr>
        <w:t>Picos</w:t>
      </w:r>
      <w:proofErr w:type="spellEnd"/>
      <w:r w:rsidRPr="00BB3F3B">
        <w:rPr>
          <w:rFonts w:ascii="Lato" w:hAnsi="Lato"/>
          <w:sz w:val="19"/>
          <w:szCs w:val="19"/>
        </w:rPr>
        <w:t xml:space="preserve"> de Europa. Bärenbeobachtung im </w:t>
      </w:r>
      <w:proofErr w:type="spellStart"/>
      <w:r w:rsidRPr="00BB3F3B">
        <w:rPr>
          <w:rFonts w:ascii="Lato" w:hAnsi="Lato"/>
          <w:sz w:val="19"/>
          <w:szCs w:val="19"/>
        </w:rPr>
        <w:t>Somiedo</w:t>
      </w:r>
      <w:proofErr w:type="spellEnd"/>
      <w:r w:rsidRPr="00BB3F3B">
        <w:rPr>
          <w:rFonts w:ascii="Lato" w:hAnsi="Lato"/>
          <w:sz w:val="19"/>
          <w:szCs w:val="19"/>
        </w:rPr>
        <w:t xml:space="preserve"> Nationalpark. Bootsfahrt zu den Islas </w:t>
      </w:r>
      <w:proofErr w:type="spellStart"/>
      <w:r w:rsidRPr="00BB3F3B">
        <w:rPr>
          <w:rFonts w:ascii="Lato" w:hAnsi="Lato"/>
          <w:sz w:val="19"/>
          <w:szCs w:val="19"/>
        </w:rPr>
        <w:t>Cíes</w:t>
      </w:r>
      <w:proofErr w:type="spellEnd"/>
      <w:r w:rsidRPr="00BB3F3B">
        <w:rPr>
          <w:rFonts w:ascii="Lato" w:hAnsi="Lato"/>
          <w:sz w:val="19"/>
          <w:szCs w:val="19"/>
        </w:rPr>
        <w:t>.</w:t>
      </w:r>
    </w:p>
    <w:p w14:paraId="72F8EF8C" w14:textId="77777777" w:rsidR="00BB3F3B" w:rsidRPr="00BB3F3B" w:rsidRDefault="00BB3F3B" w:rsidP="00C70363">
      <w:pPr>
        <w:rPr>
          <w:rFonts w:ascii="Lato" w:hAnsi="Lato"/>
          <w:sz w:val="19"/>
          <w:szCs w:val="19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647"/>
        <w:gridCol w:w="3828"/>
      </w:tblGrid>
      <w:tr w:rsidR="00C44821" w:rsidRPr="00CF69F6" w14:paraId="4A0EF0FC" w14:textId="77777777" w:rsidTr="0096411D">
        <w:trPr>
          <w:trHeight w:val="4031"/>
        </w:trPr>
        <w:tc>
          <w:tcPr>
            <w:tcW w:w="5647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96411D" w:rsidRDefault="00C44821" w:rsidP="0096411D">
            <w:pPr>
              <w:pStyle w:val="Presseinfo-berschrift2"/>
            </w:pPr>
            <w:r w:rsidRPr="0096411D">
              <w:t xml:space="preserve">Über TARUK </w:t>
            </w:r>
          </w:p>
          <w:p w14:paraId="2068E530" w14:textId="07D46FF8" w:rsidR="00C44821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E</w:t>
            </w:r>
            <w:r w:rsidR="00C911BF" w:rsidRPr="0096411D">
              <w:rPr>
                <w:rFonts w:ascii="Lato" w:hAnsi="Lato"/>
                <w:szCs w:val="20"/>
              </w:rPr>
              <w:t>inzigartige</w:t>
            </w:r>
            <w:r w:rsidRPr="0096411D">
              <w:rPr>
                <w:rFonts w:ascii="Lato" w:hAnsi="Lato"/>
                <w:szCs w:val="20"/>
              </w:rPr>
              <w:t xml:space="preserve"> Rundreisen in </w:t>
            </w:r>
            <w:r w:rsidR="00EF37FF" w:rsidRPr="0096411D">
              <w:rPr>
                <w:rFonts w:ascii="Lato" w:hAnsi="Lato"/>
                <w:szCs w:val="20"/>
              </w:rPr>
              <w:t>Klein- und Kleinstg</w:t>
            </w:r>
            <w:r w:rsidRPr="0096411D">
              <w:rPr>
                <w:rFonts w:ascii="Lato" w:hAnsi="Lato"/>
                <w:szCs w:val="20"/>
              </w:rPr>
              <w:t xml:space="preserve">ruppen </w:t>
            </w:r>
            <w:r w:rsidR="0001782E" w:rsidRPr="0096411D">
              <w:rPr>
                <w:rFonts w:ascii="Lato" w:hAnsi="Lato"/>
                <w:szCs w:val="20"/>
              </w:rPr>
              <w:t xml:space="preserve">auf fünf Kontinenten </w:t>
            </w:r>
            <w:r w:rsidRPr="0096411D">
              <w:rPr>
                <w:rFonts w:ascii="Lato" w:hAnsi="Lato"/>
                <w:szCs w:val="20"/>
              </w:rPr>
              <w:t>sowie Selbstfahrer</w:t>
            </w:r>
            <w:r w:rsidR="0096411D" w:rsidRPr="0096411D">
              <w:rPr>
                <w:rFonts w:ascii="Lato" w:hAnsi="Lato"/>
                <w:szCs w:val="20"/>
              </w:rPr>
              <w:t>t</w:t>
            </w:r>
            <w:r w:rsidRPr="0096411D">
              <w:rPr>
                <w:rFonts w:ascii="Lato" w:hAnsi="Lato"/>
                <w:szCs w:val="20"/>
              </w:rPr>
              <w:t>ouren</w:t>
            </w:r>
          </w:p>
          <w:p w14:paraId="0D0C2EC9" w14:textId="77777777" w:rsidR="0096411D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Persönlich konzipierte</w:t>
            </w:r>
            <w:r w:rsidR="0001782E" w:rsidRPr="0096411D">
              <w:rPr>
                <w:rFonts w:ascii="Lato" w:hAnsi="Lato"/>
                <w:szCs w:val="20"/>
              </w:rPr>
              <w:t>, außergewöhnliche</w:t>
            </w:r>
            <w:r w:rsidRPr="0096411D">
              <w:rPr>
                <w:rFonts w:ascii="Lato" w:hAnsi="Lato"/>
                <w:szCs w:val="20"/>
              </w:rPr>
              <w:t xml:space="preserve"> </w:t>
            </w:r>
            <w:r w:rsidR="00C911BF" w:rsidRPr="0096411D">
              <w:rPr>
                <w:rFonts w:ascii="Lato" w:hAnsi="Lato"/>
                <w:szCs w:val="20"/>
              </w:rPr>
              <w:t>Reise</w:t>
            </w:r>
            <w:r w:rsidR="0096411D" w:rsidRPr="0096411D">
              <w:rPr>
                <w:rFonts w:ascii="Lato" w:hAnsi="Lato"/>
                <w:szCs w:val="20"/>
              </w:rPr>
              <w:t>-</w:t>
            </w:r>
          </w:p>
          <w:p w14:paraId="732D2EC9" w14:textId="087509F8" w:rsidR="00C44821" w:rsidRPr="0096411D" w:rsidRDefault="00C911BF" w:rsidP="0096411D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routen u</w:t>
            </w:r>
            <w:r w:rsidR="00C44821" w:rsidRPr="0096411D">
              <w:rPr>
                <w:rFonts w:ascii="Lato" w:hAnsi="Lato"/>
                <w:szCs w:val="20"/>
              </w:rPr>
              <w:t xml:space="preserve">nd </w:t>
            </w:r>
            <w:r w:rsidRPr="0096411D">
              <w:rPr>
                <w:rFonts w:ascii="Lato" w:hAnsi="Lato"/>
                <w:szCs w:val="20"/>
              </w:rPr>
              <w:t>-</w:t>
            </w:r>
            <w:r w:rsidR="00C44821" w:rsidRPr="0096411D">
              <w:rPr>
                <w:rFonts w:ascii="Lato" w:hAnsi="Lato"/>
                <w:szCs w:val="20"/>
              </w:rPr>
              <w:t>programme</w:t>
            </w:r>
          </w:p>
          <w:p w14:paraId="47A7B3BD" w14:textId="77777777" w:rsidR="00CF69F6" w:rsidRPr="0096411D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H</w:t>
            </w:r>
            <w:r w:rsidR="00C44821" w:rsidRPr="0096411D">
              <w:rPr>
                <w:rFonts w:ascii="Lato" w:hAnsi="Lato"/>
                <w:szCs w:val="20"/>
              </w:rPr>
              <w:t>andverlesene</w:t>
            </w:r>
            <w:r w:rsidRPr="0096411D">
              <w:rPr>
                <w:rFonts w:ascii="Lato" w:hAnsi="Lato"/>
                <w:szCs w:val="20"/>
              </w:rPr>
              <w:t xml:space="preserve"> landestypische </w:t>
            </w:r>
            <w:r w:rsidR="00C44821" w:rsidRPr="0096411D">
              <w:rPr>
                <w:rFonts w:ascii="Lato" w:hAnsi="Lato"/>
                <w:szCs w:val="20"/>
              </w:rPr>
              <w:t>Unterkünfte</w:t>
            </w:r>
            <w:r w:rsidR="009E2F3E" w:rsidRPr="0096411D">
              <w:rPr>
                <w:rFonts w:ascii="Lato" w:hAnsi="Lato"/>
                <w:szCs w:val="20"/>
              </w:rPr>
              <w:t xml:space="preserve"> </w:t>
            </w:r>
          </w:p>
          <w:p w14:paraId="2768D8BF" w14:textId="4A981698" w:rsidR="00C44821" w:rsidRPr="0096411D" w:rsidRDefault="009E2F3E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mit </w:t>
            </w:r>
            <w:r w:rsidR="00C911BF" w:rsidRPr="0096411D">
              <w:rPr>
                <w:rFonts w:ascii="Lato" w:hAnsi="Lato"/>
                <w:szCs w:val="20"/>
              </w:rPr>
              <w:t>individuellen</w:t>
            </w:r>
            <w:r w:rsidRPr="0096411D">
              <w:rPr>
                <w:rFonts w:ascii="Lato" w:hAnsi="Lato"/>
                <w:szCs w:val="20"/>
              </w:rPr>
              <w:t xml:space="preserve"> Hygienekonzepten</w:t>
            </w:r>
          </w:p>
          <w:p w14:paraId="33F9AC7A" w14:textId="77777777" w:rsidR="00CF69F6" w:rsidRPr="0096411D" w:rsidRDefault="00C911BF" w:rsidP="00EF4C74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Persönliche Betreuung der Reisegäste durch </w:t>
            </w:r>
          </w:p>
          <w:p w14:paraId="3E3A8FDE" w14:textId="07A7306E" w:rsidR="00C911BF" w:rsidRPr="0096411D" w:rsidRDefault="00C911BF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einheimische deutschsprachige Reiseleiter </w:t>
            </w:r>
          </w:p>
          <w:p w14:paraId="07F464CA" w14:textId="77777777" w:rsidR="00CF69F6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Intensive, authentische Begegnungen </w:t>
            </w:r>
          </w:p>
          <w:p w14:paraId="7C4FD772" w14:textId="0C5A86DC" w:rsidR="00C44821" w:rsidRPr="0096411D" w:rsidRDefault="00C44821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mit Menschen, Natur und Kultur</w:t>
            </w:r>
          </w:p>
          <w:p w14:paraId="63587B2C" w14:textId="02A70FF8" w:rsidR="00C44821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Alle Katalogreisen auch als Privatreisen buchbar</w:t>
            </w:r>
            <w:r w:rsidR="0001782E" w:rsidRPr="0096411D">
              <w:rPr>
                <w:rFonts w:ascii="Lato" w:hAnsi="Lato"/>
                <w:szCs w:val="20"/>
              </w:rPr>
              <w:t xml:space="preserve"> – von 2 bis 12 Personen</w:t>
            </w:r>
          </w:p>
          <w:p w14:paraId="547A3BB9" w14:textId="0226D4E6" w:rsidR="00C44821" w:rsidRPr="00CF69F6" w:rsidRDefault="00C44821" w:rsidP="0001782E">
            <w:pPr>
              <w:pStyle w:val="Listenabsatz"/>
              <w:ind w:right="174"/>
              <w:rPr>
                <w:rFonts w:ascii="Lato" w:hAnsi="Lat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CF69F6" w:rsidRDefault="00C44821" w:rsidP="00EF4C74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CF69F6" w:rsidRDefault="00454996" w:rsidP="00EF4C74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CF69F6">
              <w:rPr>
                <w:rFonts w:ascii="Lato" w:hAnsi="Lato"/>
              </w:rPr>
              <w:t xml:space="preserve"> </w:t>
            </w:r>
            <w:r w:rsidRPr="00CF69F6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CF69F6" w:rsidRDefault="00C44821" w:rsidP="00EF4C74">
            <w:pPr>
              <w:pStyle w:val="Default"/>
              <w:jc w:val="center"/>
              <w:rPr>
                <w:rFonts w:ascii="Lato" w:hAnsi="Lato" w:cstheme="minorHAnsi"/>
                <w:b/>
                <w:sz w:val="8"/>
                <w:szCs w:val="8"/>
              </w:rPr>
            </w:pPr>
            <w:r w:rsidRPr="00CF69F6">
              <w:rPr>
                <w:rFonts w:ascii="Lato" w:hAnsi="Lato" w:cstheme="minorHAnsi"/>
                <w:b/>
                <w:sz w:val="16"/>
                <w:szCs w:val="16"/>
              </w:rPr>
              <w:t>Ihr Pressekontakt bei TARUK</w:t>
            </w:r>
            <w:r w:rsidR="00454996" w:rsidRPr="00CF69F6">
              <w:rPr>
                <w:rFonts w:ascii="Lato" w:hAnsi="Lato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CF69F6" w:rsidRDefault="0043736B" w:rsidP="00454996">
            <w:pPr>
              <w:pStyle w:val="Default"/>
              <w:jc w:val="center"/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</w:pPr>
            <w:r w:rsidRPr="00CF69F6">
              <w:rPr>
                <w:rFonts w:ascii="Lato" w:hAnsi="Lato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CF69F6"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CF69F6" w:rsidRDefault="00C44821" w:rsidP="00454996">
            <w:pPr>
              <w:pStyle w:val="Default"/>
              <w:jc w:val="center"/>
              <w:rPr>
                <w:rFonts w:ascii="Lato" w:hAnsi="Lato" w:cstheme="minorHAnsi"/>
                <w:iCs/>
                <w:sz w:val="6"/>
                <w:szCs w:val="6"/>
              </w:rPr>
            </w:pPr>
            <w:r w:rsidRPr="00CF69F6">
              <w:rPr>
                <w:rFonts w:ascii="Lato" w:hAnsi="Lato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CF69F6">
              <w:rPr>
                <w:rFonts w:ascii="Lato" w:hAnsi="Lato" w:cstheme="minorHAnsi"/>
                <w:iCs/>
                <w:sz w:val="12"/>
                <w:szCs w:val="12"/>
              </w:rPr>
              <w:br/>
            </w:r>
            <w:r w:rsidR="00B916FA" w:rsidRPr="00CF69F6">
              <w:rPr>
                <w:rFonts w:ascii="Lato" w:hAnsi="Lato" w:cstheme="minorHAnsi"/>
                <w:iCs/>
                <w:sz w:val="16"/>
                <w:szCs w:val="16"/>
              </w:rPr>
              <w:t xml:space="preserve">- </w:t>
            </w: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Presse- und Öffentlichkeitsarbeit</w:t>
            </w:r>
            <w:r w:rsidR="00B916FA" w:rsidRPr="00CF69F6">
              <w:rPr>
                <w:rFonts w:ascii="Lato" w:hAnsi="Lato" w:cstheme="minorHAnsi"/>
                <w:iCs/>
                <w:sz w:val="16"/>
                <w:szCs w:val="16"/>
              </w:rPr>
              <w:t xml:space="preserve"> -</w:t>
            </w:r>
            <w:r w:rsidR="00454996" w:rsidRPr="00CF69F6">
              <w:rPr>
                <w:rFonts w:ascii="Lato" w:hAnsi="Lato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CF69F6" w:rsidRDefault="00EF37FF" w:rsidP="00EF4C74">
            <w:pPr>
              <w:pStyle w:val="Default"/>
              <w:jc w:val="center"/>
              <w:rPr>
                <w:rFonts w:ascii="Lato" w:hAnsi="Lato" w:cstheme="minorHAnsi"/>
                <w:iCs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Friedrich-Ebert-Straße 18</w:t>
            </w:r>
            <w:r w:rsidR="001B51B7" w:rsidRPr="00CF69F6">
              <w:rPr>
                <w:rFonts w:ascii="Lato" w:hAnsi="Lato" w:cstheme="minorHAnsi"/>
                <w:iCs/>
                <w:sz w:val="16"/>
                <w:szCs w:val="16"/>
              </w:rPr>
              <w:br/>
            </w:r>
            <w:r w:rsidR="00C44821" w:rsidRPr="00CF69F6">
              <w:rPr>
                <w:rFonts w:ascii="Lato" w:hAnsi="Lato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CF69F6" w:rsidRDefault="00C44821" w:rsidP="00EF4C74">
            <w:pPr>
              <w:pStyle w:val="Default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Telefon: +49-(0</w:t>
            </w:r>
            <w:r w:rsidR="00454996" w:rsidRPr="00CF69F6">
              <w:rPr>
                <w:rFonts w:ascii="Lato" w:hAnsi="Lato" w:cstheme="minorHAnsi"/>
                <w:iCs/>
                <w:sz w:val="16"/>
                <w:szCs w:val="16"/>
              </w:rPr>
              <w:t>)33209</w:t>
            </w: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-</w:t>
            </w:r>
            <w:r w:rsidR="00454996" w:rsidRPr="00CF69F6">
              <w:rPr>
                <w:rFonts w:ascii="Lato" w:hAnsi="Lato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CF69F6" w:rsidRDefault="00454996" w:rsidP="00EF4C74">
            <w:pPr>
              <w:spacing w:after="0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sz w:val="16"/>
                <w:szCs w:val="16"/>
              </w:rPr>
              <w:t>j.harder</w:t>
            </w:r>
            <w:r w:rsidR="00C44821" w:rsidRPr="00CF69F6">
              <w:rPr>
                <w:rFonts w:ascii="Lato" w:hAnsi="Lato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CF69F6" w:rsidRDefault="00C44821" w:rsidP="00EF4C74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CF69F6" w:rsidRDefault="00C44821" w:rsidP="00BB3F3B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CF69F6" w:rsidSect="00092214">
      <w:headerReference w:type="default" r:id="rId14"/>
      <w:footerReference w:type="default" r:id="rId15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296185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296185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1782E"/>
    <w:rsid w:val="00020796"/>
    <w:rsid w:val="00023FE6"/>
    <w:rsid w:val="00027FB0"/>
    <w:rsid w:val="00031DFE"/>
    <w:rsid w:val="000357B6"/>
    <w:rsid w:val="000416D1"/>
    <w:rsid w:val="00043024"/>
    <w:rsid w:val="00043B55"/>
    <w:rsid w:val="00043EB2"/>
    <w:rsid w:val="00055205"/>
    <w:rsid w:val="0006162D"/>
    <w:rsid w:val="0006308E"/>
    <w:rsid w:val="00066FF2"/>
    <w:rsid w:val="000672CF"/>
    <w:rsid w:val="0007348D"/>
    <w:rsid w:val="00075910"/>
    <w:rsid w:val="00080D4A"/>
    <w:rsid w:val="00081574"/>
    <w:rsid w:val="00086F04"/>
    <w:rsid w:val="0009158F"/>
    <w:rsid w:val="00092214"/>
    <w:rsid w:val="00095896"/>
    <w:rsid w:val="000A3929"/>
    <w:rsid w:val="000B0B65"/>
    <w:rsid w:val="000C0D80"/>
    <w:rsid w:val="000D3091"/>
    <w:rsid w:val="000D7982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587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5A2C"/>
    <w:rsid w:val="00136905"/>
    <w:rsid w:val="0014562E"/>
    <w:rsid w:val="00147F49"/>
    <w:rsid w:val="00163E38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2E4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5D2D"/>
    <w:rsid w:val="00236F3E"/>
    <w:rsid w:val="00237F8B"/>
    <w:rsid w:val="002457CC"/>
    <w:rsid w:val="00246134"/>
    <w:rsid w:val="00251314"/>
    <w:rsid w:val="002524A3"/>
    <w:rsid w:val="00252DDA"/>
    <w:rsid w:val="002555BC"/>
    <w:rsid w:val="002626E8"/>
    <w:rsid w:val="00263C9A"/>
    <w:rsid w:val="0026445D"/>
    <w:rsid w:val="00264572"/>
    <w:rsid w:val="00265F5C"/>
    <w:rsid w:val="00270117"/>
    <w:rsid w:val="00271227"/>
    <w:rsid w:val="00271D9E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185"/>
    <w:rsid w:val="00296E43"/>
    <w:rsid w:val="002975F7"/>
    <w:rsid w:val="002A656E"/>
    <w:rsid w:val="002A67DD"/>
    <w:rsid w:val="002B102A"/>
    <w:rsid w:val="002B7091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2F57D6"/>
    <w:rsid w:val="00300B4D"/>
    <w:rsid w:val="003105F8"/>
    <w:rsid w:val="003120A3"/>
    <w:rsid w:val="0031252E"/>
    <w:rsid w:val="00314A54"/>
    <w:rsid w:val="003215F4"/>
    <w:rsid w:val="003236DF"/>
    <w:rsid w:val="0032682D"/>
    <w:rsid w:val="00331144"/>
    <w:rsid w:val="00334982"/>
    <w:rsid w:val="00335D70"/>
    <w:rsid w:val="0033627B"/>
    <w:rsid w:val="00337AB3"/>
    <w:rsid w:val="00341C9A"/>
    <w:rsid w:val="00342EB4"/>
    <w:rsid w:val="003441A5"/>
    <w:rsid w:val="0034592F"/>
    <w:rsid w:val="00351E9A"/>
    <w:rsid w:val="00352703"/>
    <w:rsid w:val="003530CA"/>
    <w:rsid w:val="00356564"/>
    <w:rsid w:val="003576B3"/>
    <w:rsid w:val="00360A48"/>
    <w:rsid w:val="00362C1F"/>
    <w:rsid w:val="00371702"/>
    <w:rsid w:val="00377519"/>
    <w:rsid w:val="003812C8"/>
    <w:rsid w:val="00382677"/>
    <w:rsid w:val="00383168"/>
    <w:rsid w:val="00384418"/>
    <w:rsid w:val="0038515F"/>
    <w:rsid w:val="00385435"/>
    <w:rsid w:val="0038571E"/>
    <w:rsid w:val="00391714"/>
    <w:rsid w:val="00393013"/>
    <w:rsid w:val="00395137"/>
    <w:rsid w:val="003A129A"/>
    <w:rsid w:val="003A3318"/>
    <w:rsid w:val="003A3504"/>
    <w:rsid w:val="003A5B13"/>
    <w:rsid w:val="003B177B"/>
    <w:rsid w:val="003B2659"/>
    <w:rsid w:val="003B6BF5"/>
    <w:rsid w:val="003C0729"/>
    <w:rsid w:val="003C2ECB"/>
    <w:rsid w:val="003C35DE"/>
    <w:rsid w:val="003C5135"/>
    <w:rsid w:val="003C583D"/>
    <w:rsid w:val="003D1608"/>
    <w:rsid w:val="003D257B"/>
    <w:rsid w:val="003D453E"/>
    <w:rsid w:val="003D5445"/>
    <w:rsid w:val="003D5497"/>
    <w:rsid w:val="003E0135"/>
    <w:rsid w:val="003E2FFF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450A"/>
    <w:rsid w:val="00425C41"/>
    <w:rsid w:val="0043051F"/>
    <w:rsid w:val="0043347D"/>
    <w:rsid w:val="00437159"/>
    <w:rsid w:val="00437204"/>
    <w:rsid w:val="00437294"/>
    <w:rsid w:val="0043736B"/>
    <w:rsid w:val="00443B54"/>
    <w:rsid w:val="00444F4D"/>
    <w:rsid w:val="00445EF6"/>
    <w:rsid w:val="004474BD"/>
    <w:rsid w:val="00450363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4365"/>
    <w:rsid w:val="00490B66"/>
    <w:rsid w:val="0049258F"/>
    <w:rsid w:val="00492E16"/>
    <w:rsid w:val="004A7DB4"/>
    <w:rsid w:val="004B1275"/>
    <w:rsid w:val="004B2242"/>
    <w:rsid w:val="004B3EA7"/>
    <w:rsid w:val="004B5C0A"/>
    <w:rsid w:val="004B6370"/>
    <w:rsid w:val="004B7BDF"/>
    <w:rsid w:val="004B7EC7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E56A3"/>
    <w:rsid w:val="004F1E48"/>
    <w:rsid w:val="00503286"/>
    <w:rsid w:val="00503535"/>
    <w:rsid w:val="00503CF6"/>
    <w:rsid w:val="005174FC"/>
    <w:rsid w:val="00524A32"/>
    <w:rsid w:val="0052601B"/>
    <w:rsid w:val="005274C3"/>
    <w:rsid w:val="00531EE4"/>
    <w:rsid w:val="0054238B"/>
    <w:rsid w:val="00542A4C"/>
    <w:rsid w:val="00544AB7"/>
    <w:rsid w:val="0055403A"/>
    <w:rsid w:val="00560807"/>
    <w:rsid w:val="005649B5"/>
    <w:rsid w:val="00565774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93678"/>
    <w:rsid w:val="005A0807"/>
    <w:rsid w:val="005A173B"/>
    <w:rsid w:val="005A68AF"/>
    <w:rsid w:val="005A7F2C"/>
    <w:rsid w:val="005B267C"/>
    <w:rsid w:val="005B7DF5"/>
    <w:rsid w:val="005C15DD"/>
    <w:rsid w:val="005C1748"/>
    <w:rsid w:val="005C40F6"/>
    <w:rsid w:val="005C456C"/>
    <w:rsid w:val="005C6896"/>
    <w:rsid w:val="005D19F6"/>
    <w:rsid w:val="005D480D"/>
    <w:rsid w:val="005E7C91"/>
    <w:rsid w:val="005E7E18"/>
    <w:rsid w:val="005E7F42"/>
    <w:rsid w:val="005F2E90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362FA"/>
    <w:rsid w:val="0064001E"/>
    <w:rsid w:val="0064416C"/>
    <w:rsid w:val="00645320"/>
    <w:rsid w:val="0064590B"/>
    <w:rsid w:val="0064672E"/>
    <w:rsid w:val="00653597"/>
    <w:rsid w:val="006547C0"/>
    <w:rsid w:val="006562D9"/>
    <w:rsid w:val="00664C42"/>
    <w:rsid w:val="00664DB5"/>
    <w:rsid w:val="00670445"/>
    <w:rsid w:val="00670E6A"/>
    <w:rsid w:val="00672F21"/>
    <w:rsid w:val="00674B06"/>
    <w:rsid w:val="00677635"/>
    <w:rsid w:val="00682BC0"/>
    <w:rsid w:val="0068415F"/>
    <w:rsid w:val="00684A3D"/>
    <w:rsid w:val="006934FB"/>
    <w:rsid w:val="006A1711"/>
    <w:rsid w:val="006A1850"/>
    <w:rsid w:val="006A1F21"/>
    <w:rsid w:val="006A2C19"/>
    <w:rsid w:val="006A4E65"/>
    <w:rsid w:val="006A685F"/>
    <w:rsid w:val="006B0539"/>
    <w:rsid w:val="006B54EE"/>
    <w:rsid w:val="006B73B2"/>
    <w:rsid w:val="006D2CD7"/>
    <w:rsid w:val="006E04C0"/>
    <w:rsid w:val="006E3500"/>
    <w:rsid w:val="006E46A3"/>
    <w:rsid w:val="006E6E4B"/>
    <w:rsid w:val="006F063F"/>
    <w:rsid w:val="006F1AF6"/>
    <w:rsid w:val="006F6248"/>
    <w:rsid w:val="006F6C76"/>
    <w:rsid w:val="007002F8"/>
    <w:rsid w:val="0070075B"/>
    <w:rsid w:val="007054C0"/>
    <w:rsid w:val="00706AC9"/>
    <w:rsid w:val="00707E45"/>
    <w:rsid w:val="00710ECA"/>
    <w:rsid w:val="00713EF8"/>
    <w:rsid w:val="0071492F"/>
    <w:rsid w:val="00715B9B"/>
    <w:rsid w:val="00716F3B"/>
    <w:rsid w:val="007176E3"/>
    <w:rsid w:val="007274D1"/>
    <w:rsid w:val="0073022F"/>
    <w:rsid w:val="0074254F"/>
    <w:rsid w:val="007523E3"/>
    <w:rsid w:val="00752C63"/>
    <w:rsid w:val="00754530"/>
    <w:rsid w:val="0076311A"/>
    <w:rsid w:val="00764D56"/>
    <w:rsid w:val="007650DD"/>
    <w:rsid w:val="007730CE"/>
    <w:rsid w:val="0077679B"/>
    <w:rsid w:val="007840C7"/>
    <w:rsid w:val="00784928"/>
    <w:rsid w:val="00787410"/>
    <w:rsid w:val="007937A2"/>
    <w:rsid w:val="0079563A"/>
    <w:rsid w:val="0079574E"/>
    <w:rsid w:val="007A3117"/>
    <w:rsid w:val="007A540C"/>
    <w:rsid w:val="007A6906"/>
    <w:rsid w:val="007A6CA8"/>
    <w:rsid w:val="007B1289"/>
    <w:rsid w:val="007B619A"/>
    <w:rsid w:val="007B6926"/>
    <w:rsid w:val="007C257F"/>
    <w:rsid w:val="007C38F3"/>
    <w:rsid w:val="007C682C"/>
    <w:rsid w:val="007C7A9A"/>
    <w:rsid w:val="007D05CD"/>
    <w:rsid w:val="007D08BD"/>
    <w:rsid w:val="007D2D27"/>
    <w:rsid w:val="007E43AD"/>
    <w:rsid w:val="007F2372"/>
    <w:rsid w:val="007F3A79"/>
    <w:rsid w:val="007F53EB"/>
    <w:rsid w:val="007F5734"/>
    <w:rsid w:val="007F7B3F"/>
    <w:rsid w:val="007F7F92"/>
    <w:rsid w:val="00800030"/>
    <w:rsid w:val="00800497"/>
    <w:rsid w:val="00801E82"/>
    <w:rsid w:val="00806645"/>
    <w:rsid w:val="008074BA"/>
    <w:rsid w:val="0081021A"/>
    <w:rsid w:val="00816938"/>
    <w:rsid w:val="008177E4"/>
    <w:rsid w:val="00817E46"/>
    <w:rsid w:val="00830F68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A"/>
    <w:rsid w:val="008669F9"/>
    <w:rsid w:val="0087301A"/>
    <w:rsid w:val="008761F3"/>
    <w:rsid w:val="0088133B"/>
    <w:rsid w:val="0088284C"/>
    <w:rsid w:val="008832B1"/>
    <w:rsid w:val="008852C7"/>
    <w:rsid w:val="008911E6"/>
    <w:rsid w:val="008A5AE6"/>
    <w:rsid w:val="008A6638"/>
    <w:rsid w:val="008B27BE"/>
    <w:rsid w:val="008C21D3"/>
    <w:rsid w:val="008C28BA"/>
    <w:rsid w:val="008C3CBA"/>
    <w:rsid w:val="008C582F"/>
    <w:rsid w:val="008C78BB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06C6"/>
    <w:rsid w:val="00913624"/>
    <w:rsid w:val="00915EAA"/>
    <w:rsid w:val="00917152"/>
    <w:rsid w:val="009179D0"/>
    <w:rsid w:val="00917B51"/>
    <w:rsid w:val="00927D80"/>
    <w:rsid w:val="00931439"/>
    <w:rsid w:val="009323A3"/>
    <w:rsid w:val="00933B24"/>
    <w:rsid w:val="00935BF5"/>
    <w:rsid w:val="009413E9"/>
    <w:rsid w:val="009424A5"/>
    <w:rsid w:val="009428C0"/>
    <w:rsid w:val="00951B6E"/>
    <w:rsid w:val="00954FDF"/>
    <w:rsid w:val="009559F2"/>
    <w:rsid w:val="00955C50"/>
    <w:rsid w:val="00956C8E"/>
    <w:rsid w:val="009620F3"/>
    <w:rsid w:val="0096339B"/>
    <w:rsid w:val="0096411D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24832"/>
    <w:rsid w:val="00A3245D"/>
    <w:rsid w:val="00A3297F"/>
    <w:rsid w:val="00A352F9"/>
    <w:rsid w:val="00A375BF"/>
    <w:rsid w:val="00A4208F"/>
    <w:rsid w:val="00A432FD"/>
    <w:rsid w:val="00A507C1"/>
    <w:rsid w:val="00A56365"/>
    <w:rsid w:val="00A56C34"/>
    <w:rsid w:val="00A66B8F"/>
    <w:rsid w:val="00A70E2B"/>
    <w:rsid w:val="00A77125"/>
    <w:rsid w:val="00A77D62"/>
    <w:rsid w:val="00A860C3"/>
    <w:rsid w:val="00A9225F"/>
    <w:rsid w:val="00A95ACA"/>
    <w:rsid w:val="00AA1310"/>
    <w:rsid w:val="00AA322B"/>
    <w:rsid w:val="00AA5ACA"/>
    <w:rsid w:val="00AA749C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F335C"/>
    <w:rsid w:val="00AF38A5"/>
    <w:rsid w:val="00AF6291"/>
    <w:rsid w:val="00AF6376"/>
    <w:rsid w:val="00AF67F3"/>
    <w:rsid w:val="00B047D1"/>
    <w:rsid w:val="00B1115F"/>
    <w:rsid w:val="00B15DE5"/>
    <w:rsid w:val="00B176B7"/>
    <w:rsid w:val="00B21706"/>
    <w:rsid w:val="00B219CF"/>
    <w:rsid w:val="00B23285"/>
    <w:rsid w:val="00B26380"/>
    <w:rsid w:val="00B314C1"/>
    <w:rsid w:val="00B40F66"/>
    <w:rsid w:val="00B42DEE"/>
    <w:rsid w:val="00B43963"/>
    <w:rsid w:val="00B455F0"/>
    <w:rsid w:val="00B5025D"/>
    <w:rsid w:val="00B507F0"/>
    <w:rsid w:val="00B52408"/>
    <w:rsid w:val="00B53D04"/>
    <w:rsid w:val="00B54FC6"/>
    <w:rsid w:val="00B57E9A"/>
    <w:rsid w:val="00B64765"/>
    <w:rsid w:val="00B649B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3F3B"/>
    <w:rsid w:val="00BB41AB"/>
    <w:rsid w:val="00BB48A3"/>
    <w:rsid w:val="00BC0256"/>
    <w:rsid w:val="00BC05B4"/>
    <w:rsid w:val="00BC0953"/>
    <w:rsid w:val="00BC3180"/>
    <w:rsid w:val="00BC3505"/>
    <w:rsid w:val="00BC6DB8"/>
    <w:rsid w:val="00BE1316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6ED3"/>
    <w:rsid w:val="00C0703E"/>
    <w:rsid w:val="00C07E9D"/>
    <w:rsid w:val="00C1093F"/>
    <w:rsid w:val="00C10A5F"/>
    <w:rsid w:val="00C122EE"/>
    <w:rsid w:val="00C13E32"/>
    <w:rsid w:val="00C14F8A"/>
    <w:rsid w:val="00C15BF3"/>
    <w:rsid w:val="00C20D0B"/>
    <w:rsid w:val="00C30CD3"/>
    <w:rsid w:val="00C3307E"/>
    <w:rsid w:val="00C34491"/>
    <w:rsid w:val="00C36131"/>
    <w:rsid w:val="00C37DF6"/>
    <w:rsid w:val="00C409AF"/>
    <w:rsid w:val="00C41691"/>
    <w:rsid w:val="00C426B4"/>
    <w:rsid w:val="00C43657"/>
    <w:rsid w:val="00C437F9"/>
    <w:rsid w:val="00C44821"/>
    <w:rsid w:val="00C45249"/>
    <w:rsid w:val="00C60589"/>
    <w:rsid w:val="00C6690D"/>
    <w:rsid w:val="00C66FA0"/>
    <w:rsid w:val="00C70363"/>
    <w:rsid w:val="00C70E28"/>
    <w:rsid w:val="00C80628"/>
    <w:rsid w:val="00C818BD"/>
    <w:rsid w:val="00C911BF"/>
    <w:rsid w:val="00C93F13"/>
    <w:rsid w:val="00C96081"/>
    <w:rsid w:val="00CA0699"/>
    <w:rsid w:val="00CA1A5C"/>
    <w:rsid w:val="00CA5108"/>
    <w:rsid w:val="00CA67CD"/>
    <w:rsid w:val="00CA769F"/>
    <w:rsid w:val="00CB3366"/>
    <w:rsid w:val="00CB3BEA"/>
    <w:rsid w:val="00CB4516"/>
    <w:rsid w:val="00CB71E7"/>
    <w:rsid w:val="00CB7521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4221"/>
    <w:rsid w:val="00CF69F6"/>
    <w:rsid w:val="00D01ECF"/>
    <w:rsid w:val="00D02EDA"/>
    <w:rsid w:val="00D047F7"/>
    <w:rsid w:val="00D04DA8"/>
    <w:rsid w:val="00D0575B"/>
    <w:rsid w:val="00D1469D"/>
    <w:rsid w:val="00D153A8"/>
    <w:rsid w:val="00D211AA"/>
    <w:rsid w:val="00D22240"/>
    <w:rsid w:val="00D22709"/>
    <w:rsid w:val="00D269F3"/>
    <w:rsid w:val="00D273B1"/>
    <w:rsid w:val="00D27849"/>
    <w:rsid w:val="00D27F7E"/>
    <w:rsid w:val="00D316E2"/>
    <w:rsid w:val="00D4056C"/>
    <w:rsid w:val="00D40636"/>
    <w:rsid w:val="00D41728"/>
    <w:rsid w:val="00D51811"/>
    <w:rsid w:val="00D5283B"/>
    <w:rsid w:val="00D54539"/>
    <w:rsid w:val="00D5479D"/>
    <w:rsid w:val="00D568A2"/>
    <w:rsid w:val="00D61648"/>
    <w:rsid w:val="00D63EFB"/>
    <w:rsid w:val="00D65E7D"/>
    <w:rsid w:val="00D67C93"/>
    <w:rsid w:val="00D70E61"/>
    <w:rsid w:val="00D71E06"/>
    <w:rsid w:val="00D726BC"/>
    <w:rsid w:val="00D76AD3"/>
    <w:rsid w:val="00D81D76"/>
    <w:rsid w:val="00D874F5"/>
    <w:rsid w:val="00D87C35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E571E"/>
    <w:rsid w:val="00DF09A7"/>
    <w:rsid w:val="00DF0FA3"/>
    <w:rsid w:val="00DF2A40"/>
    <w:rsid w:val="00DF2DDB"/>
    <w:rsid w:val="00DF395C"/>
    <w:rsid w:val="00DF64A9"/>
    <w:rsid w:val="00DF72DC"/>
    <w:rsid w:val="00E014C2"/>
    <w:rsid w:val="00E029ED"/>
    <w:rsid w:val="00E04E00"/>
    <w:rsid w:val="00E07F77"/>
    <w:rsid w:val="00E10110"/>
    <w:rsid w:val="00E15A61"/>
    <w:rsid w:val="00E172FB"/>
    <w:rsid w:val="00E174ED"/>
    <w:rsid w:val="00E1787F"/>
    <w:rsid w:val="00E24EAA"/>
    <w:rsid w:val="00E3442E"/>
    <w:rsid w:val="00E435A0"/>
    <w:rsid w:val="00E45234"/>
    <w:rsid w:val="00E45723"/>
    <w:rsid w:val="00E45E34"/>
    <w:rsid w:val="00E50CE9"/>
    <w:rsid w:val="00E67D08"/>
    <w:rsid w:val="00E712D5"/>
    <w:rsid w:val="00E7318E"/>
    <w:rsid w:val="00E732AB"/>
    <w:rsid w:val="00E749CE"/>
    <w:rsid w:val="00E75809"/>
    <w:rsid w:val="00E776D0"/>
    <w:rsid w:val="00E9591D"/>
    <w:rsid w:val="00EA19D2"/>
    <w:rsid w:val="00EA3C4D"/>
    <w:rsid w:val="00EA6275"/>
    <w:rsid w:val="00EA72FA"/>
    <w:rsid w:val="00EB5C63"/>
    <w:rsid w:val="00EB797B"/>
    <w:rsid w:val="00EC473A"/>
    <w:rsid w:val="00EC73A9"/>
    <w:rsid w:val="00EC791D"/>
    <w:rsid w:val="00ED77C8"/>
    <w:rsid w:val="00EE03BB"/>
    <w:rsid w:val="00EE0783"/>
    <w:rsid w:val="00EE39DC"/>
    <w:rsid w:val="00EE6D2E"/>
    <w:rsid w:val="00EF0BDD"/>
    <w:rsid w:val="00EF37FF"/>
    <w:rsid w:val="00EF38A2"/>
    <w:rsid w:val="00EF4C74"/>
    <w:rsid w:val="00F001C9"/>
    <w:rsid w:val="00F023E2"/>
    <w:rsid w:val="00F02BDE"/>
    <w:rsid w:val="00F03353"/>
    <w:rsid w:val="00F03644"/>
    <w:rsid w:val="00F10124"/>
    <w:rsid w:val="00F12AC0"/>
    <w:rsid w:val="00F1361C"/>
    <w:rsid w:val="00F17088"/>
    <w:rsid w:val="00F205F4"/>
    <w:rsid w:val="00F3530B"/>
    <w:rsid w:val="00F44DCD"/>
    <w:rsid w:val="00F479AF"/>
    <w:rsid w:val="00F5288E"/>
    <w:rsid w:val="00F540DC"/>
    <w:rsid w:val="00F60963"/>
    <w:rsid w:val="00F616B8"/>
    <w:rsid w:val="00F61D4B"/>
    <w:rsid w:val="00F62E73"/>
    <w:rsid w:val="00F635CF"/>
    <w:rsid w:val="00F740ED"/>
    <w:rsid w:val="00F746C8"/>
    <w:rsid w:val="00F80504"/>
    <w:rsid w:val="00F83E5C"/>
    <w:rsid w:val="00F86750"/>
    <w:rsid w:val="00F90BFC"/>
    <w:rsid w:val="00F93889"/>
    <w:rsid w:val="00F946BE"/>
    <w:rsid w:val="00FA7925"/>
    <w:rsid w:val="00FB3161"/>
    <w:rsid w:val="00FB56DB"/>
    <w:rsid w:val="00FB57CF"/>
    <w:rsid w:val="00FB6084"/>
    <w:rsid w:val="00FB6377"/>
    <w:rsid w:val="00FB6820"/>
    <w:rsid w:val="00FB7DCA"/>
    <w:rsid w:val="00FC23BC"/>
    <w:rsid w:val="00FC2F65"/>
    <w:rsid w:val="00FC4B5D"/>
    <w:rsid w:val="00FC6D42"/>
    <w:rsid w:val="00FE4F20"/>
    <w:rsid w:val="00FE657C"/>
    <w:rsid w:val="00FE6A67"/>
    <w:rsid w:val="00FF2D15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96411D"/>
    <w:pPr>
      <w:spacing w:after="240"/>
    </w:pPr>
    <w:rPr>
      <w:rFonts w:ascii="Lato" w:hAnsi="Lato"/>
      <w:b/>
      <w:bCs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96411D"/>
    <w:rPr>
      <w:rFonts w:ascii="Lato" w:eastAsia="Times New Roman" w:hAnsi="Lato"/>
      <w:b/>
      <w:bCs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tarukintserver\ablage\Marketing\PRESSE\Pressemitteilungen\2020\www.taru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ruk.com/rundreisen/europ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taru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ruk.com/fileadmin/epaper/heimweh_2te_Auflage_2021/#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7</cp:revision>
  <cp:lastPrinted>2021-07-21T09:13:00Z</cp:lastPrinted>
  <dcterms:created xsi:type="dcterms:W3CDTF">2021-11-30T13:25:00Z</dcterms:created>
  <dcterms:modified xsi:type="dcterms:W3CDTF">2021-12-13T10:40:00Z</dcterms:modified>
</cp:coreProperties>
</file>