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44263F" w:rsidRDefault="0044263F" w:rsidP="0044263F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44263F" w:rsidRPr="0044263F" w:rsidRDefault="0044263F" w:rsidP="0044263F">
      <w:pPr>
        <w:spacing w:line="360" w:lineRule="auto"/>
        <w:rPr>
          <w:rFonts w:ascii="Arial Narrow" w:hAnsi="Arial Narrow"/>
          <w:b/>
          <w:szCs w:val="24"/>
          <w:lang w:val="de-DE"/>
        </w:rPr>
      </w:pPr>
      <w:r w:rsidRPr="0044263F">
        <w:rPr>
          <w:rFonts w:ascii="Arial Narrow" w:hAnsi="Arial Narrow"/>
          <w:b/>
          <w:szCs w:val="24"/>
          <w:lang w:val="de-DE"/>
        </w:rPr>
        <w:t>Mit der Akquisition baut das Unternehmen seine Präsenz im Bereich moderne und chirurgische Wundversorgung aus</w:t>
      </w:r>
    </w:p>
    <w:p w:rsidR="0044263F" w:rsidRDefault="0044263F" w:rsidP="0044263F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44263F" w:rsidRPr="0044263F" w:rsidRDefault="0044263F" w:rsidP="0044263F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44263F">
        <w:rPr>
          <w:rFonts w:ascii="Arial Narrow" w:hAnsi="Arial Narrow"/>
          <w:b/>
          <w:sz w:val="28"/>
          <w:szCs w:val="28"/>
          <w:lang w:val="de-DE"/>
        </w:rPr>
        <w:t>3M</w:t>
      </w:r>
      <w:r>
        <w:rPr>
          <w:rFonts w:ascii="Arial Narrow" w:hAnsi="Arial Narrow"/>
          <w:b/>
          <w:sz w:val="28"/>
          <w:szCs w:val="28"/>
          <w:lang w:val="de-DE"/>
        </w:rPr>
        <w:t xml:space="preserve"> kündigt Übernah</w:t>
      </w:r>
      <w:r w:rsidR="0067772A">
        <w:rPr>
          <w:rFonts w:ascii="Arial Narrow" w:hAnsi="Arial Narrow"/>
          <w:b/>
          <w:sz w:val="28"/>
          <w:szCs w:val="28"/>
          <w:lang w:val="de-DE"/>
        </w:rPr>
        <w:t>me</w:t>
      </w:r>
      <w:r>
        <w:rPr>
          <w:rFonts w:ascii="Arial Narrow" w:hAnsi="Arial Narrow"/>
          <w:b/>
          <w:sz w:val="28"/>
          <w:szCs w:val="28"/>
          <w:lang w:val="de-DE"/>
        </w:rPr>
        <w:t xml:space="preserve"> von</w:t>
      </w:r>
      <w:r w:rsidRPr="0044263F">
        <w:rPr>
          <w:rFonts w:ascii="Arial Narrow" w:hAnsi="Arial Narrow"/>
          <w:b/>
          <w:sz w:val="28"/>
          <w:szCs w:val="28"/>
          <w:lang w:val="de-DE"/>
        </w:rPr>
        <w:t xml:space="preserve"> Acelity Inc. </w:t>
      </w:r>
      <w:r>
        <w:rPr>
          <w:rFonts w:ascii="Arial Narrow" w:hAnsi="Arial Narrow"/>
          <w:b/>
          <w:sz w:val="28"/>
          <w:szCs w:val="28"/>
          <w:lang w:val="de-DE"/>
        </w:rPr>
        <w:t>an</w:t>
      </w:r>
    </w:p>
    <w:p w:rsidR="0044263F" w:rsidRDefault="0044263F" w:rsidP="0044263F">
      <w:pPr>
        <w:spacing w:line="360" w:lineRule="auto"/>
        <w:rPr>
          <w:szCs w:val="24"/>
          <w:lang w:val="de-DE"/>
        </w:rPr>
      </w:pPr>
    </w:p>
    <w:p w:rsidR="0044263F" w:rsidRPr="0044263F" w:rsidRDefault="0044263F" w:rsidP="0044263F">
      <w:pPr>
        <w:spacing w:line="360" w:lineRule="auto"/>
        <w:rPr>
          <w:b/>
          <w:szCs w:val="24"/>
          <w:lang w:val="de-DE"/>
        </w:rPr>
      </w:pPr>
      <w:r w:rsidRPr="0044263F">
        <w:rPr>
          <w:b/>
          <w:szCs w:val="24"/>
          <w:lang w:val="de-DE"/>
        </w:rPr>
        <w:t xml:space="preserve">3M hat den Abschluss einer verbindlichen Vereinbarung zum Erwerb des Unternehmens Acelity Inc. und dessen weltweiten KCI-Tochtergesellschaften bekannt gegeben. Verkäufer </w:t>
      </w:r>
      <w:r w:rsidR="002C18C9">
        <w:rPr>
          <w:b/>
          <w:szCs w:val="24"/>
          <w:lang w:val="de-DE"/>
        </w:rPr>
        <w:t>ist</w:t>
      </w:r>
      <w:r w:rsidRPr="0044263F">
        <w:rPr>
          <w:b/>
          <w:szCs w:val="24"/>
          <w:lang w:val="de-DE"/>
        </w:rPr>
        <w:t xml:space="preserve"> ein Konsortium unter der Leitung von Apax Partners (die Apax Funds) </w:t>
      </w:r>
      <w:r w:rsidR="002C18C9">
        <w:rPr>
          <w:b/>
          <w:szCs w:val="24"/>
          <w:lang w:val="de-DE"/>
        </w:rPr>
        <w:t>gemeinsam mit</w:t>
      </w:r>
      <w:r w:rsidRPr="0044263F">
        <w:rPr>
          <w:b/>
          <w:szCs w:val="24"/>
          <w:lang w:val="de-DE"/>
        </w:rPr>
        <w:t xml:space="preserve"> kontrollierten Beteiligungsgesellschaften der Pensionsfonds Canada Pension Plan Investment Board (CPPIB) und Public Sector Pension Investment Board (PSP Investments). Die Übernahme soll, </w:t>
      </w:r>
      <w:r w:rsidRPr="0067772A">
        <w:rPr>
          <w:b/>
          <w:color w:val="auto"/>
          <w:szCs w:val="24"/>
          <w:lang w:val="de-DE"/>
        </w:rPr>
        <w:t xml:space="preserve">vorbehaltlich der üblichen </w:t>
      </w:r>
      <w:r w:rsidR="0067772A" w:rsidRPr="0067772A">
        <w:rPr>
          <w:b/>
          <w:color w:val="auto"/>
          <w:szCs w:val="24"/>
          <w:lang w:val="de-DE"/>
        </w:rPr>
        <w:t>Closing-Bedingungen</w:t>
      </w:r>
      <w:r w:rsidRPr="0067772A">
        <w:rPr>
          <w:b/>
          <w:color w:val="auto"/>
          <w:szCs w:val="24"/>
          <w:lang w:val="de-DE"/>
        </w:rPr>
        <w:t>,</w:t>
      </w:r>
      <w:r w:rsidRPr="0044263F">
        <w:rPr>
          <w:b/>
          <w:color w:val="auto"/>
          <w:szCs w:val="24"/>
          <w:lang w:val="de-DE"/>
        </w:rPr>
        <w:t xml:space="preserve"> </w:t>
      </w:r>
      <w:r w:rsidRPr="0044263F">
        <w:rPr>
          <w:b/>
          <w:szCs w:val="24"/>
          <w:lang w:val="de-DE"/>
        </w:rPr>
        <w:t xml:space="preserve">für einen Unternehmenswert von insgesamt rund 6,7 Milliarden US-Dollar inklusive Schulden erfolgen. Acelity ist ein </w:t>
      </w:r>
      <w:r>
        <w:rPr>
          <w:b/>
          <w:szCs w:val="24"/>
          <w:lang w:val="de-DE"/>
        </w:rPr>
        <w:t xml:space="preserve">führendes, </w:t>
      </w:r>
      <w:r w:rsidRPr="0044263F">
        <w:rPr>
          <w:b/>
          <w:szCs w:val="24"/>
          <w:lang w:val="de-DE"/>
        </w:rPr>
        <w:t xml:space="preserve">weltweit tätiges Medizintechnikunternehmen </w:t>
      </w:r>
      <w:r>
        <w:rPr>
          <w:b/>
          <w:szCs w:val="24"/>
          <w:lang w:val="de-DE"/>
        </w:rPr>
        <w:t xml:space="preserve">mit einem Fokus auf </w:t>
      </w:r>
      <w:r w:rsidRPr="0044263F">
        <w:rPr>
          <w:b/>
          <w:szCs w:val="24"/>
          <w:lang w:val="de-DE"/>
        </w:rPr>
        <w:t xml:space="preserve">moderne Wundversorgung und chirurgische Spezialanwendungen, die unter der Marke KCI vertrieben werden. </w:t>
      </w: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  <w:r w:rsidRPr="0044263F">
        <w:rPr>
          <w:szCs w:val="24"/>
          <w:lang w:val="de-DE"/>
        </w:rPr>
        <w:t xml:space="preserve">„Acelity ist ein renommierter führender Anbieter von Produkten und Lösungen für die moderne Wundversorgung und eine hervorragende Ergänzung unseres </w:t>
      </w:r>
      <w:r>
        <w:rPr>
          <w:szCs w:val="24"/>
          <w:lang w:val="de-DE"/>
        </w:rPr>
        <w:t>Healthcare-Geschäfts</w:t>
      </w:r>
      <w:r w:rsidRPr="0044263F">
        <w:rPr>
          <w:szCs w:val="24"/>
          <w:lang w:val="de-DE"/>
        </w:rPr>
        <w:t xml:space="preserve">“, </w:t>
      </w:r>
      <w:r w:rsidR="008E2F42">
        <w:rPr>
          <w:szCs w:val="24"/>
          <w:lang w:val="de-DE"/>
        </w:rPr>
        <w:t>erklärte</w:t>
      </w:r>
      <w:r w:rsidRPr="0044263F">
        <w:rPr>
          <w:szCs w:val="24"/>
          <w:lang w:val="de-DE"/>
        </w:rPr>
        <w:t xml:space="preserve"> Mike Roman, Chief Executive Officer von 3M. „Die Übernahme stärkt nicht nur unseren Geschäf</w:t>
      </w:r>
      <w:r>
        <w:rPr>
          <w:szCs w:val="24"/>
          <w:lang w:val="de-DE"/>
        </w:rPr>
        <w:t>t</w:t>
      </w:r>
      <w:r w:rsidRPr="0044263F">
        <w:rPr>
          <w:szCs w:val="24"/>
          <w:lang w:val="de-DE"/>
        </w:rPr>
        <w:t xml:space="preserve">sbereich Medical Solutions, sie </w:t>
      </w:r>
      <w:r>
        <w:rPr>
          <w:szCs w:val="24"/>
          <w:lang w:val="de-DE"/>
        </w:rPr>
        <w:t>unterstützt</w:t>
      </w:r>
      <w:r w:rsidRPr="0044263F">
        <w:rPr>
          <w:szCs w:val="24"/>
          <w:lang w:val="de-DE"/>
        </w:rPr>
        <w:t xml:space="preserve"> gleichzeitig unsere Wachstumsstrategie, die mit einem umfassenden Angebot moderner und chirurgischer Wundversorgungslösungen darauf abzielt, bessere Behandlungsergebnisse zu erreichen und damit </w:t>
      </w:r>
      <w:r w:rsidRPr="0044263F">
        <w:rPr>
          <w:szCs w:val="24"/>
          <w:lang w:val="de-DE"/>
        </w:rPr>
        <w:lastRenderedPageBreak/>
        <w:t>das Erlebnis für Patienten und medizinische Dienstleister zu verbessern.“</w:t>
      </w: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  <w:r w:rsidRPr="0044263F">
        <w:rPr>
          <w:szCs w:val="24"/>
          <w:lang w:val="de-DE"/>
        </w:rPr>
        <w:t xml:space="preserve">„Wir freuen uns sehr darauf, die Technologien und die engagierten Mitarbeiter von Acelity in unser Team </w:t>
      </w:r>
      <w:r>
        <w:rPr>
          <w:szCs w:val="24"/>
          <w:lang w:val="de-DE"/>
        </w:rPr>
        <w:t>zu integrieren</w:t>
      </w:r>
      <w:r w:rsidRPr="0044263F">
        <w:rPr>
          <w:szCs w:val="24"/>
          <w:lang w:val="de-DE"/>
        </w:rPr>
        <w:t xml:space="preserve">“, so </w:t>
      </w:r>
      <w:r>
        <w:rPr>
          <w:szCs w:val="24"/>
          <w:lang w:val="de-DE"/>
        </w:rPr>
        <w:t xml:space="preserve">Mike </w:t>
      </w:r>
      <w:r w:rsidRPr="0044263F">
        <w:rPr>
          <w:szCs w:val="24"/>
          <w:lang w:val="de-DE"/>
        </w:rPr>
        <w:t xml:space="preserve">Roman weiter. „Gemeinsam werden wir 3M Wissenschaft gezielt dafür einsetzen, weltweit ein differenziertes Portfolio an wichtigen Wundversorgungs- und </w:t>
      </w:r>
      <w:r w:rsidR="002C18C9">
        <w:rPr>
          <w:szCs w:val="24"/>
          <w:lang w:val="de-DE"/>
        </w:rPr>
        <w:t>chirurgische Lösungen</w:t>
      </w:r>
      <w:r w:rsidRPr="0044263F">
        <w:rPr>
          <w:szCs w:val="24"/>
          <w:lang w:val="de-DE"/>
        </w:rPr>
        <w:t xml:space="preserve"> anzubieten.“ </w:t>
      </w: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  <w:r w:rsidRPr="0044263F">
        <w:rPr>
          <w:szCs w:val="24"/>
          <w:lang w:val="de-DE"/>
        </w:rPr>
        <w:t>Acelity ist bekannt für seine Fähigkeit zur Schaffung und zum Ausbau neuer Segmente durch das Erkennen bisher unerfüllter klinischer Anforderungen und die Entwicklung fortschrittlicher Lösungen unter der Marke KCI</w:t>
      </w:r>
      <w:r>
        <w:rPr>
          <w:szCs w:val="24"/>
          <w:lang w:val="de-DE"/>
        </w:rPr>
        <w:t>. Erstmalig</w:t>
      </w:r>
      <w:r w:rsidRPr="0044263F">
        <w:rPr>
          <w:szCs w:val="24"/>
          <w:lang w:val="de-DE"/>
        </w:rPr>
        <w:t xml:space="preserve"> beispielsweise die V.A.C. Therapy, eine Unterdruckwundtherapie, die neue Maßstäbe setzte. Heute umfasst das KCI-Produktangebot auch moderne Wundauflagen und chirurgische Unterdruck</w:t>
      </w:r>
      <w:r w:rsidR="002C18C9">
        <w:rPr>
          <w:szCs w:val="24"/>
          <w:lang w:val="de-DE"/>
        </w:rPr>
        <w:t xml:space="preserve">systeme für das </w:t>
      </w:r>
      <w:r w:rsidRPr="0044263F">
        <w:rPr>
          <w:szCs w:val="24"/>
          <w:lang w:val="de-DE"/>
        </w:rPr>
        <w:t xml:space="preserve">Inzisionsmanagement. Die Lösungen von KCI tragen durch eine </w:t>
      </w:r>
      <w:r>
        <w:rPr>
          <w:szCs w:val="24"/>
          <w:lang w:val="de-DE"/>
        </w:rPr>
        <w:t>verbesserte</w:t>
      </w:r>
      <w:r w:rsidRPr="0044263F">
        <w:rPr>
          <w:szCs w:val="24"/>
          <w:lang w:val="de-DE"/>
        </w:rPr>
        <w:t xml:space="preserve"> Wundheilung zu besseren Behandlungsergebnissen bei. 2018 erzielte Acelity einen Umsatz von 1,5 Milliarden US-Dollar. </w:t>
      </w: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  <w:r w:rsidRPr="0044263F">
        <w:rPr>
          <w:szCs w:val="24"/>
          <w:lang w:val="de-DE"/>
        </w:rPr>
        <w:t xml:space="preserve">Der Geschäftsbereich Medical Solutions von 3M nutzt 3M Wissenschaft gezielt zur Entwicklung von sicheren und effektiven Lösungen zur Verbesserung von klinischen Ergebnissen </w:t>
      </w:r>
      <w:r>
        <w:rPr>
          <w:szCs w:val="24"/>
          <w:lang w:val="de-DE"/>
        </w:rPr>
        <w:t>sowie</w:t>
      </w:r>
      <w:r w:rsidRPr="0044263F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zur Verbesserung </w:t>
      </w:r>
      <w:r w:rsidRPr="0044263F">
        <w:rPr>
          <w:szCs w:val="24"/>
          <w:lang w:val="de-DE"/>
        </w:rPr>
        <w:t xml:space="preserve">der Wirtschaftlichkeit im Medizinbereich. Zum Portfolio von 3M Medical Solutions zählt ein Sortiment integrierter Produkte wie medizinische </w:t>
      </w:r>
      <w:r w:rsidR="0067772A">
        <w:rPr>
          <w:szCs w:val="24"/>
          <w:lang w:val="de-DE"/>
        </w:rPr>
        <w:t>Rollenpflaster</w:t>
      </w:r>
      <w:r w:rsidRPr="0044263F">
        <w:rPr>
          <w:szCs w:val="24"/>
          <w:lang w:val="de-DE"/>
        </w:rPr>
        <w:t>, moderne Wundversorgungsprodukte und Auflagen für akute Wunden, Sterilisationsprodukte und Produkte für die Patientenerwärmung</w:t>
      </w:r>
      <w:r>
        <w:rPr>
          <w:szCs w:val="24"/>
          <w:lang w:val="de-DE"/>
        </w:rPr>
        <w:t>.</w:t>
      </w:r>
      <w:r w:rsidRPr="0044263F">
        <w:rPr>
          <w:szCs w:val="24"/>
          <w:lang w:val="de-DE"/>
        </w:rPr>
        <w:t xml:space="preserve"> Diese Lösungen decken das gesamte Spektrum der medizinischen Versorgung ab. Sie ermöglichen bessere Ergebnisse und bessere Patiente</w:t>
      </w:r>
      <w:r w:rsidR="0067772A">
        <w:rPr>
          <w:szCs w:val="24"/>
          <w:lang w:val="de-DE"/>
        </w:rPr>
        <w:t>ner</w:t>
      </w:r>
      <w:r w:rsidRPr="0044263F">
        <w:rPr>
          <w:szCs w:val="24"/>
          <w:lang w:val="de-DE"/>
        </w:rPr>
        <w:t>fahrungen und liefern einen starken wirtschaftlichen Mehrwert im kostenorientierten Umfeld der medizinischen Versorgung von heute.</w:t>
      </w: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  <w:r w:rsidRPr="0044263F">
        <w:rPr>
          <w:szCs w:val="24"/>
          <w:lang w:val="de-DE" w:eastAsia="de-DE"/>
        </w:rPr>
        <w:lastRenderedPageBreak/>
        <w:t>Auf Basis der US-amerikanischen Rechnungslegungsgrundsätze GAAP wird sich die Übernahme</w:t>
      </w:r>
      <w:r w:rsidR="008E2F42">
        <w:rPr>
          <w:szCs w:val="24"/>
          <w:lang w:val="de-DE" w:eastAsia="de-DE"/>
        </w:rPr>
        <w:t>,</w:t>
      </w:r>
      <w:r w:rsidRPr="0044263F">
        <w:rPr>
          <w:szCs w:val="24"/>
          <w:lang w:val="de-DE" w:eastAsia="de-DE"/>
        </w:rPr>
        <w:t xml:space="preserve"> nach Schätzungen von 3M unter Einschluss der Finanzierungskosten</w:t>
      </w:r>
      <w:r w:rsidR="008E2F42">
        <w:rPr>
          <w:szCs w:val="24"/>
          <w:lang w:val="de-DE" w:eastAsia="de-DE"/>
        </w:rPr>
        <w:t>,</w:t>
      </w:r>
      <w:r w:rsidRPr="0044263F">
        <w:rPr>
          <w:szCs w:val="24"/>
          <w:lang w:val="de-DE" w:eastAsia="de-DE"/>
        </w:rPr>
        <w:t xml:space="preserve"> mit 0,35 US-Dollar verwässernd auf den Gewinn in den ersten 12 Monaten nach dem Transaktionsabschluss auswirken. Bereinigt um B</w:t>
      </w:r>
      <w:r w:rsidRPr="0044263F">
        <w:rPr>
          <w:szCs w:val="24"/>
          <w:lang w:val="de-DE"/>
        </w:rPr>
        <w:t>ilanzanpassungen für den Kauf und die erwarteten Einmalkosten im Zusammenhang mit der Transaktion und Integration</w:t>
      </w:r>
      <w:r w:rsidR="008E2F42">
        <w:rPr>
          <w:szCs w:val="24"/>
          <w:lang w:val="de-DE"/>
        </w:rPr>
        <w:t>,</w:t>
      </w:r>
      <w:r w:rsidRPr="0044263F">
        <w:rPr>
          <w:szCs w:val="24"/>
          <w:lang w:val="de-DE"/>
        </w:rPr>
        <w:t xml:space="preserve"> dürfte der Zukauf jedoch im selben Zeitraum 0,25 US-Dollar zum Ergebnis je Aktie beitragen. </w:t>
      </w: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  <w:r w:rsidRPr="0044263F">
        <w:rPr>
          <w:szCs w:val="24"/>
          <w:lang w:val="de-DE"/>
        </w:rPr>
        <w:t xml:space="preserve">Der effektive Unternehmenswert multipliziert sich auf das etwa Elffache des geschätzten jährlichen bereinigten EBITDA für die ersten 12 Monate nach Abschluss der Transaktion, einschließlich der erwarteten Kostensynergien für die Laufzeit. </w:t>
      </w: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  <w:r w:rsidRPr="0044263F">
        <w:rPr>
          <w:szCs w:val="24"/>
          <w:lang w:val="de-DE"/>
        </w:rPr>
        <w:t xml:space="preserve">3M geht nun für das Gesamtjahr 2019 von Aktienrückkäufen in einer Größenordnung von 1,0 bis 1,5 Milliarden US-Dollar aus. Geplant waren zuvor 2,0 bis 4,0 Milliarden US-Dollar. </w:t>
      </w: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  <w:r w:rsidRPr="0044263F">
        <w:rPr>
          <w:szCs w:val="24"/>
          <w:lang w:val="de-DE"/>
        </w:rPr>
        <w:t xml:space="preserve">Unter dem Vorbehalt der üblichen </w:t>
      </w:r>
      <w:r w:rsidR="0067772A">
        <w:rPr>
          <w:szCs w:val="24"/>
          <w:lang w:val="de-DE"/>
        </w:rPr>
        <w:t>Closing-Be</w:t>
      </w:r>
      <w:r w:rsidRPr="0044263F">
        <w:rPr>
          <w:szCs w:val="24"/>
          <w:lang w:val="de-DE"/>
        </w:rPr>
        <w:t xml:space="preserve">dingungen und behördlichen Genehmigungen wird die Transaktion voraussichtlich in der zweiten Jahreshälfte 2019 abgeschlossen werden.  Finanziert wird die Transaktion durch eine Mischung aus Eigen- und Fremdkapital. </w:t>
      </w: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  <w:r w:rsidRPr="0044263F">
        <w:rPr>
          <w:szCs w:val="24"/>
          <w:lang w:val="de-DE"/>
        </w:rPr>
        <w:t xml:space="preserve">Bei der Transaktion ließ sich 3M finanziell von Credit Suisse und rechtlich von Cleary Gottlieb Steen &amp; Hamilton LLP beraten. </w:t>
      </w:r>
    </w:p>
    <w:p w:rsidR="0044263F" w:rsidRPr="0044263F" w:rsidRDefault="0044263F" w:rsidP="0044263F">
      <w:pPr>
        <w:spacing w:line="360" w:lineRule="auto"/>
        <w:rPr>
          <w:szCs w:val="24"/>
          <w:lang w:val="de-DE"/>
        </w:rPr>
      </w:pPr>
    </w:p>
    <w:p w:rsidR="0044263F" w:rsidRPr="0044263F" w:rsidRDefault="0044263F" w:rsidP="0044263F">
      <w:pPr>
        <w:spacing w:line="360" w:lineRule="auto"/>
        <w:rPr>
          <w:i/>
          <w:szCs w:val="24"/>
          <w:lang w:val="de-DE"/>
        </w:rPr>
      </w:pPr>
      <w:r w:rsidRPr="0044263F">
        <w:rPr>
          <w:i/>
          <w:szCs w:val="24"/>
          <w:lang w:val="de-DE"/>
        </w:rPr>
        <w:t xml:space="preserve">V.A.C.® Therapy ist eine eingetragene Marke von KCI. 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E2697D">
        <w:rPr>
          <w:lang w:val="de-DE"/>
        </w:rPr>
        <w:t>3. Mai</w:t>
      </w:r>
      <w:r w:rsidRPr="007301D1">
        <w:rPr>
          <w:lang w:val="de-DE"/>
        </w:rPr>
        <w:t xml:space="preserve"> 201</w:t>
      </w:r>
      <w:r w:rsidR="0069515C">
        <w:rPr>
          <w:lang w:val="de-D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Heading8"/>
      </w:pPr>
      <w:r w:rsidRPr="007301D1">
        <w:t xml:space="preserve">Zeichen mit Leerzeichen: </w:t>
      </w:r>
      <w:r w:rsidR="002C18C9">
        <w:t>4.471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44263F" w:rsidRDefault="0044263F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lastRenderedPageBreak/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BodyTextIndent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E10163" w:rsidRPr="007301D1" w:rsidRDefault="00EA0DC3" w:rsidP="00E10163">
      <w:pPr>
        <w:rPr>
          <w:lang w:val="de-DE"/>
        </w:rPr>
      </w:pPr>
      <w:r>
        <w:rPr>
          <w:i/>
          <w:lang w:val="de-DE"/>
        </w:rPr>
        <w:t>US Headquarter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 w:rsidR="002A7260">
        <w:rPr>
          <w:lang w:val="de-DE"/>
        </w:rPr>
        <w:t xml:space="preserve">Das 3M Headquarter in St. Paul, Minnesota, USA </w:t>
      </w:r>
      <w:r w:rsidR="002A7260">
        <w:rPr>
          <w:lang w:val="de-DE"/>
        </w:rPr>
        <w:br/>
        <w:t>Foto: 3M</w:t>
      </w:r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E2697D">
        <w:rPr>
          <w:sz w:val="20"/>
          <w:lang w:val="fr-FR"/>
        </w:rPr>
        <w:t xml:space="preserve">Anja </w:t>
      </w:r>
      <w:proofErr w:type="spellStart"/>
      <w:r w:rsidR="00E2697D">
        <w:rPr>
          <w:sz w:val="20"/>
          <w:lang w:val="fr-FR"/>
        </w:rPr>
        <w:t>Ströhlein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E2697D">
        <w:rPr>
          <w:sz w:val="20"/>
          <w:lang w:val="fr-FR"/>
        </w:rPr>
        <w:t>2854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r w:rsidR="00E2697D">
        <w:rPr>
          <w:sz w:val="20"/>
          <w:lang w:val="fr-FR"/>
        </w:rPr>
        <w:t>astroehlein</w:t>
      </w:r>
      <w:hyperlink r:id="rId9" w:history="1">
        <w:r w:rsidR="00E2697D" w:rsidRPr="00DF70F9">
          <w:rPr>
            <w:rStyle w:val="Hyperlink"/>
            <w:sz w:val="20"/>
            <w:lang w:val="fr-FR"/>
          </w:rPr>
          <w:t>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Deutschland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0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1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  <w:bookmarkStart w:id="0" w:name="_GoBack"/>
      <w:bookmarkEnd w:id="0"/>
    </w:p>
    <w:sectPr w:rsidR="00D203A7" w:rsidRPr="008F585A" w:rsidSect="00F37608">
      <w:footerReference w:type="even" r:id="rId21"/>
      <w:footerReference w:type="default" r:id="rId22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63" w:rsidRDefault="00790163">
      <w:r>
        <w:separator/>
      </w:r>
    </w:p>
  </w:endnote>
  <w:endnote w:type="continuationSeparator" w:id="0">
    <w:p w:rsidR="00790163" w:rsidRDefault="0079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C99" w:rsidRDefault="00D85C99" w:rsidP="00D85C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ooter"/>
      <w:framePr w:wrap="around" w:vAnchor="text" w:hAnchor="margin" w:xAlign="right" w:y="1"/>
      <w:rPr>
        <w:rStyle w:val="PageNumber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63" w:rsidRDefault="00790163">
      <w:r>
        <w:separator/>
      </w:r>
    </w:p>
  </w:footnote>
  <w:footnote w:type="continuationSeparator" w:id="0">
    <w:p w:rsidR="00790163" w:rsidRDefault="0079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74676"/>
    <w:rsid w:val="00294EAE"/>
    <w:rsid w:val="002A5324"/>
    <w:rsid w:val="002A7260"/>
    <w:rsid w:val="002C13D7"/>
    <w:rsid w:val="002C18C9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263F"/>
    <w:rsid w:val="00447609"/>
    <w:rsid w:val="00463875"/>
    <w:rsid w:val="004668EF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7772A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5394A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C5BC6"/>
    <w:rsid w:val="008D0368"/>
    <w:rsid w:val="008D6761"/>
    <w:rsid w:val="008E0504"/>
    <w:rsid w:val="008E0D35"/>
    <w:rsid w:val="008E2F42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401F"/>
    <w:rsid w:val="0092544B"/>
    <w:rsid w:val="00937134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2697D"/>
    <w:rsid w:val="00E447CA"/>
    <w:rsid w:val="00E50908"/>
    <w:rsid w:val="00E563C8"/>
    <w:rsid w:val="00E60F42"/>
    <w:rsid w:val="00E76732"/>
    <w:rsid w:val="00E94119"/>
    <w:rsid w:val="00E96EF8"/>
    <w:rsid w:val="00EA0DC3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295405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Heading4">
    <w:name w:val="heading 4"/>
    <w:basedOn w:val="Normal"/>
    <w:next w:val="Normal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  <w:lang w:val="de-DE" w:eastAsia="de-D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de-DE" w:eastAsia="de-D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lang w:val="de-D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420" w:lineRule="exact"/>
    </w:pPr>
    <w:rPr>
      <w:b/>
    </w:rPr>
  </w:style>
  <w:style w:type="paragraph" w:styleId="BodyText2">
    <w:name w:val="Body Text 2"/>
    <w:basedOn w:val="Normal"/>
    <w:pPr>
      <w:ind w:right="30"/>
    </w:pPr>
    <w:rPr>
      <w:snapToGrid w:val="0"/>
    </w:rPr>
  </w:style>
  <w:style w:type="paragraph" w:styleId="BodyText3">
    <w:name w:val="Body Text 3"/>
    <w:basedOn w:val="Normal"/>
    <w:pPr>
      <w:tabs>
        <w:tab w:val="left" w:pos="6237"/>
      </w:tabs>
      <w:ind w:right="-112"/>
    </w:pPr>
    <w:rPr>
      <w:snapToGrid w:val="0"/>
    </w:rPr>
  </w:style>
  <w:style w:type="paragraph" w:styleId="BodyTextIndent">
    <w:name w:val="Body Text Indent"/>
    <w:basedOn w:val="Normal"/>
    <w:pPr>
      <w:spacing w:line="360" w:lineRule="auto"/>
      <w:ind w:right="5811"/>
    </w:pPr>
    <w:rPr>
      <w:color w:val="auto"/>
      <w:lang w:val="de-DE" w:eastAsia="de-D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Normal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24" w:hanging="2124"/>
    </w:pPr>
    <w:rPr>
      <w:b/>
      <w:bCs/>
      <w:color w:val="auto"/>
    </w:rPr>
  </w:style>
  <w:style w:type="paragraph" w:styleId="DocumentMap">
    <w:name w:val="Document Map"/>
    <w:basedOn w:val="Normal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DefaultParagraphFont"/>
    <w:rsid w:val="00781152"/>
  </w:style>
  <w:style w:type="character" w:customStyle="1" w:styleId="pagetitle">
    <w:name w:val="pagetitle"/>
    <w:basedOn w:val="DefaultParagraphFont"/>
    <w:rsid w:val="00781152"/>
  </w:style>
  <w:style w:type="character" w:customStyle="1" w:styleId="pagetitledescr">
    <w:name w:val="pagetitledescr"/>
    <w:basedOn w:val="DefaultParagraphFont"/>
    <w:rsid w:val="00781152"/>
  </w:style>
  <w:style w:type="character" w:customStyle="1" w:styleId="textsmallgrey">
    <w:name w:val="textsmallgrey"/>
    <w:basedOn w:val="DefaultParagraphFont"/>
    <w:rsid w:val="00781152"/>
  </w:style>
  <w:style w:type="character" w:customStyle="1" w:styleId="bodybold">
    <w:name w:val="bodybold"/>
    <w:basedOn w:val="DefaultParagraphFont"/>
    <w:rsid w:val="00781152"/>
  </w:style>
  <w:style w:type="character" w:customStyle="1" w:styleId="textsmall">
    <w:name w:val="textsmall"/>
    <w:basedOn w:val="DefaultParagraphFont"/>
    <w:rsid w:val="00781152"/>
  </w:style>
  <w:style w:type="character" w:styleId="Emphasis">
    <w:name w:val="Emphasis"/>
    <w:qFormat/>
    <w:rsid w:val="0078115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6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3MDeutschland" TargetMode="External"/><Relationship Id="rId18" Type="http://schemas.openxmlformats.org/officeDocument/2006/relationships/hyperlink" Target="http://www.3M.com/c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3MDeutschland" TargetMode="External"/><Relationship Id="rId17" Type="http://schemas.openxmlformats.org/officeDocument/2006/relationships/hyperlink" Target="https://www.facebook.com/3MAustr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3MAustria" TargetMode="External"/><Relationship Id="rId20" Type="http://schemas.openxmlformats.org/officeDocument/2006/relationships/hyperlink" Target="https://www.facebook.com/3MSchwei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M.de/press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3maustria.at/3M/de_AT/pressroom-al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lutions.3mdeutschland.de/wps/portal/3M/de_DE/EU2/Country/?WT.mc_id=www.3m.de" TargetMode="External"/><Relationship Id="rId19" Type="http://schemas.openxmlformats.org/officeDocument/2006/relationships/hyperlink" Target="https://twitter.com/3MSchwe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@3M.com" TargetMode="External"/><Relationship Id="rId14" Type="http://schemas.openxmlformats.org/officeDocument/2006/relationships/hyperlink" Target="http://www.3M.com/a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8441-B027-4697-9FD7-AC7F4CBF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6532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Irene Gesell</cp:lastModifiedBy>
  <cp:revision>4</cp:revision>
  <cp:lastPrinted>2007-02-27T13:03:00Z</cp:lastPrinted>
  <dcterms:created xsi:type="dcterms:W3CDTF">2019-05-03T12:42:00Z</dcterms:created>
  <dcterms:modified xsi:type="dcterms:W3CDTF">2019-05-03T13:10:00Z</dcterms:modified>
</cp:coreProperties>
</file>