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799A09F"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bookmarkStart w:id="0" w:name="_Hlk148517292"/>
    </w:p>
    <w:p w14:paraId="1DD00E19" w14:textId="77777777" w:rsidR="00460322" w:rsidRDefault="00460322" w:rsidP="004A383C">
      <w:pPr>
        <w:pStyle w:val="StandardWeb"/>
        <w:tabs>
          <w:tab w:val="left" w:pos="2948"/>
        </w:tabs>
        <w:spacing w:before="0" w:beforeAutospacing="0" w:after="0" w:afterAutospacing="0"/>
        <w:jc w:val="center"/>
        <w:textAlignment w:val="baseline"/>
        <w:rPr>
          <w:rFonts w:ascii="Arial" w:eastAsia="Arial" w:hAnsi="Arial" w:cs="Arial"/>
          <w:b/>
          <w:color w:val="000000"/>
          <w:sz w:val="20"/>
          <w:szCs w:val="20"/>
        </w:rPr>
      </w:pPr>
    </w:p>
    <w:p w14:paraId="56036442" w14:textId="566318E4" w:rsidR="00460322" w:rsidRPr="00426F9E" w:rsidRDefault="00CF4603" w:rsidP="00426F9E">
      <w:pPr>
        <w:pStyle w:val="StandardWeb"/>
        <w:tabs>
          <w:tab w:val="left" w:pos="2948"/>
        </w:tabs>
        <w:spacing w:before="0" w:beforeAutospacing="0" w:after="0" w:afterAutospacing="0" w:line="360" w:lineRule="auto"/>
        <w:jc w:val="center"/>
        <w:textAlignment w:val="baseline"/>
        <w:rPr>
          <w:rFonts w:ascii="Arial" w:eastAsia="Arial" w:hAnsi="Arial" w:cs="Arial"/>
          <w:b/>
          <w:color w:val="000000"/>
          <w:sz w:val="20"/>
          <w:szCs w:val="20"/>
        </w:rPr>
      </w:pPr>
      <w:r>
        <w:rPr>
          <w:rFonts w:ascii="Arial" w:eastAsia="Arial" w:hAnsi="Arial" w:cs="Arial"/>
          <w:b/>
          <w:color w:val="000000"/>
          <w:sz w:val="20"/>
          <w:szCs w:val="20"/>
        </w:rPr>
        <w:t>Pressemitteilung</w:t>
      </w:r>
    </w:p>
    <w:bookmarkEnd w:id="0"/>
    <w:p w14:paraId="058CCB9F" w14:textId="1ECE9C30" w:rsidR="004A383C" w:rsidRPr="006D62F4" w:rsidRDefault="00947F69" w:rsidP="00A04FCB">
      <w:pPr>
        <w:pStyle w:val="StandardWeb"/>
        <w:tabs>
          <w:tab w:val="left" w:pos="2948"/>
        </w:tabs>
        <w:spacing w:after="0" w:line="360" w:lineRule="auto"/>
        <w:jc w:val="both"/>
        <w:textAlignment w:val="baseline"/>
        <w:rPr>
          <w:rFonts w:ascii="Arial" w:eastAsia="Arial" w:hAnsi="Arial" w:cs="Arial"/>
          <w:b/>
          <w:sz w:val="28"/>
          <w:szCs w:val="28"/>
        </w:rPr>
      </w:pPr>
      <w:r w:rsidRPr="00947F69">
        <w:rPr>
          <w:rFonts w:ascii="Arial" w:eastAsia="Arial" w:hAnsi="Arial" w:cs="Arial"/>
          <w:b/>
          <w:sz w:val="28"/>
          <w:szCs w:val="28"/>
        </w:rPr>
        <w:t xml:space="preserve">ZIA-Präsident </w:t>
      </w:r>
      <w:r w:rsidR="004B7A0B">
        <w:rPr>
          <w:rFonts w:ascii="Arial" w:eastAsia="Arial" w:hAnsi="Arial" w:cs="Arial"/>
          <w:b/>
          <w:sz w:val="28"/>
          <w:szCs w:val="28"/>
        </w:rPr>
        <w:t xml:space="preserve">Andreas Mattner </w:t>
      </w:r>
      <w:r w:rsidRPr="00947F69">
        <w:rPr>
          <w:rFonts w:ascii="Arial" w:eastAsia="Arial" w:hAnsi="Arial" w:cs="Arial"/>
          <w:b/>
          <w:sz w:val="28"/>
          <w:szCs w:val="28"/>
        </w:rPr>
        <w:t xml:space="preserve">zur Entwicklung beim Wohnungsbau: „In Wahrheit gibt es keinen Fortschritt </w:t>
      </w:r>
      <w:r w:rsidRPr="00947F69">
        <w:rPr>
          <w:rFonts w:ascii="Arial" w:eastAsia="Arial" w:hAnsi="Arial" w:cs="Arial"/>
          <w:b/>
          <w:sz w:val="28"/>
          <w:szCs w:val="28"/>
        </w:rPr>
        <w:t xml:space="preserve">– aber </w:t>
      </w:r>
      <w:r w:rsidRPr="00947F69">
        <w:rPr>
          <w:rFonts w:ascii="Arial" w:eastAsia="Arial" w:hAnsi="Arial" w:cs="Arial"/>
          <w:b/>
          <w:sz w:val="28"/>
          <w:szCs w:val="28"/>
        </w:rPr>
        <w:t>viel zu tun“</w:t>
      </w:r>
      <w:r w:rsidR="00A572C2" w:rsidRPr="00947F69">
        <w:rPr>
          <w:rFonts w:ascii="Arial" w:eastAsia="Arial" w:hAnsi="Arial" w:cs="Arial"/>
          <w:b/>
          <w:sz w:val="28"/>
          <w:szCs w:val="28"/>
        </w:rPr>
        <w:t>“</w:t>
      </w:r>
    </w:p>
    <w:p w14:paraId="661D4F29" w14:textId="4C582B99" w:rsidR="00947F69" w:rsidRPr="00947F69" w:rsidRDefault="004A383C" w:rsidP="004B7A0B">
      <w:pPr>
        <w:pStyle w:val="StandardWeb"/>
        <w:shd w:val="clear" w:color="auto" w:fill="FFFFFF"/>
        <w:spacing w:after="0" w:line="360" w:lineRule="auto"/>
        <w:jc w:val="both"/>
        <w:textAlignment w:val="baseline"/>
        <w:rPr>
          <w:rFonts w:ascii="Arial" w:hAnsi="Arial" w:cs="Arial"/>
          <w:color w:val="242424"/>
          <w:sz w:val="22"/>
          <w:szCs w:val="22"/>
        </w:rPr>
      </w:pPr>
      <w:bookmarkStart w:id="1" w:name="_Hlk166501658"/>
      <w:bookmarkStart w:id="2" w:name="_Hlk167268700"/>
      <w:r w:rsidRPr="00A04FCB">
        <w:rPr>
          <w:rFonts w:ascii="Arial" w:hAnsi="Arial" w:cs="Arial"/>
          <w:b/>
          <w:bCs/>
          <w:sz w:val="22"/>
          <w:szCs w:val="22"/>
        </w:rPr>
        <w:t>Berlin,</w:t>
      </w:r>
      <w:r w:rsidR="00CF4603" w:rsidRPr="00A04FCB">
        <w:rPr>
          <w:rFonts w:ascii="Arial" w:hAnsi="Arial" w:cs="Arial"/>
          <w:b/>
          <w:bCs/>
          <w:sz w:val="22"/>
          <w:szCs w:val="22"/>
        </w:rPr>
        <w:t xml:space="preserve"> </w:t>
      </w:r>
      <w:r w:rsidR="00171374" w:rsidRPr="00A04FCB">
        <w:rPr>
          <w:rFonts w:ascii="Arial" w:hAnsi="Arial" w:cs="Arial"/>
          <w:b/>
          <w:bCs/>
          <w:sz w:val="22"/>
          <w:szCs w:val="22"/>
        </w:rPr>
        <w:t>23</w:t>
      </w:r>
      <w:r w:rsidRPr="00A04FCB">
        <w:rPr>
          <w:rFonts w:ascii="Arial" w:hAnsi="Arial" w:cs="Arial"/>
          <w:b/>
          <w:bCs/>
          <w:sz w:val="22"/>
          <w:szCs w:val="22"/>
        </w:rPr>
        <w:t>.</w:t>
      </w:r>
      <w:r w:rsidR="00CF4603" w:rsidRPr="00A04FCB">
        <w:rPr>
          <w:rFonts w:ascii="Arial" w:hAnsi="Arial" w:cs="Arial"/>
          <w:b/>
          <w:bCs/>
          <w:sz w:val="22"/>
          <w:szCs w:val="22"/>
        </w:rPr>
        <w:t>0</w:t>
      </w:r>
      <w:r w:rsidRPr="00A04FCB">
        <w:rPr>
          <w:rFonts w:ascii="Arial" w:hAnsi="Arial" w:cs="Arial"/>
          <w:b/>
          <w:bCs/>
          <w:sz w:val="22"/>
          <w:szCs w:val="22"/>
        </w:rPr>
        <w:t>5.</w:t>
      </w:r>
      <w:r w:rsidR="00CF4603" w:rsidRPr="00A04FCB">
        <w:rPr>
          <w:rFonts w:ascii="Arial" w:hAnsi="Arial" w:cs="Arial"/>
          <w:b/>
          <w:bCs/>
          <w:sz w:val="22"/>
          <w:szCs w:val="22"/>
        </w:rPr>
        <w:t xml:space="preserve"> </w:t>
      </w:r>
      <w:r w:rsidRPr="00A04FCB">
        <w:rPr>
          <w:rFonts w:ascii="Arial" w:hAnsi="Arial" w:cs="Arial"/>
          <w:b/>
          <w:bCs/>
          <w:sz w:val="22"/>
          <w:szCs w:val="22"/>
        </w:rPr>
        <w:t>2024</w:t>
      </w:r>
      <w:r w:rsidRPr="00A04FCB">
        <w:rPr>
          <w:rFonts w:ascii="Arial" w:hAnsi="Arial" w:cs="Arial"/>
          <w:sz w:val="22"/>
          <w:szCs w:val="22"/>
        </w:rPr>
        <w:t xml:space="preserve"> –</w:t>
      </w:r>
      <w:r w:rsidR="00CF4603" w:rsidRPr="00A04FCB">
        <w:rPr>
          <w:rFonts w:ascii="Arial" w:hAnsi="Arial" w:cs="Arial"/>
          <w:sz w:val="22"/>
          <w:szCs w:val="22"/>
        </w:rPr>
        <w:t xml:space="preserve"> </w:t>
      </w:r>
      <w:bookmarkEnd w:id="1"/>
      <w:r w:rsidR="00AC1BCE" w:rsidRPr="00A04FCB">
        <w:rPr>
          <w:rFonts w:ascii="Arial" w:hAnsi="Arial" w:cs="Arial"/>
          <w:color w:val="242424"/>
          <w:sz w:val="22"/>
          <w:szCs w:val="22"/>
        </w:rPr>
        <w:t xml:space="preserve">Nach </w:t>
      </w:r>
      <w:r w:rsidR="00947F69" w:rsidRPr="00947F69">
        <w:rPr>
          <w:rFonts w:ascii="Arial" w:hAnsi="Arial" w:cs="Arial"/>
          <w:color w:val="242424"/>
          <w:sz w:val="22"/>
          <w:szCs w:val="22"/>
        </w:rPr>
        <w:t xml:space="preserve">Einschätzung der Immobilienwirtschaft </w:t>
      </w:r>
      <w:r w:rsidR="00947F69">
        <w:rPr>
          <w:rFonts w:ascii="Arial" w:hAnsi="Arial" w:cs="Arial"/>
          <w:color w:val="242424"/>
          <w:sz w:val="22"/>
          <w:szCs w:val="22"/>
        </w:rPr>
        <w:t>wird</w:t>
      </w:r>
      <w:r w:rsidR="00947F69" w:rsidRPr="00947F69">
        <w:rPr>
          <w:rFonts w:ascii="Arial" w:hAnsi="Arial" w:cs="Arial"/>
          <w:color w:val="242424"/>
          <w:sz w:val="22"/>
          <w:szCs w:val="22"/>
        </w:rPr>
        <w:t xml:space="preserve"> Deutschland auf einen alarmierenden Tiefpunkt </w:t>
      </w:r>
      <w:r w:rsidR="00947F69">
        <w:rPr>
          <w:rFonts w:ascii="Arial" w:hAnsi="Arial" w:cs="Arial"/>
          <w:color w:val="242424"/>
          <w:sz w:val="22"/>
          <w:szCs w:val="22"/>
        </w:rPr>
        <w:t xml:space="preserve">beim Wohnungsbau </w:t>
      </w:r>
      <w:r w:rsidR="00947F69" w:rsidRPr="00947F69">
        <w:rPr>
          <w:rFonts w:ascii="Arial" w:hAnsi="Arial" w:cs="Arial"/>
          <w:color w:val="242424"/>
          <w:sz w:val="22"/>
          <w:szCs w:val="22"/>
        </w:rPr>
        <w:t>zu</w:t>
      </w:r>
      <w:r w:rsidR="00947F69">
        <w:rPr>
          <w:rFonts w:ascii="Arial" w:hAnsi="Arial" w:cs="Arial"/>
          <w:color w:val="242424"/>
          <w:sz w:val="22"/>
          <w:szCs w:val="22"/>
        </w:rPr>
        <w:t>steuern¸</w:t>
      </w:r>
      <w:r w:rsidR="00947F69" w:rsidRPr="00947F69">
        <w:rPr>
          <w:rFonts w:ascii="Arial" w:hAnsi="Arial" w:cs="Arial"/>
          <w:color w:val="242424"/>
          <w:sz w:val="22"/>
          <w:szCs w:val="22"/>
        </w:rPr>
        <w:t xml:space="preserve"> </w:t>
      </w:r>
      <w:r w:rsidR="00947F69">
        <w:rPr>
          <w:rFonts w:ascii="Arial" w:hAnsi="Arial" w:cs="Arial"/>
          <w:color w:val="242424"/>
          <w:sz w:val="22"/>
          <w:szCs w:val="22"/>
        </w:rPr>
        <w:t xml:space="preserve">wenn es nicht </w:t>
      </w:r>
      <w:r w:rsidR="00947F69" w:rsidRPr="00947F69">
        <w:rPr>
          <w:rFonts w:ascii="Arial" w:hAnsi="Arial" w:cs="Arial"/>
          <w:color w:val="242424"/>
          <w:sz w:val="22"/>
          <w:szCs w:val="22"/>
        </w:rPr>
        <w:t xml:space="preserve">weitere entschiedene Gegenmaßnahmen </w:t>
      </w:r>
      <w:r w:rsidR="00947F69">
        <w:rPr>
          <w:rFonts w:ascii="Arial" w:hAnsi="Arial" w:cs="Arial"/>
          <w:color w:val="242424"/>
          <w:sz w:val="22"/>
          <w:szCs w:val="22"/>
        </w:rPr>
        <w:t>gibt</w:t>
      </w:r>
      <w:r w:rsidR="00947F69" w:rsidRPr="00947F69">
        <w:rPr>
          <w:rFonts w:ascii="Arial" w:hAnsi="Arial" w:cs="Arial"/>
          <w:color w:val="242424"/>
          <w:sz w:val="22"/>
          <w:szCs w:val="22"/>
        </w:rPr>
        <w:t xml:space="preserve">. „Die </w:t>
      </w:r>
      <w:r w:rsidR="0001308C">
        <w:rPr>
          <w:rFonts w:ascii="Arial" w:hAnsi="Arial" w:cs="Arial"/>
          <w:color w:val="242424"/>
          <w:sz w:val="22"/>
          <w:szCs w:val="22"/>
        </w:rPr>
        <w:t>Nachrichten</w:t>
      </w:r>
      <w:r w:rsidR="00947F69" w:rsidRPr="00947F69">
        <w:rPr>
          <w:rFonts w:ascii="Arial" w:hAnsi="Arial" w:cs="Arial"/>
          <w:color w:val="242424"/>
          <w:sz w:val="22"/>
          <w:szCs w:val="22"/>
        </w:rPr>
        <w:t xml:space="preserve"> des Statistischen Bundesamts </w:t>
      </w:r>
      <w:r w:rsidR="00947F69">
        <w:rPr>
          <w:rFonts w:ascii="Arial" w:hAnsi="Arial" w:cs="Arial"/>
          <w:color w:val="242424"/>
          <w:sz w:val="22"/>
          <w:szCs w:val="22"/>
        </w:rPr>
        <w:t>belegen</w:t>
      </w:r>
      <w:r w:rsidR="00947F69" w:rsidRPr="00947F69">
        <w:rPr>
          <w:rFonts w:ascii="Arial" w:hAnsi="Arial" w:cs="Arial"/>
          <w:color w:val="242424"/>
          <w:sz w:val="22"/>
          <w:szCs w:val="22"/>
        </w:rPr>
        <w:t xml:space="preserve"> </w:t>
      </w:r>
      <w:r w:rsidR="00947F69" w:rsidRPr="00947F69">
        <w:rPr>
          <w:rFonts w:ascii="Arial" w:hAnsi="Arial" w:cs="Arial"/>
          <w:color w:val="242424"/>
          <w:sz w:val="22"/>
          <w:szCs w:val="22"/>
        </w:rPr>
        <w:t>kein</w:t>
      </w:r>
      <w:r w:rsidR="00947F69">
        <w:rPr>
          <w:rFonts w:ascii="Arial" w:hAnsi="Arial" w:cs="Arial"/>
          <w:color w:val="242424"/>
          <w:sz w:val="22"/>
          <w:szCs w:val="22"/>
        </w:rPr>
        <w:t>eswegs</w:t>
      </w:r>
      <w:r w:rsidR="00947F69" w:rsidRPr="00947F69">
        <w:rPr>
          <w:rFonts w:ascii="Arial" w:hAnsi="Arial" w:cs="Arial"/>
          <w:color w:val="242424"/>
          <w:sz w:val="22"/>
          <w:szCs w:val="22"/>
        </w:rPr>
        <w:t xml:space="preserve"> </w:t>
      </w:r>
      <w:r w:rsidR="00947F69">
        <w:rPr>
          <w:rFonts w:ascii="Arial" w:hAnsi="Arial" w:cs="Arial"/>
          <w:color w:val="242424"/>
          <w:sz w:val="22"/>
          <w:szCs w:val="22"/>
        </w:rPr>
        <w:t xml:space="preserve">eine </w:t>
      </w:r>
      <w:r w:rsidR="00947F69" w:rsidRPr="00947F69">
        <w:rPr>
          <w:rFonts w:ascii="Arial" w:hAnsi="Arial" w:cs="Arial"/>
          <w:color w:val="242424"/>
          <w:sz w:val="22"/>
          <w:szCs w:val="22"/>
        </w:rPr>
        <w:t xml:space="preserve">Wende, der Fehlbedarf wird </w:t>
      </w:r>
      <w:r w:rsidR="00947F69">
        <w:rPr>
          <w:rFonts w:ascii="Arial" w:hAnsi="Arial" w:cs="Arial"/>
          <w:color w:val="242424"/>
          <w:sz w:val="22"/>
          <w:szCs w:val="22"/>
        </w:rPr>
        <w:t xml:space="preserve">vielmehr </w:t>
      </w:r>
      <w:r w:rsidR="00947F69" w:rsidRPr="00947F69">
        <w:rPr>
          <w:rFonts w:ascii="Arial" w:hAnsi="Arial" w:cs="Arial"/>
          <w:color w:val="242424"/>
          <w:sz w:val="22"/>
          <w:szCs w:val="22"/>
        </w:rPr>
        <w:t>immer größer</w:t>
      </w:r>
      <w:r w:rsidR="00947F69">
        <w:rPr>
          <w:rFonts w:ascii="Arial" w:hAnsi="Arial" w:cs="Arial"/>
          <w:color w:val="242424"/>
          <w:sz w:val="22"/>
          <w:szCs w:val="22"/>
        </w:rPr>
        <w:t xml:space="preserve">. Die Zahlen zu den </w:t>
      </w:r>
      <w:r w:rsidR="00947F69" w:rsidRPr="00947F69">
        <w:rPr>
          <w:rFonts w:ascii="Arial" w:hAnsi="Arial" w:cs="Arial"/>
          <w:color w:val="242424"/>
          <w:sz w:val="22"/>
          <w:szCs w:val="22"/>
        </w:rPr>
        <w:t xml:space="preserve">Fertigstellungen </w:t>
      </w:r>
      <w:r w:rsidR="00947F69">
        <w:rPr>
          <w:rFonts w:ascii="Arial" w:hAnsi="Arial" w:cs="Arial"/>
          <w:color w:val="242424"/>
          <w:sz w:val="22"/>
          <w:szCs w:val="22"/>
        </w:rPr>
        <w:t>in</w:t>
      </w:r>
      <w:r w:rsidR="00947F69" w:rsidRPr="00947F69">
        <w:rPr>
          <w:rFonts w:ascii="Arial" w:hAnsi="Arial" w:cs="Arial"/>
          <w:color w:val="242424"/>
          <w:sz w:val="22"/>
          <w:szCs w:val="22"/>
        </w:rPr>
        <w:t xml:space="preserve"> 2023 </w:t>
      </w:r>
      <w:r w:rsidR="00947F69">
        <w:rPr>
          <w:rFonts w:ascii="Arial" w:hAnsi="Arial" w:cs="Arial"/>
          <w:color w:val="242424"/>
          <w:sz w:val="22"/>
          <w:szCs w:val="22"/>
        </w:rPr>
        <w:t xml:space="preserve">sind nur Vollzugsmeldungen für Projekte, die </w:t>
      </w:r>
      <w:r w:rsidR="00947F69" w:rsidRPr="00947F69">
        <w:rPr>
          <w:rFonts w:ascii="Arial" w:hAnsi="Arial" w:cs="Arial"/>
          <w:color w:val="242424"/>
          <w:sz w:val="22"/>
          <w:szCs w:val="22"/>
        </w:rPr>
        <w:t>noch</w:t>
      </w:r>
      <w:r w:rsidR="0001308C">
        <w:rPr>
          <w:rFonts w:ascii="Arial" w:hAnsi="Arial" w:cs="Arial"/>
          <w:color w:val="242424"/>
          <w:sz w:val="22"/>
          <w:szCs w:val="22"/>
        </w:rPr>
        <w:t xml:space="preserve"> </w:t>
      </w:r>
      <w:r w:rsidR="00947F69" w:rsidRPr="00947F69">
        <w:rPr>
          <w:rFonts w:ascii="Arial" w:hAnsi="Arial" w:cs="Arial"/>
          <w:color w:val="242424"/>
          <w:sz w:val="22"/>
          <w:szCs w:val="22"/>
        </w:rPr>
        <w:t xml:space="preserve">in der guten alten Zeit </w:t>
      </w:r>
      <w:r w:rsidR="00947F69">
        <w:rPr>
          <w:rFonts w:ascii="Arial" w:hAnsi="Arial" w:cs="Arial"/>
          <w:color w:val="242424"/>
          <w:sz w:val="22"/>
          <w:szCs w:val="22"/>
        </w:rPr>
        <w:t xml:space="preserve">unter </w:t>
      </w:r>
      <w:r w:rsidR="00947F69" w:rsidRPr="00947F69">
        <w:rPr>
          <w:rFonts w:ascii="Arial" w:hAnsi="Arial" w:cs="Arial"/>
          <w:color w:val="242424"/>
          <w:sz w:val="22"/>
          <w:szCs w:val="22"/>
        </w:rPr>
        <w:t>bessere</w:t>
      </w:r>
      <w:r w:rsidR="00947F69">
        <w:rPr>
          <w:rFonts w:ascii="Arial" w:hAnsi="Arial" w:cs="Arial"/>
          <w:color w:val="242424"/>
          <w:sz w:val="22"/>
          <w:szCs w:val="22"/>
        </w:rPr>
        <w:t xml:space="preserve">n </w:t>
      </w:r>
      <w:r w:rsidR="00947F69" w:rsidRPr="00947F69">
        <w:rPr>
          <w:rFonts w:ascii="Arial" w:hAnsi="Arial" w:cs="Arial"/>
          <w:color w:val="242424"/>
          <w:sz w:val="22"/>
          <w:szCs w:val="22"/>
        </w:rPr>
        <w:t>Bedingungen gestartet wurden‘“, kommentiert ZIA-Präsident Dr. Andreas Mattner die offizielle Vorstellung der Baufertigstellung</w:t>
      </w:r>
      <w:r w:rsidR="004B7A0B">
        <w:rPr>
          <w:rFonts w:ascii="Arial" w:hAnsi="Arial" w:cs="Arial"/>
          <w:color w:val="242424"/>
          <w:sz w:val="22"/>
          <w:szCs w:val="22"/>
        </w:rPr>
        <w:t>s</w:t>
      </w:r>
      <w:r w:rsidR="00947F69" w:rsidRPr="00947F69">
        <w:rPr>
          <w:rFonts w:ascii="Arial" w:hAnsi="Arial" w:cs="Arial"/>
          <w:color w:val="242424"/>
          <w:sz w:val="22"/>
          <w:szCs w:val="22"/>
        </w:rPr>
        <w:t>-Zahlen</w:t>
      </w:r>
      <w:r w:rsidR="00947F69">
        <w:rPr>
          <w:rFonts w:ascii="Arial" w:hAnsi="Arial" w:cs="Arial"/>
          <w:color w:val="242424"/>
          <w:sz w:val="22"/>
          <w:szCs w:val="22"/>
        </w:rPr>
        <w:t xml:space="preserve">. </w:t>
      </w:r>
      <w:r w:rsidR="00947F69" w:rsidRPr="00947F69">
        <w:rPr>
          <w:rFonts w:ascii="Arial" w:hAnsi="Arial" w:cs="Arial"/>
          <w:color w:val="242424"/>
          <w:sz w:val="22"/>
          <w:szCs w:val="22"/>
        </w:rPr>
        <w:t>„In den nächsten Monaten können wir davon nicht mehr zehren. Die Folgen der rapiden Zins- und Baukostensteigerungen werden uns dann mit voller Wucht treffen“, warnt Mattner. Marktberichten zufolge könnte sich die Fertigstellung von mehr als 220.000 neuen Wohnungen</w:t>
      </w:r>
      <w:r w:rsidR="00947F69">
        <w:rPr>
          <w:rFonts w:ascii="Arial" w:hAnsi="Arial" w:cs="Arial"/>
          <w:color w:val="242424"/>
          <w:sz w:val="22"/>
          <w:szCs w:val="22"/>
        </w:rPr>
        <w:t xml:space="preserve"> </w:t>
      </w:r>
      <w:r w:rsidR="00947F69" w:rsidRPr="00947F69">
        <w:rPr>
          <w:rFonts w:ascii="Arial" w:hAnsi="Arial" w:cs="Arial"/>
          <w:color w:val="242424"/>
          <w:sz w:val="22"/>
          <w:szCs w:val="22"/>
        </w:rPr>
        <w:t>verzögern. „Die finsteren Aussichten schreien nach einer klugen Antwort der Bundesländer. Jetzt geht es vorrangig darum, dass sie ihre Verantwortung wahrnehmen und finanzpolitisch die Weichen richtig stellen.“</w:t>
      </w:r>
    </w:p>
    <w:p w14:paraId="05B1789C" w14:textId="3E111AF0" w:rsidR="00947F69" w:rsidRPr="00947F69" w:rsidRDefault="00F94A77" w:rsidP="004B7A0B">
      <w:pPr>
        <w:pStyle w:val="StandardWeb"/>
        <w:shd w:val="clear" w:color="auto" w:fill="FFFFFF"/>
        <w:spacing w:after="0" w:line="360" w:lineRule="auto"/>
        <w:jc w:val="both"/>
        <w:textAlignment w:val="baseline"/>
        <w:rPr>
          <w:rFonts w:ascii="Arial" w:hAnsi="Arial" w:cs="Arial"/>
          <w:color w:val="242424"/>
          <w:sz w:val="22"/>
          <w:szCs w:val="22"/>
        </w:rPr>
      </w:pPr>
      <w:r>
        <w:rPr>
          <w:rFonts w:ascii="Arial" w:hAnsi="Arial" w:cs="Arial"/>
          <w:color w:val="242424"/>
          <w:sz w:val="22"/>
          <w:szCs w:val="22"/>
        </w:rPr>
        <w:t xml:space="preserve">Laut Destatis wurden </w:t>
      </w:r>
      <w:r w:rsidR="009B2B8B">
        <w:rPr>
          <w:rFonts w:ascii="Arial" w:hAnsi="Arial" w:cs="Arial"/>
          <w:color w:val="242424"/>
          <w:sz w:val="22"/>
          <w:szCs w:val="22"/>
        </w:rPr>
        <w:t>i</w:t>
      </w:r>
      <w:r w:rsidRPr="00F94A77">
        <w:rPr>
          <w:rFonts w:ascii="Arial" w:hAnsi="Arial" w:cs="Arial"/>
          <w:color w:val="242424"/>
          <w:sz w:val="22"/>
          <w:szCs w:val="22"/>
        </w:rPr>
        <w:t>m Jahr 2023 in Deutschland 294</w:t>
      </w:r>
      <w:r>
        <w:rPr>
          <w:rFonts w:ascii="Arial" w:hAnsi="Arial" w:cs="Arial"/>
          <w:color w:val="242424"/>
          <w:sz w:val="22"/>
          <w:szCs w:val="22"/>
        </w:rPr>
        <w:t>.</w:t>
      </w:r>
      <w:r w:rsidRPr="00F94A77">
        <w:rPr>
          <w:rFonts w:ascii="Arial" w:hAnsi="Arial" w:cs="Arial"/>
          <w:color w:val="242424"/>
          <w:sz w:val="22"/>
          <w:szCs w:val="22"/>
        </w:rPr>
        <w:t>400 Wohnungen gebaut.</w:t>
      </w:r>
      <w:r>
        <w:rPr>
          <w:rFonts w:ascii="Arial" w:hAnsi="Arial" w:cs="Arial"/>
          <w:color w:val="242424"/>
          <w:sz w:val="22"/>
          <w:szCs w:val="22"/>
        </w:rPr>
        <w:t xml:space="preserve"> </w:t>
      </w:r>
    </w:p>
    <w:p w14:paraId="568E1110" w14:textId="2C869AD4" w:rsidR="00947F69" w:rsidRPr="00947F69" w:rsidRDefault="00947F69" w:rsidP="004B7A0B">
      <w:pPr>
        <w:pStyle w:val="StandardWeb"/>
        <w:shd w:val="clear" w:color="auto" w:fill="FFFFFF"/>
        <w:spacing w:after="0" w:line="360" w:lineRule="auto"/>
        <w:jc w:val="both"/>
        <w:textAlignment w:val="baseline"/>
        <w:rPr>
          <w:rFonts w:ascii="Arial" w:hAnsi="Arial" w:cs="Arial"/>
          <w:b/>
          <w:bCs/>
          <w:color w:val="242424"/>
          <w:sz w:val="22"/>
          <w:szCs w:val="22"/>
        </w:rPr>
      </w:pPr>
      <w:r w:rsidRPr="00947F69">
        <w:rPr>
          <w:rFonts w:ascii="Arial" w:hAnsi="Arial" w:cs="Arial"/>
          <w:b/>
          <w:bCs/>
          <w:color w:val="242424"/>
          <w:sz w:val="22"/>
          <w:szCs w:val="22"/>
        </w:rPr>
        <w:t xml:space="preserve">Umsteuern bei der </w:t>
      </w:r>
      <w:r w:rsidR="004B7A0B">
        <w:rPr>
          <w:rFonts w:ascii="Arial" w:hAnsi="Arial" w:cs="Arial"/>
          <w:b/>
          <w:bCs/>
          <w:color w:val="242424"/>
          <w:sz w:val="22"/>
          <w:szCs w:val="22"/>
        </w:rPr>
        <w:t>„</w:t>
      </w:r>
      <w:r w:rsidRPr="00947F69">
        <w:rPr>
          <w:rFonts w:ascii="Arial" w:hAnsi="Arial" w:cs="Arial"/>
          <w:b/>
          <w:bCs/>
          <w:color w:val="242424"/>
          <w:sz w:val="22"/>
          <w:szCs w:val="22"/>
        </w:rPr>
        <w:t>Staatsquote</w:t>
      </w:r>
      <w:r w:rsidR="004B7A0B">
        <w:rPr>
          <w:rFonts w:ascii="Arial" w:hAnsi="Arial" w:cs="Arial"/>
          <w:b/>
          <w:bCs/>
          <w:color w:val="242424"/>
          <w:sz w:val="22"/>
          <w:szCs w:val="22"/>
        </w:rPr>
        <w:t>“</w:t>
      </w:r>
    </w:p>
    <w:p w14:paraId="23318395" w14:textId="79FD3EC8" w:rsidR="00947F69" w:rsidRPr="00947F69" w:rsidRDefault="00947F69" w:rsidP="004B7A0B">
      <w:pPr>
        <w:pStyle w:val="StandardWeb"/>
        <w:shd w:val="clear" w:color="auto" w:fill="FFFFFF"/>
        <w:spacing w:after="0" w:line="360" w:lineRule="auto"/>
        <w:jc w:val="both"/>
        <w:textAlignment w:val="baseline"/>
        <w:rPr>
          <w:rFonts w:ascii="Arial" w:hAnsi="Arial" w:cs="Arial"/>
          <w:color w:val="242424"/>
          <w:sz w:val="22"/>
          <w:szCs w:val="22"/>
        </w:rPr>
      </w:pPr>
      <w:r>
        <w:rPr>
          <w:rFonts w:ascii="Arial" w:hAnsi="Arial" w:cs="Arial"/>
          <w:color w:val="242424"/>
          <w:sz w:val="22"/>
          <w:szCs w:val="22"/>
        </w:rPr>
        <w:t>Deutschland kann es sich</w:t>
      </w:r>
      <w:r w:rsidR="00F94A77">
        <w:rPr>
          <w:rFonts w:ascii="Arial" w:hAnsi="Arial" w:cs="Arial"/>
          <w:color w:val="242424"/>
          <w:sz w:val="22"/>
          <w:szCs w:val="22"/>
        </w:rPr>
        <w:t>, betont Mattner,</w:t>
      </w:r>
      <w:r w:rsidRPr="00947F69">
        <w:rPr>
          <w:rFonts w:ascii="Arial" w:hAnsi="Arial" w:cs="Arial"/>
          <w:color w:val="242424"/>
          <w:sz w:val="22"/>
          <w:szCs w:val="22"/>
        </w:rPr>
        <w:t xml:space="preserve"> nicht </w:t>
      </w:r>
      <w:r w:rsidR="004B7A0B">
        <w:rPr>
          <w:rFonts w:ascii="Arial" w:hAnsi="Arial" w:cs="Arial"/>
          <w:color w:val="242424"/>
          <w:sz w:val="22"/>
          <w:szCs w:val="22"/>
        </w:rPr>
        <w:t>länger</w:t>
      </w:r>
      <w:r w:rsidRPr="00947F69">
        <w:rPr>
          <w:rFonts w:ascii="Arial" w:hAnsi="Arial" w:cs="Arial"/>
          <w:color w:val="242424"/>
          <w:sz w:val="22"/>
          <w:szCs w:val="22"/>
        </w:rPr>
        <w:t xml:space="preserve"> erlauben, </w:t>
      </w:r>
      <w:r w:rsidR="004B7A0B">
        <w:rPr>
          <w:rFonts w:ascii="Arial" w:hAnsi="Arial" w:cs="Arial"/>
          <w:color w:val="242424"/>
          <w:sz w:val="22"/>
          <w:szCs w:val="22"/>
        </w:rPr>
        <w:t>mit einem staatlichen Anteil von</w:t>
      </w:r>
      <w:r w:rsidR="004B7A0B" w:rsidRPr="00947F69">
        <w:rPr>
          <w:rFonts w:ascii="Arial" w:hAnsi="Arial" w:cs="Arial"/>
          <w:color w:val="242424"/>
          <w:sz w:val="22"/>
          <w:szCs w:val="22"/>
        </w:rPr>
        <w:t xml:space="preserve"> 37 Prozent </w:t>
      </w:r>
      <w:r w:rsidR="004B7A0B">
        <w:rPr>
          <w:rFonts w:ascii="Arial" w:hAnsi="Arial" w:cs="Arial"/>
          <w:color w:val="242424"/>
          <w:sz w:val="22"/>
          <w:szCs w:val="22"/>
        </w:rPr>
        <w:t xml:space="preserve">der Kosten </w:t>
      </w:r>
      <w:r w:rsidR="0001308C">
        <w:rPr>
          <w:rFonts w:ascii="Arial" w:hAnsi="Arial" w:cs="Arial"/>
          <w:color w:val="242424"/>
          <w:sz w:val="22"/>
          <w:szCs w:val="22"/>
        </w:rPr>
        <w:t>beim</w:t>
      </w:r>
      <w:r w:rsidR="0001308C" w:rsidRPr="00947F69">
        <w:rPr>
          <w:rFonts w:ascii="Arial" w:hAnsi="Arial" w:cs="Arial"/>
          <w:color w:val="242424"/>
          <w:sz w:val="22"/>
          <w:szCs w:val="22"/>
        </w:rPr>
        <w:t xml:space="preserve"> </w:t>
      </w:r>
      <w:r w:rsidR="0001308C">
        <w:rPr>
          <w:rFonts w:ascii="Arial" w:hAnsi="Arial" w:cs="Arial"/>
          <w:color w:val="242424"/>
          <w:sz w:val="22"/>
          <w:szCs w:val="22"/>
        </w:rPr>
        <w:t xml:space="preserve">Erstellen </w:t>
      </w:r>
      <w:r w:rsidR="0001308C" w:rsidRPr="00947F69">
        <w:rPr>
          <w:rFonts w:ascii="Arial" w:hAnsi="Arial" w:cs="Arial"/>
          <w:color w:val="242424"/>
          <w:sz w:val="22"/>
          <w:szCs w:val="22"/>
        </w:rPr>
        <w:t xml:space="preserve">von Wohnungen </w:t>
      </w:r>
      <w:r w:rsidRPr="00947F69">
        <w:rPr>
          <w:rFonts w:ascii="Arial" w:hAnsi="Arial" w:cs="Arial"/>
          <w:color w:val="242424"/>
          <w:sz w:val="22"/>
          <w:szCs w:val="22"/>
        </w:rPr>
        <w:t xml:space="preserve">die höchste Belastung </w:t>
      </w:r>
      <w:r w:rsidR="005F0274">
        <w:rPr>
          <w:rFonts w:ascii="Arial" w:hAnsi="Arial" w:cs="Arial"/>
          <w:color w:val="242424"/>
          <w:sz w:val="22"/>
          <w:szCs w:val="22"/>
        </w:rPr>
        <w:t xml:space="preserve">in </w:t>
      </w:r>
      <w:r w:rsidRPr="00947F69">
        <w:rPr>
          <w:rFonts w:ascii="Arial" w:hAnsi="Arial" w:cs="Arial"/>
          <w:color w:val="242424"/>
          <w:sz w:val="22"/>
          <w:szCs w:val="22"/>
        </w:rPr>
        <w:t xml:space="preserve">Europa </w:t>
      </w:r>
      <w:r w:rsidR="0001308C">
        <w:rPr>
          <w:rFonts w:ascii="Arial" w:hAnsi="Arial" w:cs="Arial"/>
          <w:color w:val="242424"/>
          <w:sz w:val="22"/>
          <w:szCs w:val="22"/>
        </w:rPr>
        <w:t>zu verursachen</w:t>
      </w:r>
      <w:r w:rsidRPr="00947F69">
        <w:rPr>
          <w:rFonts w:ascii="Arial" w:hAnsi="Arial" w:cs="Arial"/>
          <w:color w:val="242424"/>
          <w:sz w:val="22"/>
          <w:szCs w:val="22"/>
        </w:rPr>
        <w:t xml:space="preserve">. Der ZIA sieht zum Beispiel in der Grunderwerbsteuer einen entscheidenden Hebel. „Umsteuern sollte hier die Devise lauten“, </w:t>
      </w:r>
      <w:r w:rsidR="00F94A77">
        <w:rPr>
          <w:rFonts w:ascii="Arial" w:hAnsi="Arial" w:cs="Arial"/>
          <w:color w:val="242424"/>
          <w:sz w:val="22"/>
          <w:szCs w:val="22"/>
        </w:rPr>
        <w:t>so</w:t>
      </w:r>
      <w:r w:rsidRPr="00947F69">
        <w:rPr>
          <w:rFonts w:ascii="Arial" w:hAnsi="Arial" w:cs="Arial"/>
          <w:color w:val="242424"/>
          <w:sz w:val="22"/>
          <w:szCs w:val="22"/>
        </w:rPr>
        <w:t xml:space="preserve"> Mattner. „Die Finanzpolitiker in den Ländern müssen aus den jüngsten Signalen der Steuerschätzer zwingend die richtigen Schlüsse ziehen.“</w:t>
      </w:r>
      <w:r w:rsidR="004B7A0B">
        <w:rPr>
          <w:rFonts w:ascii="Arial" w:hAnsi="Arial" w:cs="Arial"/>
          <w:color w:val="242424"/>
          <w:sz w:val="22"/>
          <w:szCs w:val="22"/>
        </w:rPr>
        <w:t xml:space="preserve"> </w:t>
      </w:r>
      <w:r w:rsidRPr="00947F69">
        <w:rPr>
          <w:rFonts w:ascii="Arial" w:hAnsi="Arial" w:cs="Arial"/>
          <w:color w:val="242424"/>
          <w:sz w:val="22"/>
          <w:szCs w:val="22"/>
        </w:rPr>
        <w:t xml:space="preserve">Die hatten vor einer Woche die Einnahme-Erwartung bei der Grunderwerbsteuer für 2025 auf 12,55 Milliarden Euro beziffert – das wäre gegenüber 2022 ein Rückgang von fast fünf Milliarden. „Wenn die Länder realisieren, dass weniger hohe Steuersätze ein Mehr an Fertigstellungen und damit auch an Einnahmen bringen </w:t>
      </w:r>
      <w:r w:rsidR="0001308C">
        <w:rPr>
          <w:rFonts w:ascii="Arial" w:hAnsi="Arial" w:cs="Arial"/>
          <w:color w:val="242424"/>
          <w:sz w:val="22"/>
          <w:szCs w:val="22"/>
        </w:rPr>
        <w:t>werden</w:t>
      </w:r>
      <w:r w:rsidRPr="00947F69">
        <w:rPr>
          <w:rFonts w:ascii="Arial" w:hAnsi="Arial" w:cs="Arial"/>
          <w:color w:val="242424"/>
          <w:sz w:val="22"/>
          <w:szCs w:val="22"/>
        </w:rPr>
        <w:t xml:space="preserve">, kann das eine Win-Win-Situation schaffen: mehr Wohnungen plus mehr Einnahmen für den Staat.“ Sätze von bis zu 6,5 Prozent seien „absolut indiskutabel“. </w:t>
      </w:r>
    </w:p>
    <w:p w14:paraId="75E3B0E8" w14:textId="4ED32DD0" w:rsidR="00947F69" w:rsidRPr="00947F69" w:rsidRDefault="00947F69" w:rsidP="004B7A0B">
      <w:pPr>
        <w:pStyle w:val="StandardWeb"/>
        <w:shd w:val="clear" w:color="auto" w:fill="FFFFFF"/>
        <w:spacing w:after="0" w:line="360" w:lineRule="auto"/>
        <w:jc w:val="both"/>
        <w:textAlignment w:val="baseline"/>
        <w:rPr>
          <w:rFonts w:ascii="Arial" w:hAnsi="Arial" w:cs="Arial"/>
          <w:color w:val="242424"/>
          <w:sz w:val="22"/>
          <w:szCs w:val="22"/>
        </w:rPr>
      </w:pPr>
      <w:r>
        <w:rPr>
          <w:rFonts w:ascii="Arial" w:hAnsi="Arial" w:cs="Arial"/>
          <w:color w:val="242424"/>
          <w:sz w:val="22"/>
          <w:szCs w:val="22"/>
        </w:rPr>
        <w:lastRenderedPageBreak/>
        <w:t>Zudem</w:t>
      </w:r>
      <w:r w:rsidRPr="00947F69">
        <w:rPr>
          <w:rFonts w:ascii="Arial" w:hAnsi="Arial" w:cs="Arial"/>
          <w:color w:val="242424"/>
          <w:sz w:val="22"/>
          <w:szCs w:val="22"/>
        </w:rPr>
        <w:t xml:space="preserve"> müss</w:t>
      </w:r>
      <w:r w:rsidR="0001308C">
        <w:rPr>
          <w:rFonts w:ascii="Arial" w:hAnsi="Arial" w:cs="Arial"/>
          <w:color w:val="242424"/>
          <w:sz w:val="22"/>
          <w:szCs w:val="22"/>
        </w:rPr>
        <w:t>t</w:t>
      </w:r>
      <w:r w:rsidRPr="00947F69">
        <w:rPr>
          <w:rFonts w:ascii="Arial" w:hAnsi="Arial" w:cs="Arial"/>
          <w:color w:val="242424"/>
          <w:sz w:val="22"/>
          <w:szCs w:val="22"/>
        </w:rPr>
        <w:t xml:space="preserve">en zumindest temporär kommunale Abschöpfungsmodelle ausgesetzt werden. </w:t>
      </w:r>
      <w:r>
        <w:rPr>
          <w:rFonts w:ascii="Arial" w:hAnsi="Arial" w:cs="Arial"/>
          <w:color w:val="242424"/>
          <w:sz w:val="22"/>
          <w:szCs w:val="22"/>
        </w:rPr>
        <w:t>„</w:t>
      </w:r>
      <w:r w:rsidRPr="00947F69">
        <w:rPr>
          <w:rFonts w:ascii="Arial" w:hAnsi="Arial" w:cs="Arial"/>
          <w:color w:val="242424"/>
          <w:sz w:val="22"/>
          <w:szCs w:val="22"/>
        </w:rPr>
        <w:t xml:space="preserve">Im Ergebnis spült die staatliche Zurückhaltung dann </w:t>
      </w:r>
      <w:r w:rsidR="004B7A0B">
        <w:rPr>
          <w:rFonts w:ascii="Arial" w:hAnsi="Arial" w:cs="Arial"/>
          <w:color w:val="242424"/>
          <w:sz w:val="22"/>
          <w:szCs w:val="22"/>
        </w:rPr>
        <w:t xml:space="preserve">in wenigen Jahren </w:t>
      </w:r>
      <w:r w:rsidRPr="00947F69">
        <w:rPr>
          <w:rFonts w:ascii="Arial" w:hAnsi="Arial" w:cs="Arial"/>
          <w:color w:val="242424"/>
          <w:sz w:val="22"/>
          <w:szCs w:val="22"/>
        </w:rPr>
        <w:t xml:space="preserve">Einnahmen aus dem Bau in die Kasse und </w:t>
      </w:r>
      <w:r w:rsidR="004B7A0B">
        <w:rPr>
          <w:rFonts w:ascii="Arial" w:hAnsi="Arial" w:cs="Arial"/>
          <w:color w:val="242424"/>
          <w:sz w:val="22"/>
          <w:szCs w:val="22"/>
        </w:rPr>
        <w:t>stößt die Schaffung neuer</w:t>
      </w:r>
      <w:r w:rsidRPr="00947F69">
        <w:rPr>
          <w:rFonts w:ascii="Arial" w:hAnsi="Arial" w:cs="Arial"/>
          <w:color w:val="242424"/>
          <w:sz w:val="22"/>
          <w:szCs w:val="22"/>
        </w:rPr>
        <w:t xml:space="preserve"> Wohnungen</w:t>
      </w:r>
      <w:r w:rsidR="004B7A0B">
        <w:rPr>
          <w:rFonts w:ascii="Arial" w:hAnsi="Arial" w:cs="Arial"/>
          <w:color w:val="242424"/>
          <w:sz w:val="22"/>
          <w:szCs w:val="22"/>
        </w:rPr>
        <w:t xml:space="preserve"> an</w:t>
      </w:r>
      <w:r>
        <w:rPr>
          <w:rFonts w:ascii="Arial" w:hAnsi="Arial" w:cs="Arial"/>
          <w:color w:val="242424"/>
          <w:sz w:val="22"/>
          <w:szCs w:val="22"/>
        </w:rPr>
        <w:t xml:space="preserve">“, </w:t>
      </w:r>
      <w:r w:rsidR="00DD19CC">
        <w:rPr>
          <w:rFonts w:ascii="Arial" w:hAnsi="Arial" w:cs="Arial"/>
          <w:color w:val="242424"/>
          <w:sz w:val="22"/>
          <w:szCs w:val="22"/>
        </w:rPr>
        <w:t>erklärt Mattner</w:t>
      </w:r>
      <w:r w:rsidRPr="00947F69">
        <w:rPr>
          <w:rFonts w:ascii="Arial" w:hAnsi="Arial" w:cs="Arial"/>
          <w:color w:val="242424"/>
          <w:sz w:val="22"/>
          <w:szCs w:val="22"/>
        </w:rPr>
        <w:t>.</w:t>
      </w:r>
      <w:r w:rsidR="00DD19CC">
        <w:rPr>
          <w:rFonts w:ascii="Arial" w:hAnsi="Arial" w:cs="Arial"/>
          <w:color w:val="242424"/>
          <w:sz w:val="22"/>
          <w:szCs w:val="22"/>
        </w:rPr>
        <w:t xml:space="preserve"> </w:t>
      </w:r>
      <w:r w:rsidR="00F94A77">
        <w:rPr>
          <w:rFonts w:ascii="Arial" w:hAnsi="Arial" w:cs="Arial"/>
          <w:color w:val="242424"/>
          <w:sz w:val="22"/>
          <w:szCs w:val="22"/>
        </w:rPr>
        <w:t>„</w:t>
      </w:r>
      <w:r w:rsidRPr="00947F69">
        <w:rPr>
          <w:rFonts w:ascii="Arial" w:hAnsi="Arial" w:cs="Arial"/>
          <w:color w:val="242424"/>
          <w:sz w:val="22"/>
          <w:szCs w:val="22"/>
        </w:rPr>
        <w:t>Damit das funktionier</w:t>
      </w:r>
      <w:r w:rsidR="00F94A77">
        <w:rPr>
          <w:rFonts w:ascii="Arial" w:hAnsi="Arial" w:cs="Arial"/>
          <w:color w:val="242424"/>
          <w:sz w:val="22"/>
          <w:szCs w:val="22"/>
        </w:rPr>
        <w:t>t</w:t>
      </w:r>
      <w:r w:rsidR="005F0274">
        <w:rPr>
          <w:rFonts w:ascii="Arial" w:hAnsi="Arial" w:cs="Arial"/>
          <w:color w:val="242424"/>
          <w:sz w:val="22"/>
          <w:szCs w:val="22"/>
        </w:rPr>
        <w:t>,</w:t>
      </w:r>
      <w:r w:rsidRPr="00947F69">
        <w:rPr>
          <w:rFonts w:ascii="Arial" w:hAnsi="Arial" w:cs="Arial"/>
          <w:color w:val="242424"/>
          <w:sz w:val="22"/>
          <w:szCs w:val="22"/>
        </w:rPr>
        <w:t xml:space="preserve"> müss</w:t>
      </w:r>
      <w:r w:rsidR="00DD19CC">
        <w:rPr>
          <w:rFonts w:ascii="Arial" w:hAnsi="Arial" w:cs="Arial"/>
          <w:color w:val="242424"/>
          <w:sz w:val="22"/>
          <w:szCs w:val="22"/>
        </w:rPr>
        <w:t>t</w:t>
      </w:r>
      <w:r w:rsidRPr="00947F69">
        <w:rPr>
          <w:rFonts w:ascii="Arial" w:hAnsi="Arial" w:cs="Arial"/>
          <w:color w:val="242424"/>
          <w:sz w:val="22"/>
          <w:szCs w:val="22"/>
        </w:rPr>
        <w:t>en Bund, Länder und Gemeinden an einen Tisch, um die kurzfristigen Lasten und die späte</w:t>
      </w:r>
      <w:r w:rsidR="000B01A8">
        <w:rPr>
          <w:rFonts w:ascii="Arial" w:hAnsi="Arial" w:cs="Arial"/>
          <w:color w:val="242424"/>
          <w:sz w:val="22"/>
          <w:szCs w:val="22"/>
        </w:rPr>
        <w:t>re</w:t>
      </w:r>
      <w:r w:rsidRPr="00947F69">
        <w:rPr>
          <w:rFonts w:ascii="Arial" w:hAnsi="Arial" w:cs="Arial"/>
          <w:color w:val="242424"/>
          <w:sz w:val="22"/>
          <w:szCs w:val="22"/>
        </w:rPr>
        <w:t>n Vorteile gerecht zu verteilen.</w:t>
      </w:r>
      <w:r w:rsidR="00F94A77">
        <w:rPr>
          <w:rFonts w:ascii="Arial" w:hAnsi="Arial" w:cs="Arial"/>
          <w:color w:val="242424"/>
          <w:sz w:val="22"/>
          <w:szCs w:val="22"/>
        </w:rPr>
        <w:t xml:space="preserve"> Das Thema ist</w:t>
      </w:r>
      <w:r w:rsidR="005E40A8">
        <w:rPr>
          <w:rFonts w:ascii="Arial" w:hAnsi="Arial" w:cs="Arial"/>
          <w:color w:val="242424"/>
          <w:sz w:val="22"/>
          <w:szCs w:val="22"/>
        </w:rPr>
        <w:t xml:space="preserve"> </w:t>
      </w:r>
      <w:r w:rsidR="00F94A77">
        <w:rPr>
          <w:rFonts w:ascii="Arial" w:hAnsi="Arial" w:cs="Arial"/>
          <w:color w:val="242424"/>
          <w:sz w:val="22"/>
          <w:szCs w:val="22"/>
        </w:rPr>
        <w:t>so wichtig, dass es einen nationalen Kraftakt braucht.“</w:t>
      </w:r>
    </w:p>
    <w:p w14:paraId="02036083" w14:textId="3D6141FE" w:rsidR="00171374" w:rsidRPr="00A04FCB" w:rsidRDefault="00947F69" w:rsidP="004B7A0B">
      <w:pPr>
        <w:pStyle w:val="StandardWeb"/>
        <w:shd w:val="clear" w:color="auto" w:fill="FFFFFF"/>
        <w:spacing w:before="0" w:beforeAutospacing="0" w:after="0" w:afterAutospacing="0" w:line="360" w:lineRule="auto"/>
        <w:jc w:val="both"/>
        <w:textAlignment w:val="baseline"/>
        <w:rPr>
          <w:rFonts w:ascii="Arial" w:hAnsi="Arial" w:cs="Arial"/>
          <w:color w:val="242424"/>
          <w:sz w:val="22"/>
          <w:szCs w:val="22"/>
        </w:rPr>
      </w:pPr>
      <w:r w:rsidRPr="00947F69">
        <w:rPr>
          <w:rFonts w:ascii="Arial" w:hAnsi="Arial" w:cs="Arial"/>
          <w:color w:val="242424"/>
          <w:sz w:val="22"/>
          <w:szCs w:val="22"/>
        </w:rPr>
        <w:t>Der ZIA taxiert die Neubaulücke in Deutschland auf 600.000 Wohnungen. Dieser Wert könnte ohne Korrekturen auf bis zu 830.000 Wohnungen im Jahr 2027 steigen</w:t>
      </w:r>
      <w:r w:rsidR="00171374" w:rsidRPr="00A04FCB">
        <w:rPr>
          <w:rFonts w:ascii="Arial" w:hAnsi="Arial" w:cs="Arial"/>
          <w:color w:val="242424"/>
          <w:sz w:val="22"/>
          <w:szCs w:val="22"/>
        </w:rPr>
        <w:t xml:space="preserve">. </w:t>
      </w:r>
    </w:p>
    <w:bookmarkEnd w:id="2"/>
    <w:p w14:paraId="3B081C3B" w14:textId="569A3FC7" w:rsidR="00415D80" w:rsidRPr="00A04FCB" w:rsidRDefault="00415D80" w:rsidP="00A04FCB">
      <w:pPr>
        <w:spacing w:line="360" w:lineRule="auto"/>
        <w:ind w:left="0" w:firstLine="0"/>
        <w:rPr>
          <w:sz w:val="22"/>
        </w:rPr>
      </w:pPr>
    </w:p>
    <w:p w14:paraId="50BAF2FA" w14:textId="7293B1E3"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3"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3"/>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201BF5BF" w14:textId="77777777" w:rsidR="00030394" w:rsidRDefault="00030394" w:rsidP="00287D1F">
      <w:pPr>
        <w:spacing w:after="0" w:line="240" w:lineRule="auto"/>
        <w:ind w:left="0" w:right="0" w:firstLine="0"/>
        <w:rPr>
          <w:color w:val="0000FF"/>
          <w:sz w:val="18"/>
          <w:szCs w:val="20"/>
          <w:u w:val="single" w:color="0000FF"/>
        </w:rPr>
      </w:pPr>
    </w:p>
    <w:p w14:paraId="4386D08C" w14:textId="77777777" w:rsidR="00030394" w:rsidRDefault="00030394" w:rsidP="00287D1F">
      <w:pPr>
        <w:spacing w:after="0" w:line="240" w:lineRule="auto"/>
        <w:ind w:left="0" w:right="0" w:firstLine="0"/>
        <w:rPr>
          <w:color w:val="0000FF"/>
          <w:sz w:val="18"/>
          <w:szCs w:val="20"/>
          <w:u w:val="single" w:color="0000FF"/>
        </w:rPr>
      </w:pPr>
    </w:p>
    <w:p w14:paraId="38D17302" w14:textId="4DB96F7F" w:rsidR="00030394" w:rsidRPr="00D543C7" w:rsidRDefault="00030394" w:rsidP="00287D1F">
      <w:pPr>
        <w:spacing w:after="0" w:line="240" w:lineRule="auto"/>
        <w:ind w:left="0" w:right="0" w:firstLine="0"/>
        <w:rPr>
          <w:color w:val="0000FF"/>
          <w:sz w:val="18"/>
          <w:szCs w:val="20"/>
          <w:u w:val="single" w:color="0000FF"/>
        </w:rPr>
      </w:pPr>
    </w:p>
    <w:sectPr w:rsidR="00030394" w:rsidRPr="00D543C7"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1308C"/>
    <w:rsid w:val="000151F6"/>
    <w:rsid w:val="0002116F"/>
    <w:rsid w:val="00022E29"/>
    <w:rsid w:val="0002440F"/>
    <w:rsid w:val="0002451D"/>
    <w:rsid w:val="000248A5"/>
    <w:rsid w:val="00030394"/>
    <w:rsid w:val="00030D62"/>
    <w:rsid w:val="000317F1"/>
    <w:rsid w:val="00032A5D"/>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01A8"/>
    <w:rsid w:val="000B2989"/>
    <w:rsid w:val="000B494E"/>
    <w:rsid w:val="000B497B"/>
    <w:rsid w:val="000B5704"/>
    <w:rsid w:val="000B7391"/>
    <w:rsid w:val="000B757C"/>
    <w:rsid w:val="000C0F6C"/>
    <w:rsid w:val="000C335C"/>
    <w:rsid w:val="000C3C80"/>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0635"/>
    <w:rsid w:val="00121927"/>
    <w:rsid w:val="00122C1F"/>
    <w:rsid w:val="0012316F"/>
    <w:rsid w:val="00123675"/>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3801"/>
    <w:rsid w:val="00187D0F"/>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B18"/>
    <w:rsid w:val="001D5E22"/>
    <w:rsid w:val="001E04F6"/>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577AB"/>
    <w:rsid w:val="002632E3"/>
    <w:rsid w:val="00265595"/>
    <w:rsid w:val="00266578"/>
    <w:rsid w:val="0027149D"/>
    <w:rsid w:val="00275255"/>
    <w:rsid w:val="00275EF4"/>
    <w:rsid w:val="002778E8"/>
    <w:rsid w:val="002801B9"/>
    <w:rsid w:val="0028091B"/>
    <w:rsid w:val="00280C14"/>
    <w:rsid w:val="00280E74"/>
    <w:rsid w:val="00281686"/>
    <w:rsid w:val="00282EA2"/>
    <w:rsid w:val="00286D9B"/>
    <w:rsid w:val="00287D1F"/>
    <w:rsid w:val="00292F50"/>
    <w:rsid w:val="0029326D"/>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52D5"/>
    <w:rsid w:val="002C648A"/>
    <w:rsid w:val="002C7048"/>
    <w:rsid w:val="002D0679"/>
    <w:rsid w:val="002D143A"/>
    <w:rsid w:val="002D2E07"/>
    <w:rsid w:val="002D6076"/>
    <w:rsid w:val="002E175B"/>
    <w:rsid w:val="002E4690"/>
    <w:rsid w:val="002E538F"/>
    <w:rsid w:val="002E5C5A"/>
    <w:rsid w:val="002E5F21"/>
    <w:rsid w:val="002E706A"/>
    <w:rsid w:val="002E75AB"/>
    <w:rsid w:val="002E789F"/>
    <w:rsid w:val="002F12C0"/>
    <w:rsid w:val="002F143A"/>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E5DDE"/>
    <w:rsid w:val="003F0334"/>
    <w:rsid w:val="003F29F8"/>
    <w:rsid w:val="003F2CB1"/>
    <w:rsid w:val="003F4A17"/>
    <w:rsid w:val="003F5BEA"/>
    <w:rsid w:val="003F7AE2"/>
    <w:rsid w:val="004020D4"/>
    <w:rsid w:val="0040524B"/>
    <w:rsid w:val="00407F96"/>
    <w:rsid w:val="00411A48"/>
    <w:rsid w:val="00415D80"/>
    <w:rsid w:val="0042173E"/>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6373"/>
    <w:rsid w:val="00470353"/>
    <w:rsid w:val="0047069C"/>
    <w:rsid w:val="0047284C"/>
    <w:rsid w:val="0047358C"/>
    <w:rsid w:val="00473B3F"/>
    <w:rsid w:val="004743C3"/>
    <w:rsid w:val="004774E4"/>
    <w:rsid w:val="00482BB1"/>
    <w:rsid w:val="0048385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83C"/>
    <w:rsid w:val="004A3E97"/>
    <w:rsid w:val="004A49C1"/>
    <w:rsid w:val="004A7310"/>
    <w:rsid w:val="004B1109"/>
    <w:rsid w:val="004B35C8"/>
    <w:rsid w:val="004B3F69"/>
    <w:rsid w:val="004B4BC7"/>
    <w:rsid w:val="004B7294"/>
    <w:rsid w:val="004B7A0B"/>
    <w:rsid w:val="004C07F6"/>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05A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6D7B"/>
    <w:rsid w:val="005C16C3"/>
    <w:rsid w:val="005C33AD"/>
    <w:rsid w:val="005C35C0"/>
    <w:rsid w:val="005C35CE"/>
    <w:rsid w:val="005C4DF3"/>
    <w:rsid w:val="005D38D0"/>
    <w:rsid w:val="005D41D0"/>
    <w:rsid w:val="005D5B0A"/>
    <w:rsid w:val="005D6976"/>
    <w:rsid w:val="005D7A63"/>
    <w:rsid w:val="005E3311"/>
    <w:rsid w:val="005E40A8"/>
    <w:rsid w:val="005E42DC"/>
    <w:rsid w:val="005E55AB"/>
    <w:rsid w:val="005E7D56"/>
    <w:rsid w:val="005F0274"/>
    <w:rsid w:val="005F179B"/>
    <w:rsid w:val="005F1FB9"/>
    <w:rsid w:val="005F26CC"/>
    <w:rsid w:val="005F31C6"/>
    <w:rsid w:val="005F4A9B"/>
    <w:rsid w:val="005F583C"/>
    <w:rsid w:val="005F60A4"/>
    <w:rsid w:val="00600653"/>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2A9C"/>
    <w:rsid w:val="00673DE1"/>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F04E1"/>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354A"/>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2F31"/>
    <w:rsid w:val="00795D27"/>
    <w:rsid w:val="007A1574"/>
    <w:rsid w:val="007A1B65"/>
    <w:rsid w:val="007A294C"/>
    <w:rsid w:val="007A2DEA"/>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6789"/>
    <w:rsid w:val="007E704A"/>
    <w:rsid w:val="007F2C57"/>
    <w:rsid w:val="007F2DF3"/>
    <w:rsid w:val="007F38F6"/>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23A3C"/>
    <w:rsid w:val="009271FB"/>
    <w:rsid w:val="00930A28"/>
    <w:rsid w:val="00931DA1"/>
    <w:rsid w:val="00932860"/>
    <w:rsid w:val="00932A8C"/>
    <w:rsid w:val="0093357C"/>
    <w:rsid w:val="0093421B"/>
    <w:rsid w:val="00934251"/>
    <w:rsid w:val="009355A8"/>
    <w:rsid w:val="00935972"/>
    <w:rsid w:val="009432A5"/>
    <w:rsid w:val="00943C9B"/>
    <w:rsid w:val="00944689"/>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B8B"/>
    <w:rsid w:val="009B2CE8"/>
    <w:rsid w:val="009B40BE"/>
    <w:rsid w:val="009B5078"/>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A00993"/>
    <w:rsid w:val="00A03700"/>
    <w:rsid w:val="00A037BD"/>
    <w:rsid w:val="00A04FCB"/>
    <w:rsid w:val="00A07D80"/>
    <w:rsid w:val="00A12D1E"/>
    <w:rsid w:val="00A17E5D"/>
    <w:rsid w:val="00A2101A"/>
    <w:rsid w:val="00A23A97"/>
    <w:rsid w:val="00A23D7F"/>
    <w:rsid w:val="00A25D5D"/>
    <w:rsid w:val="00A25EF3"/>
    <w:rsid w:val="00A26D24"/>
    <w:rsid w:val="00A302DC"/>
    <w:rsid w:val="00A346CC"/>
    <w:rsid w:val="00A34C8A"/>
    <w:rsid w:val="00A374F4"/>
    <w:rsid w:val="00A376E4"/>
    <w:rsid w:val="00A42290"/>
    <w:rsid w:val="00A502D4"/>
    <w:rsid w:val="00A50F9C"/>
    <w:rsid w:val="00A532C6"/>
    <w:rsid w:val="00A5675E"/>
    <w:rsid w:val="00A56851"/>
    <w:rsid w:val="00A572C2"/>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5985"/>
    <w:rsid w:val="00A96114"/>
    <w:rsid w:val="00A96C31"/>
    <w:rsid w:val="00AA0129"/>
    <w:rsid w:val="00AA106E"/>
    <w:rsid w:val="00AA3E72"/>
    <w:rsid w:val="00AA4287"/>
    <w:rsid w:val="00AA4B4E"/>
    <w:rsid w:val="00AA577B"/>
    <w:rsid w:val="00AA6239"/>
    <w:rsid w:val="00AB0235"/>
    <w:rsid w:val="00AB336E"/>
    <w:rsid w:val="00AB5431"/>
    <w:rsid w:val="00AC1BCE"/>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07B91"/>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3F99"/>
    <w:rsid w:val="00B64954"/>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2FC8"/>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4375"/>
    <w:rsid w:val="00CD4468"/>
    <w:rsid w:val="00CD4B23"/>
    <w:rsid w:val="00CD6690"/>
    <w:rsid w:val="00CD6BA5"/>
    <w:rsid w:val="00CE025D"/>
    <w:rsid w:val="00CE2C43"/>
    <w:rsid w:val="00CE5DAB"/>
    <w:rsid w:val="00CE5E65"/>
    <w:rsid w:val="00CF073A"/>
    <w:rsid w:val="00CF19A5"/>
    <w:rsid w:val="00CF2DB2"/>
    <w:rsid w:val="00CF4603"/>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433"/>
    <w:rsid w:val="00D67DEA"/>
    <w:rsid w:val="00D724E0"/>
    <w:rsid w:val="00D72FF3"/>
    <w:rsid w:val="00D73D11"/>
    <w:rsid w:val="00D76F6F"/>
    <w:rsid w:val="00D771B7"/>
    <w:rsid w:val="00D870CB"/>
    <w:rsid w:val="00D90589"/>
    <w:rsid w:val="00D90DA1"/>
    <w:rsid w:val="00D91A12"/>
    <w:rsid w:val="00D91B93"/>
    <w:rsid w:val="00D91C93"/>
    <w:rsid w:val="00D9247A"/>
    <w:rsid w:val="00D97FE7"/>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19CC"/>
    <w:rsid w:val="00DD3167"/>
    <w:rsid w:val="00DD541E"/>
    <w:rsid w:val="00DD68A7"/>
    <w:rsid w:val="00DD77E5"/>
    <w:rsid w:val="00DD7A36"/>
    <w:rsid w:val="00DD7DEB"/>
    <w:rsid w:val="00DD7FAE"/>
    <w:rsid w:val="00DE2618"/>
    <w:rsid w:val="00DE3EB2"/>
    <w:rsid w:val="00DE4B35"/>
    <w:rsid w:val="00DE708F"/>
    <w:rsid w:val="00DF49E6"/>
    <w:rsid w:val="00E01411"/>
    <w:rsid w:val="00E027C2"/>
    <w:rsid w:val="00E0326E"/>
    <w:rsid w:val="00E0330F"/>
    <w:rsid w:val="00E03D2D"/>
    <w:rsid w:val="00E044E1"/>
    <w:rsid w:val="00E04AFC"/>
    <w:rsid w:val="00E04EE8"/>
    <w:rsid w:val="00E11F6C"/>
    <w:rsid w:val="00E12304"/>
    <w:rsid w:val="00E12747"/>
    <w:rsid w:val="00E14CC8"/>
    <w:rsid w:val="00E15CA4"/>
    <w:rsid w:val="00E15FE9"/>
    <w:rsid w:val="00E160F0"/>
    <w:rsid w:val="00E20585"/>
    <w:rsid w:val="00E234A6"/>
    <w:rsid w:val="00E26682"/>
    <w:rsid w:val="00E26878"/>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5A0"/>
    <w:rsid w:val="00E639D4"/>
    <w:rsid w:val="00E64131"/>
    <w:rsid w:val="00E6474E"/>
    <w:rsid w:val="00E668F3"/>
    <w:rsid w:val="00E7089D"/>
    <w:rsid w:val="00E758D6"/>
    <w:rsid w:val="00E75DA7"/>
    <w:rsid w:val="00E80CC3"/>
    <w:rsid w:val="00E8154A"/>
    <w:rsid w:val="00E82B75"/>
    <w:rsid w:val="00E83184"/>
    <w:rsid w:val="00E85690"/>
    <w:rsid w:val="00E86098"/>
    <w:rsid w:val="00E879DE"/>
    <w:rsid w:val="00E901EA"/>
    <w:rsid w:val="00E941E7"/>
    <w:rsid w:val="00E955DD"/>
    <w:rsid w:val="00EA1711"/>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399F"/>
    <w:rsid w:val="00F23D5A"/>
    <w:rsid w:val="00F2671C"/>
    <w:rsid w:val="00F27097"/>
    <w:rsid w:val="00F313F4"/>
    <w:rsid w:val="00F319C0"/>
    <w:rsid w:val="00F34EF1"/>
    <w:rsid w:val="00F35F14"/>
    <w:rsid w:val="00F41A74"/>
    <w:rsid w:val="00F42ABD"/>
    <w:rsid w:val="00F431A0"/>
    <w:rsid w:val="00F43549"/>
    <w:rsid w:val="00F43BBC"/>
    <w:rsid w:val="00F45488"/>
    <w:rsid w:val="00F4719B"/>
    <w:rsid w:val="00F477AB"/>
    <w:rsid w:val="00F524B6"/>
    <w:rsid w:val="00F561B5"/>
    <w:rsid w:val="00F564E4"/>
    <w:rsid w:val="00F601A9"/>
    <w:rsid w:val="00F64E91"/>
    <w:rsid w:val="00F663DE"/>
    <w:rsid w:val="00F66AEE"/>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3389"/>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15</cp:revision>
  <cp:lastPrinted>2024-05-23T06:20:00Z</cp:lastPrinted>
  <dcterms:created xsi:type="dcterms:W3CDTF">2024-05-23T05:33:00Z</dcterms:created>
  <dcterms:modified xsi:type="dcterms:W3CDTF">2024-05-23T06:22:00Z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