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86" w:rsidRDefault="00063B23" w:rsidP="00CE7295">
      <w:pPr>
        <w:ind w:left="1418"/>
        <w:rPr>
          <w:rFonts w:ascii="Arial" w:hAnsi="Arial" w:cs="Arial"/>
          <w:sz w:val="40"/>
        </w:rPr>
      </w:pPr>
      <w:r>
        <w:rPr>
          <w:rFonts w:ascii="Arial" w:hAnsi="Arial" w:cs="Arial"/>
          <w:sz w:val="40"/>
        </w:rPr>
        <w:t xml:space="preserve">Diese </w:t>
      </w:r>
      <w:r w:rsidR="001C6486" w:rsidRPr="001C6486">
        <w:rPr>
          <w:rFonts w:ascii="Arial" w:hAnsi="Arial" w:cs="Arial"/>
          <w:sz w:val="40"/>
        </w:rPr>
        <w:t>Kliniken</w:t>
      </w:r>
      <w:r>
        <w:rPr>
          <w:rFonts w:ascii="Arial" w:hAnsi="Arial" w:cs="Arial"/>
          <w:sz w:val="40"/>
        </w:rPr>
        <w:t xml:space="preserve"> dürfen</w:t>
      </w:r>
      <w:r w:rsidR="001C6486" w:rsidRPr="001C6486">
        <w:rPr>
          <w:rFonts w:ascii="Arial" w:hAnsi="Arial" w:cs="Arial"/>
          <w:sz w:val="40"/>
        </w:rPr>
        <w:t xml:space="preserve"> komplizierte OPs durchführen </w:t>
      </w:r>
    </w:p>
    <w:p w:rsidR="001C6486" w:rsidRDefault="001C6486" w:rsidP="00CE7295">
      <w:pPr>
        <w:ind w:left="1418"/>
        <w:rPr>
          <w:rFonts w:ascii="Arial" w:hAnsi="Arial" w:cs="Arial"/>
          <w:b/>
          <w:sz w:val="32"/>
        </w:rPr>
      </w:pPr>
      <w:r w:rsidRPr="001C6486">
        <w:rPr>
          <w:rFonts w:ascii="Arial" w:hAnsi="Arial" w:cs="Arial"/>
          <w:b/>
          <w:sz w:val="32"/>
        </w:rPr>
        <w:t xml:space="preserve">AOK veröffentlicht „Mindestmengen-Transparenzkarte“ </w:t>
      </w:r>
      <w:r w:rsidR="00CD53B7">
        <w:rPr>
          <w:rFonts w:ascii="Arial" w:hAnsi="Arial" w:cs="Arial"/>
          <w:b/>
          <w:sz w:val="32"/>
        </w:rPr>
        <w:t>für Sachsen-Anhalt</w:t>
      </w:r>
      <w:r w:rsidRPr="001C6486">
        <w:rPr>
          <w:rFonts w:ascii="Arial" w:hAnsi="Arial" w:cs="Arial"/>
          <w:b/>
          <w:sz w:val="32"/>
        </w:rPr>
        <w:t xml:space="preserve"> </w:t>
      </w:r>
    </w:p>
    <w:p w:rsidR="00BC74D8" w:rsidRDefault="001C6486" w:rsidP="001C6486">
      <w:pPr>
        <w:ind w:left="1418"/>
        <w:rPr>
          <w:rFonts w:ascii="Arial" w:hAnsi="Arial" w:cs="Arial"/>
          <w:b/>
          <w:sz w:val="24"/>
        </w:rPr>
      </w:pPr>
      <w:r>
        <w:rPr>
          <w:rFonts w:ascii="Arial" w:hAnsi="Arial" w:cs="Arial"/>
          <w:sz w:val="24"/>
        </w:rPr>
        <w:t>29. Oktober 2019</w:t>
      </w:r>
      <w:r w:rsidR="00CE7295">
        <w:rPr>
          <w:rFonts w:ascii="Arial" w:hAnsi="Arial" w:cs="Arial"/>
          <w:sz w:val="24"/>
        </w:rPr>
        <w:t xml:space="preserve"> / </w:t>
      </w:r>
      <w:r>
        <w:rPr>
          <w:rFonts w:ascii="Arial" w:hAnsi="Arial" w:cs="Arial"/>
          <w:sz w:val="24"/>
        </w:rPr>
        <w:t>Magdeburg</w:t>
      </w:r>
      <w:r w:rsidR="00CE7295">
        <w:rPr>
          <w:rFonts w:ascii="Arial" w:hAnsi="Arial" w:cs="Arial"/>
          <w:b/>
          <w:sz w:val="24"/>
        </w:rPr>
        <w:t xml:space="preserve"> </w:t>
      </w:r>
      <w:r w:rsidR="00CE7295">
        <w:rPr>
          <w:rFonts w:ascii="Arial" w:hAnsi="Arial" w:cs="Arial"/>
          <w:sz w:val="24"/>
        </w:rPr>
        <w:t>–</w:t>
      </w:r>
      <w:r w:rsidR="00CE7295">
        <w:rPr>
          <w:rFonts w:ascii="Arial" w:hAnsi="Arial" w:cs="Arial"/>
          <w:b/>
          <w:sz w:val="24"/>
        </w:rPr>
        <w:t xml:space="preserve"> </w:t>
      </w:r>
      <w:r w:rsidR="005D1BB3">
        <w:rPr>
          <w:rFonts w:ascii="Arial" w:hAnsi="Arial" w:cs="Arial"/>
          <w:b/>
          <w:sz w:val="24"/>
        </w:rPr>
        <w:t>Mit einer Online-Übersichtskarte</w:t>
      </w:r>
      <w:r w:rsidRPr="001C6486">
        <w:rPr>
          <w:rFonts w:ascii="Arial" w:hAnsi="Arial" w:cs="Arial"/>
          <w:b/>
          <w:sz w:val="24"/>
        </w:rPr>
        <w:t xml:space="preserve"> gibt die AOK Sachsen-Anhalt erstmals einen Überblick über Kliniken</w:t>
      </w:r>
      <w:r w:rsidR="00916AF8">
        <w:rPr>
          <w:rFonts w:ascii="Arial" w:hAnsi="Arial" w:cs="Arial"/>
          <w:b/>
          <w:sz w:val="24"/>
        </w:rPr>
        <w:t xml:space="preserve">, </w:t>
      </w:r>
      <w:r w:rsidRPr="001C6486">
        <w:rPr>
          <w:rFonts w:ascii="Arial" w:hAnsi="Arial" w:cs="Arial"/>
          <w:b/>
          <w:sz w:val="24"/>
        </w:rPr>
        <w:t>die</w:t>
      </w:r>
      <w:r w:rsidR="000B697F">
        <w:rPr>
          <w:rFonts w:ascii="Arial" w:hAnsi="Arial" w:cs="Arial"/>
          <w:b/>
          <w:sz w:val="24"/>
        </w:rPr>
        <w:t xml:space="preserve"> ab 2020</w:t>
      </w:r>
      <w:r w:rsidRPr="001C6486">
        <w:rPr>
          <w:rFonts w:ascii="Arial" w:hAnsi="Arial" w:cs="Arial"/>
          <w:b/>
          <w:sz w:val="24"/>
        </w:rPr>
        <w:t xml:space="preserve"> Operationen durchführen </w:t>
      </w:r>
      <w:r>
        <w:rPr>
          <w:rFonts w:ascii="Arial" w:hAnsi="Arial" w:cs="Arial"/>
          <w:b/>
          <w:sz w:val="24"/>
        </w:rPr>
        <w:t xml:space="preserve">dürfen, für die </w:t>
      </w:r>
      <w:r w:rsidR="00916AF8">
        <w:rPr>
          <w:rFonts w:ascii="Arial" w:hAnsi="Arial" w:cs="Arial"/>
          <w:b/>
          <w:sz w:val="24"/>
        </w:rPr>
        <w:t>eine</w:t>
      </w:r>
      <w:r w:rsidR="00054AD3">
        <w:rPr>
          <w:rFonts w:ascii="Arial" w:hAnsi="Arial" w:cs="Arial"/>
          <w:b/>
          <w:sz w:val="24"/>
        </w:rPr>
        <w:t xml:space="preserve"> </w:t>
      </w:r>
      <w:r w:rsidR="005D1BB3">
        <w:rPr>
          <w:rFonts w:ascii="Arial" w:hAnsi="Arial" w:cs="Arial"/>
          <w:b/>
          <w:sz w:val="24"/>
        </w:rPr>
        <w:t xml:space="preserve">gesetzliche </w:t>
      </w:r>
      <w:r w:rsidRPr="001C6486">
        <w:rPr>
          <w:rFonts w:ascii="Arial" w:hAnsi="Arial" w:cs="Arial"/>
          <w:b/>
          <w:sz w:val="24"/>
        </w:rPr>
        <w:t xml:space="preserve">Mindestmenge gilt. Die Karte </w:t>
      </w:r>
      <w:r w:rsidR="00BC74D8">
        <w:rPr>
          <w:rFonts w:ascii="Arial" w:hAnsi="Arial" w:cs="Arial"/>
          <w:b/>
          <w:sz w:val="24"/>
        </w:rPr>
        <w:t xml:space="preserve">soll Patienten, die vor einer planbaren Operation stehen, bei der Wahl einer passenden Klinik helfen. </w:t>
      </w:r>
    </w:p>
    <w:p w:rsidR="001C6486" w:rsidRDefault="00CD53B7" w:rsidP="001C6486">
      <w:pPr>
        <w:ind w:left="1418"/>
        <w:rPr>
          <w:rFonts w:ascii="Arial" w:hAnsi="Arial" w:cs="Arial"/>
          <w:sz w:val="24"/>
        </w:rPr>
      </w:pPr>
      <w:r>
        <w:rPr>
          <w:rFonts w:ascii="Arial" w:hAnsi="Arial" w:cs="Arial"/>
          <w:sz w:val="24"/>
        </w:rPr>
        <w:t>Mindestmengen</w:t>
      </w:r>
      <w:r w:rsidR="0022709B">
        <w:rPr>
          <w:rFonts w:ascii="Arial" w:hAnsi="Arial" w:cs="Arial"/>
          <w:sz w:val="24"/>
        </w:rPr>
        <w:t xml:space="preserve"> geben vor, wie oft eine Klinik eine OP im Jahr mindestens durchführen muss. Sie</w:t>
      </w:r>
      <w:r>
        <w:rPr>
          <w:rFonts w:ascii="Arial" w:hAnsi="Arial" w:cs="Arial"/>
          <w:sz w:val="24"/>
        </w:rPr>
        <w:t xml:space="preserve"> gelten für </w:t>
      </w:r>
      <w:r w:rsidRPr="00CD53B7">
        <w:rPr>
          <w:rFonts w:ascii="Arial" w:hAnsi="Arial" w:cs="Arial"/>
          <w:sz w:val="24"/>
        </w:rPr>
        <w:t>Behandlungen,</w:t>
      </w:r>
      <w:r w:rsidR="00691523">
        <w:rPr>
          <w:rFonts w:ascii="Arial" w:hAnsi="Arial" w:cs="Arial"/>
          <w:sz w:val="24"/>
        </w:rPr>
        <w:t xml:space="preserve"> </w:t>
      </w:r>
      <w:r w:rsidRPr="00CD53B7">
        <w:rPr>
          <w:rFonts w:ascii="Arial" w:hAnsi="Arial" w:cs="Arial"/>
          <w:sz w:val="24"/>
        </w:rPr>
        <w:t xml:space="preserve">bei denen das Risiko für schwere Komplikationen besonders hoch ist. </w:t>
      </w:r>
      <w:r w:rsidR="00916AF8">
        <w:rPr>
          <w:rFonts w:ascii="Arial" w:hAnsi="Arial" w:cs="Arial"/>
          <w:sz w:val="24"/>
        </w:rPr>
        <w:t>Denn je öfter eine Klinik eine Operation durchführt, desto</w:t>
      </w:r>
      <w:r w:rsidR="002B4BC4">
        <w:rPr>
          <w:rFonts w:ascii="Arial" w:hAnsi="Arial" w:cs="Arial"/>
          <w:sz w:val="24"/>
        </w:rPr>
        <w:t xml:space="preserve"> mehr Routine hat sie und </w:t>
      </w:r>
      <w:r w:rsidR="00EE0698">
        <w:rPr>
          <w:rFonts w:ascii="Arial" w:hAnsi="Arial" w:cs="Arial"/>
          <w:sz w:val="24"/>
        </w:rPr>
        <w:t>um</w:t>
      </w:r>
      <w:r w:rsidR="002B4BC4">
        <w:rPr>
          <w:rFonts w:ascii="Arial" w:hAnsi="Arial" w:cs="Arial"/>
          <w:sz w:val="24"/>
        </w:rPr>
        <w:t>so</w:t>
      </w:r>
      <w:r w:rsidR="00916AF8">
        <w:rPr>
          <w:rFonts w:ascii="Arial" w:hAnsi="Arial" w:cs="Arial"/>
          <w:sz w:val="24"/>
        </w:rPr>
        <w:t xml:space="preserve"> höher ist die Qualität. </w:t>
      </w:r>
      <w:r w:rsidRPr="00CD53B7">
        <w:rPr>
          <w:rFonts w:ascii="Arial" w:hAnsi="Arial" w:cs="Arial"/>
          <w:sz w:val="24"/>
        </w:rPr>
        <w:t xml:space="preserve">Derzeit </w:t>
      </w:r>
      <w:r w:rsidR="00691523">
        <w:rPr>
          <w:rFonts w:ascii="Arial" w:hAnsi="Arial" w:cs="Arial"/>
          <w:sz w:val="24"/>
        </w:rPr>
        <w:t>gelten Mindestmengen für</w:t>
      </w:r>
      <w:r w:rsidRPr="00CD53B7">
        <w:rPr>
          <w:rFonts w:ascii="Arial" w:hAnsi="Arial" w:cs="Arial"/>
          <w:sz w:val="24"/>
        </w:rPr>
        <w:t xml:space="preserve"> die Implantation von künstlichen Kniegelenken (50 Fälle pro Jahr), Transplantationen von Leber (20), Niere (25) und Stammzellen (25), komplexe Operationen an Speiseröhre (10) und Bauchspeicheldrüse (10) sowie Versorgung von Früh- und Neugeborenen mit einem Geburtsgewicht von unter 1.250 Gramm (14).</w:t>
      </w:r>
    </w:p>
    <w:p w:rsidR="001C6486" w:rsidRPr="00CD53B7" w:rsidRDefault="001C6486" w:rsidP="001C6486">
      <w:pPr>
        <w:ind w:left="1418"/>
        <w:rPr>
          <w:rFonts w:ascii="Arial" w:hAnsi="Arial" w:cs="Arial"/>
          <w:b/>
          <w:sz w:val="24"/>
        </w:rPr>
      </w:pPr>
      <w:r w:rsidRPr="00CD53B7">
        <w:rPr>
          <w:rFonts w:ascii="Arial" w:hAnsi="Arial" w:cs="Arial"/>
          <w:b/>
          <w:sz w:val="24"/>
        </w:rPr>
        <w:t>Orientierung für Patienten vor planbaren Operationen</w:t>
      </w:r>
    </w:p>
    <w:p w:rsidR="00F3349C" w:rsidRDefault="00CD53B7" w:rsidP="00BC74D8">
      <w:pPr>
        <w:ind w:left="1418"/>
        <w:rPr>
          <w:rFonts w:ascii="Arial" w:hAnsi="Arial" w:cs="Arial"/>
          <w:sz w:val="24"/>
        </w:rPr>
      </w:pPr>
      <w:r>
        <w:rPr>
          <w:rFonts w:ascii="Arial" w:hAnsi="Arial" w:cs="Arial"/>
          <w:sz w:val="24"/>
        </w:rPr>
        <w:t>Die</w:t>
      </w:r>
      <w:r w:rsidR="001C6486" w:rsidRPr="001C6486">
        <w:rPr>
          <w:rFonts w:ascii="Arial" w:hAnsi="Arial" w:cs="Arial"/>
          <w:sz w:val="24"/>
        </w:rPr>
        <w:t xml:space="preserve"> Online-Karte</w:t>
      </w:r>
      <w:r w:rsidR="003D77B0">
        <w:rPr>
          <w:rFonts w:ascii="Arial" w:hAnsi="Arial" w:cs="Arial"/>
          <w:sz w:val="24"/>
        </w:rPr>
        <w:t xml:space="preserve"> der AOK</w:t>
      </w:r>
      <w:r w:rsidR="001C6486" w:rsidRPr="001C6486">
        <w:rPr>
          <w:rFonts w:ascii="Arial" w:hAnsi="Arial" w:cs="Arial"/>
          <w:sz w:val="24"/>
        </w:rPr>
        <w:t xml:space="preserve"> </w:t>
      </w:r>
      <w:r>
        <w:rPr>
          <w:rFonts w:ascii="Arial" w:hAnsi="Arial" w:cs="Arial"/>
          <w:sz w:val="24"/>
        </w:rPr>
        <w:t>soll</w:t>
      </w:r>
      <w:r w:rsidR="001C6486" w:rsidRPr="001C6486">
        <w:rPr>
          <w:rFonts w:ascii="Arial" w:hAnsi="Arial" w:cs="Arial"/>
          <w:sz w:val="24"/>
        </w:rPr>
        <w:t xml:space="preserve"> Patienten </w:t>
      </w:r>
      <w:r w:rsidR="007B5135">
        <w:rPr>
          <w:rFonts w:ascii="Arial" w:hAnsi="Arial" w:cs="Arial"/>
          <w:sz w:val="24"/>
        </w:rPr>
        <w:t>zeigen</w:t>
      </w:r>
      <w:r w:rsidR="001C6486" w:rsidRPr="001C6486">
        <w:rPr>
          <w:rFonts w:ascii="Arial" w:hAnsi="Arial" w:cs="Arial"/>
          <w:sz w:val="24"/>
        </w:rPr>
        <w:t>, welche Kliniken die Mindestmengen einhalten</w:t>
      </w:r>
      <w:r w:rsidR="00916AF8">
        <w:rPr>
          <w:rFonts w:ascii="Arial" w:hAnsi="Arial" w:cs="Arial"/>
          <w:sz w:val="24"/>
        </w:rPr>
        <w:t xml:space="preserve"> und wo sie eine qualitativ hochwertige Versorgung</w:t>
      </w:r>
      <w:r w:rsidR="00B45095">
        <w:rPr>
          <w:rFonts w:ascii="Arial" w:hAnsi="Arial" w:cs="Arial"/>
          <w:sz w:val="24"/>
        </w:rPr>
        <w:t xml:space="preserve"> erwarten können</w:t>
      </w:r>
      <w:r>
        <w:rPr>
          <w:rFonts w:ascii="Arial" w:hAnsi="Arial" w:cs="Arial"/>
          <w:sz w:val="24"/>
        </w:rPr>
        <w:t xml:space="preserve">. </w:t>
      </w:r>
      <w:r w:rsidR="00EF7548">
        <w:rPr>
          <w:rFonts w:ascii="Arial" w:hAnsi="Arial" w:cs="Arial"/>
          <w:sz w:val="24"/>
        </w:rPr>
        <w:t xml:space="preserve">Sie </w:t>
      </w:r>
      <w:r w:rsidR="00EF7548" w:rsidRPr="00EF7548">
        <w:rPr>
          <w:rFonts w:ascii="Arial" w:hAnsi="Arial" w:cs="Arial"/>
          <w:sz w:val="24"/>
        </w:rPr>
        <w:t>macht für jede einzelne Klinik transparent, auf welcher Basis die Berechtigung erteilt wurde. Auch Kliniken, die das erste Mal oder nach einer mindestens zweijährigen Unterbrechung eine Leistungserlaubnis erhalten haben, werden in der Online-Karte extra ausgewiesen.</w:t>
      </w:r>
      <w:r w:rsidR="00EF7548">
        <w:rPr>
          <w:rFonts w:ascii="Arial" w:hAnsi="Arial" w:cs="Arial"/>
          <w:sz w:val="24"/>
        </w:rPr>
        <w:t xml:space="preserve"> </w:t>
      </w:r>
    </w:p>
    <w:p w:rsidR="00BC74D8" w:rsidRDefault="00BA3352" w:rsidP="00BC74D8">
      <w:pPr>
        <w:ind w:left="1418"/>
        <w:rPr>
          <w:rFonts w:ascii="Arial" w:hAnsi="Arial" w:cs="Arial"/>
          <w:sz w:val="24"/>
        </w:rPr>
      </w:pPr>
      <w:r>
        <w:rPr>
          <w:rFonts w:ascii="Arial" w:hAnsi="Arial" w:cs="Arial"/>
          <w:sz w:val="24"/>
        </w:rPr>
        <w:lastRenderedPageBreak/>
        <w:t>D</w:t>
      </w:r>
      <w:r w:rsidR="00BC74D8">
        <w:rPr>
          <w:rFonts w:ascii="Arial" w:hAnsi="Arial" w:cs="Arial"/>
          <w:sz w:val="24"/>
        </w:rPr>
        <w:t xml:space="preserve">arüber hinaus </w:t>
      </w:r>
      <w:r w:rsidR="00CE7048">
        <w:rPr>
          <w:rFonts w:ascii="Arial" w:hAnsi="Arial" w:cs="Arial"/>
          <w:sz w:val="24"/>
        </w:rPr>
        <w:t>zeigt die Karte auch</w:t>
      </w:r>
      <w:r w:rsidR="00BC74D8">
        <w:rPr>
          <w:rFonts w:ascii="Arial" w:hAnsi="Arial" w:cs="Arial"/>
          <w:sz w:val="24"/>
        </w:rPr>
        <w:t>, wie oft eine Operation</w:t>
      </w:r>
      <w:r w:rsidR="001C6486" w:rsidRPr="001C6486">
        <w:rPr>
          <w:rFonts w:ascii="Arial" w:hAnsi="Arial" w:cs="Arial"/>
          <w:sz w:val="24"/>
        </w:rPr>
        <w:t xml:space="preserve"> </w:t>
      </w:r>
      <w:r w:rsidR="00BC74D8">
        <w:rPr>
          <w:rFonts w:ascii="Arial" w:hAnsi="Arial" w:cs="Arial"/>
          <w:sz w:val="24"/>
        </w:rPr>
        <w:t>in</w:t>
      </w:r>
      <w:r w:rsidR="001C6486" w:rsidRPr="001C6486">
        <w:rPr>
          <w:rFonts w:ascii="Arial" w:hAnsi="Arial" w:cs="Arial"/>
          <w:sz w:val="24"/>
        </w:rPr>
        <w:t xml:space="preserve"> den letzten anderthalb Jahren</w:t>
      </w:r>
      <w:r w:rsidR="007146A1">
        <w:rPr>
          <w:rFonts w:ascii="Arial" w:hAnsi="Arial" w:cs="Arial"/>
          <w:sz w:val="24"/>
        </w:rPr>
        <w:t xml:space="preserve"> in der Klinik</w:t>
      </w:r>
      <w:r w:rsidR="00BC74D8">
        <w:rPr>
          <w:rFonts w:ascii="Arial" w:hAnsi="Arial" w:cs="Arial"/>
          <w:sz w:val="24"/>
        </w:rPr>
        <w:t xml:space="preserve"> durchgeführt wurde. Bislang sind diese</w:t>
      </w:r>
      <w:r w:rsidR="00F07B07">
        <w:rPr>
          <w:rFonts w:ascii="Arial" w:hAnsi="Arial" w:cs="Arial"/>
          <w:sz w:val="24"/>
        </w:rPr>
        <w:t xml:space="preserve"> </w:t>
      </w:r>
      <w:r w:rsidR="00CE7048">
        <w:rPr>
          <w:rFonts w:ascii="Arial" w:hAnsi="Arial" w:cs="Arial"/>
          <w:sz w:val="24"/>
        </w:rPr>
        <w:t>Fallzahlen</w:t>
      </w:r>
      <w:r w:rsidR="00BC74D8">
        <w:rPr>
          <w:rFonts w:ascii="Arial" w:hAnsi="Arial" w:cs="Arial"/>
          <w:sz w:val="24"/>
        </w:rPr>
        <w:t xml:space="preserve"> </w:t>
      </w:r>
      <w:r w:rsidR="00B129EC">
        <w:rPr>
          <w:rFonts w:ascii="Arial" w:hAnsi="Arial" w:cs="Arial"/>
          <w:sz w:val="24"/>
        </w:rPr>
        <w:t>nur bis</w:t>
      </w:r>
      <w:r w:rsidR="00F07B07">
        <w:rPr>
          <w:rFonts w:ascii="Arial" w:hAnsi="Arial" w:cs="Arial"/>
          <w:sz w:val="24"/>
        </w:rPr>
        <w:t xml:space="preserve"> 2017 ver</w:t>
      </w:r>
      <w:r w:rsidR="005410A3">
        <w:rPr>
          <w:rFonts w:ascii="Arial" w:hAnsi="Arial" w:cs="Arial"/>
          <w:sz w:val="24"/>
        </w:rPr>
        <w:t>öffentlicht</w:t>
      </w:r>
      <w:r w:rsidR="00BC74D8">
        <w:rPr>
          <w:rFonts w:ascii="Arial" w:hAnsi="Arial" w:cs="Arial"/>
          <w:sz w:val="24"/>
        </w:rPr>
        <w:t xml:space="preserve">.  </w:t>
      </w:r>
    </w:p>
    <w:p w:rsidR="00F53716" w:rsidRPr="00F53716" w:rsidRDefault="00F53716" w:rsidP="001C6486">
      <w:pPr>
        <w:ind w:left="1418"/>
        <w:rPr>
          <w:rFonts w:ascii="Arial" w:hAnsi="Arial" w:cs="Arial"/>
          <w:b/>
          <w:sz w:val="24"/>
        </w:rPr>
      </w:pPr>
      <w:r w:rsidRPr="00F53716">
        <w:rPr>
          <w:rFonts w:ascii="Arial" w:hAnsi="Arial" w:cs="Arial"/>
          <w:b/>
          <w:sz w:val="24"/>
        </w:rPr>
        <w:t>Landesverbände der Kassen entscheiden über OP-Berechtigung</w:t>
      </w:r>
    </w:p>
    <w:p w:rsidR="00E5197E" w:rsidRPr="00F10BA7" w:rsidRDefault="00492940" w:rsidP="00492940">
      <w:pPr>
        <w:ind w:left="1418"/>
        <w:rPr>
          <w:rFonts w:ascii="Arial" w:hAnsi="Arial" w:cs="Arial"/>
          <w:sz w:val="24"/>
        </w:rPr>
      </w:pPr>
      <w:r w:rsidRPr="00492940">
        <w:rPr>
          <w:rFonts w:ascii="Arial" w:hAnsi="Arial" w:cs="Arial"/>
          <w:sz w:val="24"/>
        </w:rPr>
        <w:t xml:space="preserve">Seit diesem Jahr gelten neue Vorgaben für Kliniken, die Mindestmengen-relevante Eingriffe durchführen. </w:t>
      </w:r>
      <w:r>
        <w:rPr>
          <w:rFonts w:ascii="Arial" w:hAnsi="Arial" w:cs="Arial"/>
          <w:sz w:val="24"/>
        </w:rPr>
        <w:t>Die Kliniken</w:t>
      </w:r>
      <w:r w:rsidRPr="00492940">
        <w:rPr>
          <w:rFonts w:ascii="Arial" w:hAnsi="Arial" w:cs="Arial"/>
          <w:sz w:val="24"/>
        </w:rPr>
        <w:t xml:space="preserve"> mussten den Krankenkassen in ihrem Bundesland bis zum 15. Juli ihre aktuellen Fallzahlen melden und eine Prognose abgeben. Die Landesverbände der Krankenkassen haben dann entschieden, ob sie die Prognose akzeptieren</w:t>
      </w:r>
      <w:r w:rsidR="00E84AC7">
        <w:rPr>
          <w:rFonts w:ascii="Arial" w:hAnsi="Arial" w:cs="Arial"/>
          <w:sz w:val="24"/>
        </w:rPr>
        <w:t xml:space="preserve"> und die Klinik die OP</w:t>
      </w:r>
      <w:r w:rsidR="00ED615D">
        <w:rPr>
          <w:rFonts w:ascii="Arial" w:hAnsi="Arial" w:cs="Arial"/>
          <w:sz w:val="24"/>
        </w:rPr>
        <w:t xml:space="preserve"> auch</w:t>
      </w:r>
      <w:r w:rsidR="003D22EA">
        <w:rPr>
          <w:rFonts w:ascii="Arial" w:hAnsi="Arial" w:cs="Arial"/>
          <w:sz w:val="24"/>
        </w:rPr>
        <w:t xml:space="preserve"> </w:t>
      </w:r>
      <w:r w:rsidR="003D22EA" w:rsidRPr="00F10BA7">
        <w:rPr>
          <w:rFonts w:ascii="Arial" w:hAnsi="Arial" w:cs="Arial"/>
          <w:sz w:val="24"/>
        </w:rPr>
        <w:t>2020</w:t>
      </w:r>
      <w:r w:rsidR="00E84AC7" w:rsidRPr="00F10BA7">
        <w:rPr>
          <w:rFonts w:ascii="Arial" w:hAnsi="Arial" w:cs="Arial"/>
          <w:sz w:val="24"/>
        </w:rPr>
        <w:t xml:space="preserve"> weiterhin durchführen darf</w:t>
      </w:r>
      <w:r w:rsidRPr="00F10BA7">
        <w:rPr>
          <w:rFonts w:ascii="Arial" w:hAnsi="Arial" w:cs="Arial"/>
          <w:sz w:val="24"/>
        </w:rPr>
        <w:t>.</w:t>
      </w:r>
      <w:r w:rsidR="00E5197E" w:rsidRPr="00F10BA7">
        <w:t xml:space="preserve"> </w:t>
      </w:r>
      <w:r w:rsidR="00E5197E" w:rsidRPr="00F10BA7">
        <w:rPr>
          <w:rFonts w:ascii="Arial" w:hAnsi="Arial" w:cs="Arial"/>
          <w:sz w:val="24"/>
        </w:rPr>
        <w:t xml:space="preserve">Die Daten wurden nun von der AOK in die Transparenzkarte übertragen. </w:t>
      </w:r>
      <w:r w:rsidRPr="00F10BA7">
        <w:rPr>
          <w:rFonts w:ascii="Arial" w:hAnsi="Arial" w:cs="Arial"/>
          <w:sz w:val="24"/>
        </w:rPr>
        <w:t xml:space="preserve"> </w:t>
      </w:r>
    </w:p>
    <w:p w:rsidR="00492940" w:rsidRPr="00F10BA7" w:rsidRDefault="00492940" w:rsidP="00492940">
      <w:pPr>
        <w:ind w:left="1418"/>
        <w:rPr>
          <w:rFonts w:ascii="Arial" w:hAnsi="Arial" w:cs="Arial"/>
          <w:sz w:val="24"/>
        </w:rPr>
      </w:pPr>
      <w:r w:rsidRPr="00F10BA7">
        <w:rPr>
          <w:rFonts w:ascii="Arial" w:hAnsi="Arial" w:cs="Arial"/>
          <w:sz w:val="24"/>
        </w:rPr>
        <w:t>Diese neue Regelung war im Gemeinsamen Bundesausschuss beschlossen worden</w:t>
      </w:r>
      <w:r w:rsidR="00E5197E" w:rsidRPr="00F10BA7">
        <w:rPr>
          <w:rFonts w:ascii="Arial" w:hAnsi="Arial" w:cs="Arial"/>
          <w:sz w:val="24"/>
        </w:rPr>
        <w:t xml:space="preserve"> um sicherzustellen</w:t>
      </w:r>
      <w:r w:rsidRPr="00F10BA7">
        <w:rPr>
          <w:rFonts w:ascii="Arial" w:hAnsi="Arial" w:cs="Arial"/>
          <w:sz w:val="24"/>
        </w:rPr>
        <w:t xml:space="preserve">, </w:t>
      </w:r>
      <w:r w:rsidR="00E5197E" w:rsidRPr="00F10BA7">
        <w:rPr>
          <w:rFonts w:ascii="Arial" w:hAnsi="Arial" w:cs="Arial"/>
          <w:sz w:val="24"/>
        </w:rPr>
        <w:t>dass</w:t>
      </w:r>
      <w:r w:rsidRPr="00F10BA7">
        <w:rPr>
          <w:rFonts w:ascii="Arial" w:hAnsi="Arial" w:cs="Arial"/>
          <w:sz w:val="24"/>
        </w:rPr>
        <w:t xml:space="preserve"> Mindestmengen</w:t>
      </w:r>
      <w:r w:rsidR="00E5197E" w:rsidRPr="00F10BA7">
        <w:rPr>
          <w:rFonts w:ascii="Arial" w:hAnsi="Arial" w:cs="Arial"/>
          <w:sz w:val="24"/>
        </w:rPr>
        <w:t xml:space="preserve"> eingehalten werden</w:t>
      </w:r>
      <w:r w:rsidRPr="00F10BA7">
        <w:rPr>
          <w:rFonts w:ascii="Arial" w:hAnsi="Arial" w:cs="Arial"/>
          <w:sz w:val="24"/>
        </w:rPr>
        <w:t>.</w:t>
      </w:r>
      <w:r w:rsidR="007B5135" w:rsidRPr="00F10BA7">
        <w:rPr>
          <w:rFonts w:ascii="Arial" w:hAnsi="Arial" w:cs="Arial"/>
          <w:sz w:val="24"/>
        </w:rPr>
        <w:t xml:space="preserve"> </w:t>
      </w:r>
      <w:r w:rsidR="00E5197E" w:rsidRPr="00F10BA7">
        <w:rPr>
          <w:rFonts w:ascii="Arial" w:hAnsi="Arial" w:cs="Arial"/>
          <w:sz w:val="24"/>
        </w:rPr>
        <w:t>„Mindestmengen sichern eine qualitativ hochwertige Versorgung des Patienten</w:t>
      </w:r>
      <w:r w:rsidR="00FB2743" w:rsidRPr="00F10BA7">
        <w:rPr>
          <w:rFonts w:ascii="Arial" w:hAnsi="Arial" w:cs="Arial"/>
          <w:sz w:val="24"/>
        </w:rPr>
        <w:t>. Das</w:t>
      </w:r>
      <w:r w:rsidR="00E05325" w:rsidRPr="00F10BA7">
        <w:rPr>
          <w:rFonts w:ascii="Arial" w:hAnsi="Arial" w:cs="Arial"/>
          <w:sz w:val="24"/>
        </w:rPr>
        <w:t xml:space="preserve"> </w:t>
      </w:r>
      <w:r w:rsidR="00FB2743" w:rsidRPr="00F10BA7">
        <w:rPr>
          <w:rFonts w:ascii="Arial" w:hAnsi="Arial" w:cs="Arial"/>
          <w:sz w:val="24"/>
        </w:rPr>
        <w:t>kann</w:t>
      </w:r>
      <w:r w:rsidR="00E05325" w:rsidRPr="00F10BA7">
        <w:rPr>
          <w:rFonts w:ascii="Arial" w:hAnsi="Arial" w:cs="Arial"/>
          <w:sz w:val="24"/>
        </w:rPr>
        <w:t xml:space="preserve"> Leben retten</w:t>
      </w:r>
      <w:r w:rsidR="00E5197E" w:rsidRPr="00F10BA7">
        <w:rPr>
          <w:rFonts w:ascii="Arial" w:hAnsi="Arial" w:cs="Arial"/>
          <w:sz w:val="24"/>
        </w:rPr>
        <w:t xml:space="preserve">“, sagt </w:t>
      </w:r>
      <w:r w:rsidR="0037129E">
        <w:rPr>
          <w:rFonts w:ascii="Arial" w:hAnsi="Arial" w:cs="Arial"/>
          <w:sz w:val="24"/>
        </w:rPr>
        <w:t xml:space="preserve">Marion Strickmann, Leiterin des Geschäftsbereiches Gesundheit und Medizin bei der </w:t>
      </w:r>
      <w:r w:rsidR="00E5197E" w:rsidRPr="00F10BA7">
        <w:rPr>
          <w:rFonts w:ascii="Arial" w:hAnsi="Arial" w:cs="Arial"/>
          <w:sz w:val="24"/>
        </w:rPr>
        <w:t xml:space="preserve">AOK Sachsen-Anhalt. </w:t>
      </w:r>
      <w:r w:rsidR="00E05325" w:rsidRPr="00F10BA7">
        <w:rPr>
          <w:rFonts w:ascii="Arial" w:hAnsi="Arial" w:cs="Arial"/>
          <w:sz w:val="24"/>
        </w:rPr>
        <w:t>K</w:t>
      </w:r>
      <w:r w:rsidR="00162F0D" w:rsidRPr="00F10BA7">
        <w:rPr>
          <w:rFonts w:ascii="Arial" w:hAnsi="Arial" w:cs="Arial"/>
          <w:sz w:val="24"/>
        </w:rPr>
        <w:t>rankenhäuser, die</w:t>
      </w:r>
      <w:r w:rsidR="00E05325" w:rsidRPr="00F10BA7">
        <w:rPr>
          <w:rFonts w:ascii="Arial" w:hAnsi="Arial" w:cs="Arial"/>
          <w:sz w:val="24"/>
        </w:rPr>
        <w:t xml:space="preserve"> in der Transparenzliste</w:t>
      </w:r>
      <w:r w:rsidR="00162F0D" w:rsidRPr="00F10BA7">
        <w:rPr>
          <w:rFonts w:ascii="Arial" w:hAnsi="Arial" w:cs="Arial"/>
          <w:sz w:val="24"/>
        </w:rPr>
        <w:t xml:space="preserve"> </w:t>
      </w:r>
      <w:r w:rsidR="008F682A" w:rsidRPr="00F10BA7">
        <w:rPr>
          <w:rFonts w:ascii="Arial" w:hAnsi="Arial" w:cs="Arial"/>
          <w:sz w:val="24"/>
        </w:rPr>
        <w:t>fehlen</w:t>
      </w:r>
      <w:r w:rsidRPr="00F10BA7">
        <w:rPr>
          <w:rFonts w:ascii="Arial" w:hAnsi="Arial" w:cs="Arial"/>
          <w:sz w:val="24"/>
        </w:rPr>
        <w:t>, dürfen die Behandlung</w:t>
      </w:r>
      <w:r w:rsidR="00E05325" w:rsidRPr="00F10BA7">
        <w:rPr>
          <w:rFonts w:ascii="Arial" w:hAnsi="Arial" w:cs="Arial"/>
          <w:sz w:val="24"/>
        </w:rPr>
        <w:t xml:space="preserve"> deshalb</w:t>
      </w:r>
      <w:r w:rsidRPr="00F10BA7">
        <w:rPr>
          <w:rFonts w:ascii="Arial" w:hAnsi="Arial" w:cs="Arial"/>
          <w:sz w:val="24"/>
        </w:rPr>
        <w:t xml:space="preserve"> nicht durchführen und können sie auch nicht mit den Krankenkassen abrechnen.</w:t>
      </w:r>
      <w:r w:rsidR="00480BE0" w:rsidRPr="00F10BA7">
        <w:rPr>
          <w:rFonts w:ascii="Arial" w:hAnsi="Arial" w:cs="Arial"/>
          <w:sz w:val="24"/>
        </w:rPr>
        <w:t xml:space="preserve"> </w:t>
      </w:r>
    </w:p>
    <w:p w:rsidR="001C6486" w:rsidRPr="00F10BA7" w:rsidRDefault="001C6486" w:rsidP="001C6486">
      <w:pPr>
        <w:ind w:left="1418"/>
        <w:rPr>
          <w:rFonts w:ascii="Arial" w:hAnsi="Arial" w:cs="Arial"/>
          <w:b/>
          <w:sz w:val="24"/>
        </w:rPr>
      </w:pPr>
      <w:r w:rsidRPr="00F10BA7">
        <w:rPr>
          <w:rFonts w:ascii="Arial" w:hAnsi="Arial" w:cs="Arial"/>
          <w:b/>
          <w:sz w:val="24"/>
        </w:rPr>
        <w:t>AOK fordert Ausweitung der Mindestmengen</w:t>
      </w:r>
    </w:p>
    <w:p w:rsidR="0027642C" w:rsidRDefault="0027642C" w:rsidP="001C6486">
      <w:pPr>
        <w:ind w:left="1418"/>
        <w:rPr>
          <w:rFonts w:ascii="Arial" w:hAnsi="Arial" w:cs="Arial"/>
          <w:sz w:val="24"/>
        </w:rPr>
      </w:pPr>
      <w:r w:rsidRPr="00F10BA7">
        <w:rPr>
          <w:rFonts w:ascii="Arial" w:hAnsi="Arial" w:cs="Arial"/>
          <w:sz w:val="24"/>
        </w:rPr>
        <w:t>Die AOK Sachsen-Anhalt</w:t>
      </w:r>
      <w:r w:rsidR="001C6486" w:rsidRPr="00F10BA7">
        <w:rPr>
          <w:rFonts w:ascii="Arial" w:hAnsi="Arial" w:cs="Arial"/>
          <w:sz w:val="24"/>
        </w:rPr>
        <w:t xml:space="preserve"> erneuert</w:t>
      </w:r>
      <w:r w:rsidR="002C4D74" w:rsidRPr="00F10BA7">
        <w:rPr>
          <w:rFonts w:ascii="Arial" w:hAnsi="Arial" w:cs="Arial"/>
          <w:sz w:val="24"/>
        </w:rPr>
        <w:t xml:space="preserve"> zudem</w:t>
      </w:r>
      <w:r w:rsidR="001C6486" w:rsidRPr="00F10BA7">
        <w:rPr>
          <w:rFonts w:ascii="Arial" w:hAnsi="Arial" w:cs="Arial"/>
          <w:sz w:val="24"/>
        </w:rPr>
        <w:t xml:space="preserve"> </w:t>
      </w:r>
      <w:r w:rsidRPr="00F10BA7">
        <w:rPr>
          <w:rFonts w:ascii="Arial" w:hAnsi="Arial" w:cs="Arial"/>
          <w:sz w:val="24"/>
        </w:rPr>
        <w:t>ihre</w:t>
      </w:r>
      <w:r w:rsidR="001C6486" w:rsidRPr="00F10BA7">
        <w:rPr>
          <w:rFonts w:ascii="Arial" w:hAnsi="Arial" w:cs="Arial"/>
          <w:sz w:val="24"/>
        </w:rPr>
        <w:t xml:space="preserve"> Forderung</w:t>
      </w:r>
      <w:r w:rsidR="00B40EB5" w:rsidRPr="00F10BA7">
        <w:rPr>
          <w:rFonts w:ascii="Arial" w:hAnsi="Arial" w:cs="Arial"/>
          <w:sz w:val="24"/>
        </w:rPr>
        <w:t>,</w:t>
      </w:r>
      <w:r w:rsidR="001C6486" w:rsidRPr="00F10BA7">
        <w:rPr>
          <w:rFonts w:ascii="Arial" w:hAnsi="Arial" w:cs="Arial"/>
          <w:sz w:val="24"/>
        </w:rPr>
        <w:t xml:space="preserve"> </w:t>
      </w:r>
      <w:r w:rsidR="00B40EB5" w:rsidRPr="00F10BA7">
        <w:rPr>
          <w:rFonts w:ascii="Arial" w:hAnsi="Arial" w:cs="Arial"/>
          <w:sz w:val="24"/>
        </w:rPr>
        <w:t>die</w:t>
      </w:r>
      <w:r w:rsidR="001C6486" w:rsidRPr="00F10BA7">
        <w:rPr>
          <w:rFonts w:ascii="Arial" w:hAnsi="Arial" w:cs="Arial"/>
          <w:sz w:val="24"/>
        </w:rPr>
        <w:t xml:space="preserve"> derzeitigen Mindestmengen-Regelungen</w:t>
      </w:r>
      <w:r w:rsidR="00B40EB5" w:rsidRPr="00F10BA7">
        <w:rPr>
          <w:rFonts w:ascii="Arial" w:hAnsi="Arial" w:cs="Arial"/>
          <w:sz w:val="24"/>
        </w:rPr>
        <w:t xml:space="preserve"> auszuweiten</w:t>
      </w:r>
      <w:r w:rsidR="001C6486" w:rsidRPr="00F10BA7">
        <w:rPr>
          <w:rFonts w:ascii="Arial" w:hAnsi="Arial" w:cs="Arial"/>
          <w:sz w:val="24"/>
        </w:rPr>
        <w:t xml:space="preserve">: „Studienergebnisse zeigen, dass die bestehenden Mindestmengen angehoben werden sollten, um die Patientensicherheit weiter zu erhöhen. Außerdem sollten neue Mindestmengen für weitere Behandlungen eingeführt werden“, fordert </w:t>
      </w:r>
      <w:r w:rsidR="0037129E">
        <w:rPr>
          <w:rFonts w:ascii="Arial" w:hAnsi="Arial" w:cs="Arial"/>
          <w:sz w:val="24"/>
        </w:rPr>
        <w:t>Strickmann</w:t>
      </w:r>
      <w:r w:rsidR="001C6486" w:rsidRPr="00F10BA7">
        <w:rPr>
          <w:rFonts w:ascii="Arial" w:hAnsi="Arial" w:cs="Arial"/>
          <w:sz w:val="24"/>
        </w:rPr>
        <w:t>.</w:t>
      </w:r>
      <w:r w:rsidR="001C6486" w:rsidRPr="001C6486">
        <w:rPr>
          <w:rFonts w:ascii="Arial" w:hAnsi="Arial" w:cs="Arial"/>
          <w:sz w:val="24"/>
        </w:rPr>
        <w:t xml:space="preserve"> </w:t>
      </w:r>
    </w:p>
    <w:p w:rsidR="001C6486" w:rsidRPr="001C6486" w:rsidRDefault="001C6486" w:rsidP="001C6486">
      <w:pPr>
        <w:ind w:left="1418"/>
        <w:rPr>
          <w:rFonts w:ascii="Arial" w:hAnsi="Arial" w:cs="Arial"/>
          <w:sz w:val="24"/>
        </w:rPr>
      </w:pPr>
      <w:r w:rsidRPr="001C6486">
        <w:rPr>
          <w:rFonts w:ascii="Arial" w:hAnsi="Arial" w:cs="Arial"/>
          <w:sz w:val="24"/>
        </w:rPr>
        <w:t xml:space="preserve">Dies gilt zum Beispiel für Operationen bei Brustkrebs oder Darmkrebs, aber auch für Hüftprothesen-Implantationen. </w:t>
      </w:r>
      <w:r w:rsidR="0037129E">
        <w:rPr>
          <w:rFonts w:ascii="Arial" w:hAnsi="Arial" w:cs="Arial"/>
          <w:sz w:val="24"/>
        </w:rPr>
        <w:t>Strickmann</w:t>
      </w:r>
      <w:r w:rsidR="00C55963">
        <w:rPr>
          <w:rFonts w:ascii="Arial" w:hAnsi="Arial" w:cs="Arial"/>
          <w:sz w:val="24"/>
        </w:rPr>
        <w:t xml:space="preserve">: </w:t>
      </w:r>
      <w:r w:rsidR="00C0506E">
        <w:rPr>
          <w:rFonts w:ascii="Arial" w:hAnsi="Arial" w:cs="Arial"/>
          <w:sz w:val="24"/>
        </w:rPr>
        <w:t>„</w:t>
      </w:r>
      <w:r w:rsidRPr="001C6486">
        <w:rPr>
          <w:rFonts w:ascii="Arial" w:hAnsi="Arial" w:cs="Arial"/>
          <w:sz w:val="24"/>
        </w:rPr>
        <w:t xml:space="preserve">Hier </w:t>
      </w:r>
      <w:r w:rsidRPr="001C6486">
        <w:rPr>
          <w:rFonts w:ascii="Arial" w:hAnsi="Arial" w:cs="Arial"/>
          <w:sz w:val="24"/>
        </w:rPr>
        <w:lastRenderedPageBreak/>
        <w:t>operieren immer noch zu viele Kliniken mit zu wenig Routine und zu geringen Fallzahlen. Die Folgen für die betroffenen Patienten sind fatal. Sie reichen von häufigeren Komplikationen bis zu erhöhten Sterblichkeitsraten</w:t>
      </w:r>
      <w:r w:rsidR="00CD1947">
        <w:rPr>
          <w:rFonts w:ascii="Arial" w:hAnsi="Arial" w:cs="Arial"/>
          <w:sz w:val="24"/>
        </w:rPr>
        <w:t>.</w:t>
      </w:r>
      <w:r w:rsidR="00C0506E">
        <w:rPr>
          <w:rFonts w:ascii="Arial" w:hAnsi="Arial" w:cs="Arial"/>
          <w:sz w:val="24"/>
        </w:rPr>
        <w:t>“</w:t>
      </w:r>
      <w:r w:rsidRPr="001C6486">
        <w:rPr>
          <w:rFonts w:ascii="Arial" w:hAnsi="Arial" w:cs="Arial"/>
          <w:sz w:val="24"/>
        </w:rPr>
        <w:t xml:space="preserve"> Laut Studien i</w:t>
      </w:r>
      <w:bookmarkStart w:id="0" w:name="_GoBack"/>
      <w:bookmarkEnd w:id="0"/>
      <w:r w:rsidRPr="001C6486">
        <w:rPr>
          <w:rFonts w:ascii="Arial" w:hAnsi="Arial" w:cs="Arial"/>
          <w:sz w:val="24"/>
        </w:rPr>
        <w:t>st in Kliniken, die die vorgegebenen Mindestmengen einhalten, das Sterblichkeitsrisiko für die Patienten deutlich geringer als in Krankenhäusern mit Fallzahlen unterhalb der Mindestmenge.</w:t>
      </w:r>
    </w:p>
    <w:p w:rsidR="00BE6CD7" w:rsidRDefault="00EB30B7" w:rsidP="001C6486">
      <w:pPr>
        <w:ind w:left="1418"/>
        <w:rPr>
          <w:rFonts w:ascii="Arial" w:hAnsi="Arial" w:cs="Arial"/>
          <w:sz w:val="24"/>
        </w:rPr>
      </w:pPr>
      <w:r>
        <w:rPr>
          <w:rFonts w:ascii="Arial" w:hAnsi="Arial" w:cs="Arial"/>
          <w:sz w:val="24"/>
        </w:rPr>
        <w:t>Die</w:t>
      </w:r>
      <w:r w:rsidR="001C6486" w:rsidRPr="001C6486">
        <w:rPr>
          <w:rFonts w:ascii="Arial" w:hAnsi="Arial" w:cs="Arial"/>
          <w:sz w:val="24"/>
        </w:rPr>
        <w:t xml:space="preserve"> „Mindestmengen-Transparenzkarte“</w:t>
      </w:r>
      <w:r w:rsidR="009B4881">
        <w:rPr>
          <w:rFonts w:ascii="Arial" w:hAnsi="Arial" w:cs="Arial"/>
          <w:sz w:val="24"/>
        </w:rPr>
        <w:t xml:space="preserve"> mit Daten für Sachsen-Anhalt sowie alle anderen Bundesländer</w:t>
      </w:r>
      <w:r>
        <w:rPr>
          <w:rFonts w:ascii="Arial" w:hAnsi="Arial" w:cs="Arial"/>
          <w:sz w:val="24"/>
        </w:rPr>
        <w:t xml:space="preserve"> gibt es im Internet unter</w:t>
      </w:r>
      <w:r w:rsidR="001C6486" w:rsidRPr="001C6486">
        <w:rPr>
          <w:rFonts w:ascii="Arial" w:hAnsi="Arial" w:cs="Arial"/>
          <w:sz w:val="24"/>
        </w:rPr>
        <w:t xml:space="preserve">: </w:t>
      </w:r>
      <w:hyperlink r:id="rId7" w:history="1">
        <w:r w:rsidR="0027642C" w:rsidRPr="00502987">
          <w:rPr>
            <w:rStyle w:val="Hyperlink"/>
            <w:rFonts w:ascii="Arial" w:hAnsi="Arial" w:cs="Arial"/>
            <w:sz w:val="24"/>
          </w:rPr>
          <w:t>www.aok-bv.de/engagement/mindestmengen</w:t>
        </w:r>
      </w:hyperlink>
      <w:r w:rsidR="00492940">
        <w:rPr>
          <w:rFonts w:ascii="Arial" w:hAnsi="Arial" w:cs="Arial"/>
          <w:sz w:val="24"/>
        </w:rPr>
        <w:t xml:space="preserve"> </w:t>
      </w:r>
    </w:p>
    <w:p w:rsidR="00492940" w:rsidRDefault="00492940" w:rsidP="00492940">
      <w:pPr>
        <w:ind w:left="1418"/>
        <w:rPr>
          <w:rFonts w:ascii="Arial" w:hAnsi="Arial" w:cs="Arial"/>
          <w:sz w:val="24"/>
        </w:rPr>
      </w:pPr>
      <w:r w:rsidRPr="0027642C">
        <w:rPr>
          <w:rFonts w:ascii="Arial" w:hAnsi="Arial" w:cs="Arial"/>
          <w:sz w:val="24"/>
        </w:rPr>
        <w:t>Sämtliche Informationen aus der Online-Karte sollen im nächsten Jahr auch in den Krankenhaus-Navigator der AOK einfließen, der Patienten und Ärzte über die Qualität von Kliniken informiert.</w:t>
      </w:r>
    </w:p>
    <w:p w:rsidR="00492940" w:rsidRDefault="00492940" w:rsidP="001C6486">
      <w:pPr>
        <w:ind w:left="1418"/>
        <w:rPr>
          <w:rFonts w:ascii="Arial" w:hAnsi="Arial" w:cs="Arial"/>
          <w:sz w:val="24"/>
        </w:rPr>
      </w:pPr>
    </w:p>
    <w:p w:rsidR="0027642C" w:rsidRPr="0027642C" w:rsidRDefault="0027642C" w:rsidP="001C6486">
      <w:pPr>
        <w:ind w:left="1418"/>
        <w:rPr>
          <w:rFonts w:ascii="Arial" w:hAnsi="Arial" w:cs="Arial"/>
          <w:b/>
          <w:sz w:val="24"/>
        </w:rPr>
      </w:pPr>
      <w:r w:rsidRPr="0027642C">
        <w:rPr>
          <w:rFonts w:ascii="Arial" w:hAnsi="Arial" w:cs="Arial"/>
          <w:b/>
          <w:sz w:val="24"/>
        </w:rPr>
        <w:t>Hintergrund:</w:t>
      </w:r>
    </w:p>
    <w:p w:rsidR="00344715" w:rsidRPr="00344715" w:rsidRDefault="00344715" w:rsidP="0027642C">
      <w:pPr>
        <w:ind w:left="1418"/>
        <w:rPr>
          <w:rFonts w:ascii="Arial" w:hAnsi="Arial" w:cs="Arial"/>
          <w:sz w:val="24"/>
          <w:u w:val="single"/>
        </w:rPr>
      </w:pPr>
      <w:r w:rsidRPr="00344715">
        <w:rPr>
          <w:rFonts w:ascii="Arial" w:hAnsi="Arial" w:cs="Arial"/>
          <w:sz w:val="24"/>
          <w:u w:val="single"/>
        </w:rPr>
        <w:t>Ausnahmen bei der Zulassung:</w:t>
      </w:r>
    </w:p>
    <w:p w:rsidR="0027642C" w:rsidRDefault="0027642C" w:rsidP="0027642C">
      <w:pPr>
        <w:ind w:left="1418"/>
        <w:rPr>
          <w:rFonts w:ascii="Arial" w:hAnsi="Arial" w:cs="Arial"/>
          <w:sz w:val="24"/>
        </w:rPr>
      </w:pPr>
      <w:r w:rsidRPr="001C6486">
        <w:rPr>
          <w:rFonts w:ascii="Arial" w:hAnsi="Arial" w:cs="Arial"/>
          <w:sz w:val="24"/>
        </w:rPr>
        <w:t>Eine positive Prognose</w:t>
      </w:r>
      <w:r w:rsidR="00782A3E">
        <w:rPr>
          <w:rFonts w:ascii="Arial" w:hAnsi="Arial" w:cs="Arial"/>
          <w:sz w:val="24"/>
        </w:rPr>
        <w:t xml:space="preserve"> der Mindestmengen</w:t>
      </w:r>
      <w:r w:rsidRPr="001C6486">
        <w:rPr>
          <w:rFonts w:ascii="Arial" w:hAnsi="Arial" w:cs="Arial"/>
          <w:sz w:val="24"/>
        </w:rPr>
        <w:t xml:space="preserve"> für 2020 konnten auch Kliniken erhalten, die die notwendige Zahl von Operationen zum Beispiel aus organisatorischen oder personellen Gründen nicht erbracht haben – wenn sie nachweisen konnten, dass die Gründe für das Nicht-Erreichen der Mindestzahlen ausgeräumt wurden. </w:t>
      </w:r>
    </w:p>
    <w:p w:rsidR="00D9240C" w:rsidRDefault="00344715" w:rsidP="00D9240C">
      <w:pPr>
        <w:ind w:left="1418"/>
        <w:rPr>
          <w:rFonts w:ascii="Arial" w:hAnsi="Arial" w:cs="Arial"/>
          <w:sz w:val="24"/>
        </w:rPr>
      </w:pPr>
      <w:r>
        <w:rPr>
          <w:rFonts w:ascii="Arial" w:hAnsi="Arial" w:cs="Arial"/>
          <w:sz w:val="24"/>
        </w:rPr>
        <w:t>Zudem können Kliniken auch mit Ausnahmegenehmigung des Landes operieren. In Sachsen-Anhalt liegt keine solche Ausnahmegenehmigung vor.</w:t>
      </w:r>
    </w:p>
    <w:p w:rsidR="00344715" w:rsidRPr="00344715" w:rsidRDefault="00344715" w:rsidP="001C6486">
      <w:pPr>
        <w:ind w:left="1418"/>
        <w:rPr>
          <w:rFonts w:ascii="Arial" w:hAnsi="Arial" w:cs="Arial"/>
          <w:sz w:val="24"/>
          <w:u w:val="single"/>
        </w:rPr>
      </w:pPr>
      <w:r w:rsidRPr="00344715">
        <w:rPr>
          <w:rFonts w:ascii="Arial" w:hAnsi="Arial" w:cs="Arial"/>
          <w:sz w:val="24"/>
          <w:u w:val="single"/>
        </w:rPr>
        <w:t>Was ist der der Gemeinsam Bundesausschuss</w:t>
      </w:r>
    </w:p>
    <w:p w:rsidR="00344715" w:rsidRDefault="00344715" w:rsidP="00D9240C">
      <w:pPr>
        <w:ind w:left="1418"/>
        <w:rPr>
          <w:rFonts w:ascii="Arial" w:hAnsi="Arial" w:cs="Arial"/>
          <w:sz w:val="24"/>
        </w:rPr>
      </w:pPr>
      <w:r w:rsidRPr="00344715">
        <w:rPr>
          <w:rFonts w:ascii="Arial" w:hAnsi="Arial" w:cs="Arial"/>
          <w:sz w:val="24"/>
        </w:rPr>
        <w:t xml:space="preserve">Der Gemeinsame Bundesausschuss (G-BA) ist das höchste Beschlussgremium der gemeinsamen Selbstverwaltung im deutschen Gesundheitswesen. Er bestimmt in Form von Richtlinien, welche </w:t>
      </w:r>
      <w:r w:rsidRPr="00344715">
        <w:rPr>
          <w:rFonts w:ascii="Arial" w:hAnsi="Arial" w:cs="Arial"/>
          <w:sz w:val="24"/>
        </w:rPr>
        <w:lastRenderedPageBreak/>
        <w:t>medizinischen Leistungen die ca. 73 Millionen Versicherten beanspruchen können. Darüber hinaus beschließt der G-BA Maßnahmen der Qualitätssicherung für Praxen und Krankenhäuser.</w:t>
      </w:r>
    </w:p>
    <w:p w:rsidR="00D9240C" w:rsidRPr="00D9240C" w:rsidRDefault="00D9240C" w:rsidP="00D9240C">
      <w:pPr>
        <w:ind w:left="1418"/>
        <w:rPr>
          <w:rFonts w:ascii="Arial" w:hAnsi="Arial" w:cs="Arial"/>
          <w:sz w:val="28"/>
        </w:rPr>
      </w:pPr>
      <w:r>
        <w:rPr>
          <w:rFonts w:ascii="Arial" w:hAnsi="Arial" w:cs="Arial"/>
          <w:sz w:val="24"/>
        </w:rPr>
        <w:t>Mehr Informationen finden Sie hier:</w:t>
      </w:r>
      <w:r w:rsidRPr="00D9240C">
        <w:rPr>
          <w:rFonts w:ascii="Arial" w:hAnsi="Arial" w:cs="Arial"/>
          <w:sz w:val="24"/>
        </w:rPr>
        <w:t xml:space="preserve"> </w:t>
      </w:r>
      <w:hyperlink r:id="rId8" w:history="1">
        <w:r w:rsidRPr="00D9240C">
          <w:rPr>
            <w:rStyle w:val="Hyperlink"/>
            <w:rFonts w:ascii="Arial" w:hAnsi="Arial" w:cs="Arial"/>
            <w:sz w:val="24"/>
          </w:rPr>
          <w:t>https://www.g-ba.de/ueber-den-gba/wer-wir-sind/</w:t>
        </w:r>
      </w:hyperlink>
    </w:p>
    <w:sectPr w:rsidR="00D9240C" w:rsidRPr="00D9240C" w:rsidSect="00202703">
      <w:headerReference w:type="default" r:id="rId9"/>
      <w:footerReference w:type="default" r:id="rId10"/>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CB5CB3">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780</w:t>
          </w:r>
          <w:r w:rsidRPr="002C5E93">
            <w:rPr>
              <w:rFonts w:ascii="Arial" w:hAnsi="Arial" w:cs="Arial"/>
            </w:rPr>
            <w:t>.000 Versicherte</w:t>
          </w:r>
          <w:r>
            <w:rPr>
              <w:rFonts w:ascii="Arial" w:hAnsi="Arial" w:cs="Arial"/>
            </w:rPr>
            <w:t xml:space="preserve"> und 50.000 Arbeitgeber in 44 regionalen Kundencentern. Mit einem Beitragssatz von 14,9 Prozent u</w:t>
          </w:r>
          <w:r w:rsidR="00CB5CB3">
            <w:rPr>
              <w:rFonts w:ascii="Arial" w:hAnsi="Arial" w:cs="Arial"/>
            </w:rPr>
            <w:t>nd einem Marktanteil von rund 38</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37129E"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r w:rsidR="0037129E">
            <w:fldChar w:fldCharType="begin"/>
          </w:r>
          <w:r w:rsidR="0037129E" w:rsidRPr="0037129E">
            <w:rPr>
              <w:lang w:val="en-US"/>
            </w:rPr>
            <w:instrText xml:space="preserve"> HYPERLINK "http://www.facebook.com/AOK.SachsenAnhalt" </w:instrText>
          </w:r>
          <w:r w:rsidR="0037129E">
            <w:fldChar w:fldCharType="separate"/>
          </w:r>
          <w:r w:rsidRPr="005964FA">
            <w:rPr>
              <w:rStyle w:val="Hyperlink"/>
              <w:rFonts w:ascii="Arial" w:eastAsiaTheme="minorEastAsia" w:hAnsi="Arial" w:cs="Arial"/>
              <w:noProof/>
              <w:szCs w:val="20"/>
              <w:lang w:val="en-US" w:eastAsia="de-DE"/>
            </w:rPr>
            <w:t>www.facebook.com/AOK.SachsenAnhalt</w:t>
          </w:r>
          <w:r w:rsidR="0037129E">
            <w:rPr>
              <w:rStyle w:val="Hyperlink"/>
              <w:rFonts w:ascii="Arial" w:eastAsiaTheme="minorEastAsia" w:hAnsi="Arial" w:cs="Arial"/>
              <w:noProof/>
              <w:szCs w:val="20"/>
              <w:lang w:val="en-US" w:eastAsia="de-DE"/>
            </w:rPr>
            <w:fldChar w:fldCharType="end"/>
          </w:r>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37129E"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7AD"/>
    <w:multiLevelType w:val="hybridMultilevel"/>
    <w:tmpl w:val="31166AF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15418"/>
    <w:rsid w:val="00030303"/>
    <w:rsid w:val="0004493B"/>
    <w:rsid w:val="00054AD3"/>
    <w:rsid w:val="00063B23"/>
    <w:rsid w:val="000B697F"/>
    <w:rsid w:val="001045C8"/>
    <w:rsid w:val="001241D8"/>
    <w:rsid w:val="00124D6F"/>
    <w:rsid w:val="00142A3B"/>
    <w:rsid w:val="00155E1C"/>
    <w:rsid w:val="00162F0D"/>
    <w:rsid w:val="001A71E9"/>
    <w:rsid w:val="001C6486"/>
    <w:rsid w:val="001D5349"/>
    <w:rsid w:val="001E79CF"/>
    <w:rsid w:val="0022709B"/>
    <w:rsid w:val="00266C11"/>
    <w:rsid w:val="0027185A"/>
    <w:rsid w:val="0027642C"/>
    <w:rsid w:val="00297195"/>
    <w:rsid w:val="002B4BC4"/>
    <w:rsid w:val="002C4D74"/>
    <w:rsid w:val="002D745F"/>
    <w:rsid w:val="002F5DF9"/>
    <w:rsid w:val="00304CDF"/>
    <w:rsid w:val="00341A00"/>
    <w:rsid w:val="003421D3"/>
    <w:rsid w:val="00344715"/>
    <w:rsid w:val="0037129E"/>
    <w:rsid w:val="00395CD9"/>
    <w:rsid w:val="003A18E6"/>
    <w:rsid w:val="003D22EA"/>
    <w:rsid w:val="003D77B0"/>
    <w:rsid w:val="00430907"/>
    <w:rsid w:val="00480BE0"/>
    <w:rsid w:val="00492940"/>
    <w:rsid w:val="004B4FFC"/>
    <w:rsid w:val="00501778"/>
    <w:rsid w:val="005410A3"/>
    <w:rsid w:val="00541C87"/>
    <w:rsid w:val="00595B51"/>
    <w:rsid w:val="005D1BB3"/>
    <w:rsid w:val="00606C2E"/>
    <w:rsid w:val="00654A07"/>
    <w:rsid w:val="006711F1"/>
    <w:rsid w:val="006867EE"/>
    <w:rsid w:val="00691523"/>
    <w:rsid w:val="00695D42"/>
    <w:rsid w:val="006B3784"/>
    <w:rsid w:val="006D6F79"/>
    <w:rsid w:val="007146A1"/>
    <w:rsid w:val="00782A3E"/>
    <w:rsid w:val="007B5135"/>
    <w:rsid w:val="007C1476"/>
    <w:rsid w:val="007F2641"/>
    <w:rsid w:val="00810819"/>
    <w:rsid w:val="008A04DF"/>
    <w:rsid w:val="008B5986"/>
    <w:rsid w:val="008F682A"/>
    <w:rsid w:val="00916AF8"/>
    <w:rsid w:val="009425EC"/>
    <w:rsid w:val="00943955"/>
    <w:rsid w:val="0098015A"/>
    <w:rsid w:val="009A588E"/>
    <w:rsid w:val="009B4881"/>
    <w:rsid w:val="00A35C86"/>
    <w:rsid w:val="00A42DF1"/>
    <w:rsid w:val="00AD5195"/>
    <w:rsid w:val="00B00B7E"/>
    <w:rsid w:val="00B129EC"/>
    <w:rsid w:val="00B14E01"/>
    <w:rsid w:val="00B40EB5"/>
    <w:rsid w:val="00B45095"/>
    <w:rsid w:val="00B845E7"/>
    <w:rsid w:val="00BA3352"/>
    <w:rsid w:val="00BB66F4"/>
    <w:rsid w:val="00BC0C04"/>
    <w:rsid w:val="00BC66C9"/>
    <w:rsid w:val="00BC74D8"/>
    <w:rsid w:val="00BE6CD7"/>
    <w:rsid w:val="00C04402"/>
    <w:rsid w:val="00C0506E"/>
    <w:rsid w:val="00C21214"/>
    <w:rsid w:val="00C35561"/>
    <w:rsid w:val="00C55963"/>
    <w:rsid w:val="00C71251"/>
    <w:rsid w:val="00CB5CB3"/>
    <w:rsid w:val="00CD1947"/>
    <w:rsid w:val="00CD53B7"/>
    <w:rsid w:val="00CE7048"/>
    <w:rsid w:val="00CE7295"/>
    <w:rsid w:val="00D11144"/>
    <w:rsid w:val="00D9240C"/>
    <w:rsid w:val="00DD4CEF"/>
    <w:rsid w:val="00E05325"/>
    <w:rsid w:val="00E5197E"/>
    <w:rsid w:val="00E66B37"/>
    <w:rsid w:val="00E84AC7"/>
    <w:rsid w:val="00EB30B7"/>
    <w:rsid w:val="00ED615D"/>
    <w:rsid w:val="00EE0698"/>
    <w:rsid w:val="00EF7548"/>
    <w:rsid w:val="00F07B07"/>
    <w:rsid w:val="00F10BA7"/>
    <w:rsid w:val="00F3349C"/>
    <w:rsid w:val="00F4165D"/>
    <w:rsid w:val="00F53716"/>
    <w:rsid w:val="00FA1D50"/>
    <w:rsid w:val="00FB2743"/>
    <w:rsid w:val="00FE0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4D56"/>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ba.de/ueber-den-gba/wer-wir-sind/" TargetMode="External"/><Relationship Id="rId3" Type="http://schemas.openxmlformats.org/officeDocument/2006/relationships/settings" Target="settings.xml"/><Relationship Id="rId7" Type="http://schemas.openxmlformats.org/officeDocument/2006/relationships/hyperlink" Target="http://www.aok-bv.de/engagement/mindestme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Sascha Kirmeß</cp:lastModifiedBy>
  <cp:revision>5</cp:revision>
  <cp:lastPrinted>2019-10-22T12:11:00Z</cp:lastPrinted>
  <dcterms:created xsi:type="dcterms:W3CDTF">2019-10-28T13:48:00Z</dcterms:created>
  <dcterms:modified xsi:type="dcterms:W3CDTF">2019-10-29T07:52:00Z</dcterms:modified>
</cp:coreProperties>
</file>