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153C0C" w:rsidRDefault="00C032BE" w:rsidP="009E6BD5">
      <w:pPr>
        <w:pStyle w:val="Kopfzeile"/>
        <w:spacing w:after="60"/>
        <w:ind w:right="-3402"/>
        <w:jc w:val="right"/>
        <w:rPr>
          <w:b/>
          <w:lang w:val="en-US"/>
        </w:rPr>
      </w:pPr>
      <w:r w:rsidRPr="00666259">
        <w:rPr>
          <w:b/>
          <w:lang w:val="en-US"/>
        </w:rPr>
        <w:t>PRESS RELEASE</w:t>
      </w:r>
    </w:p>
    <w:p w:rsidR="009E6BD5" w:rsidRPr="00153C0C" w:rsidRDefault="00671428" w:rsidP="009E6BD5">
      <w:pPr>
        <w:pStyle w:val="Kopfzeile"/>
        <w:spacing w:after="60"/>
        <w:ind w:right="-3402"/>
        <w:jc w:val="right"/>
        <w:rPr>
          <w:b/>
          <w:lang w:val="en-US"/>
        </w:rPr>
      </w:pPr>
      <w:r w:rsidRPr="00153C0C">
        <w:rPr>
          <w:lang w:val="en-US"/>
        </w:rPr>
        <w:t>Schw</w:t>
      </w:r>
      <w:r w:rsidR="00C032BE" w:rsidRPr="00153C0C">
        <w:rPr>
          <w:lang w:val="en-US"/>
        </w:rPr>
        <w:t>ae</w:t>
      </w:r>
      <w:r w:rsidRPr="00153C0C">
        <w:rPr>
          <w:lang w:val="en-US"/>
        </w:rPr>
        <w:t xml:space="preserve">bisch Hall, </w:t>
      </w:r>
      <w:r w:rsidR="00153C0C" w:rsidRPr="00153C0C">
        <w:rPr>
          <w:lang w:val="en-US"/>
        </w:rPr>
        <w:t>September 5, 2022</w:t>
      </w:r>
    </w:p>
    <w:p w:rsidR="004C3045" w:rsidRPr="00666259" w:rsidRDefault="004C3045" w:rsidP="004C3045">
      <w:pPr>
        <w:spacing w:after="160"/>
        <w:rPr>
          <w:rFonts w:eastAsiaTheme="minorHAnsi" w:cs="Arial"/>
          <w:b/>
          <w:bCs/>
          <w:sz w:val="28"/>
          <w:szCs w:val="28"/>
          <w:lang w:val="en-US"/>
        </w:rPr>
      </w:pPr>
      <w:bookmarkStart w:id="0" w:name="_GoBack"/>
      <w:bookmarkEnd w:id="0"/>
    </w:p>
    <w:p w:rsidR="009F75DC" w:rsidRPr="00666259" w:rsidRDefault="009F75DC" w:rsidP="004C3045">
      <w:pPr>
        <w:spacing w:after="160"/>
        <w:rPr>
          <w:rFonts w:eastAsiaTheme="minorHAnsi" w:cs="Arial"/>
          <w:b/>
          <w:bCs/>
          <w:sz w:val="28"/>
          <w:szCs w:val="28"/>
          <w:lang w:val="en-US"/>
        </w:rPr>
      </w:pPr>
    </w:p>
    <w:p w:rsidR="00005261" w:rsidRPr="00005261" w:rsidRDefault="00005261" w:rsidP="00114569">
      <w:pPr>
        <w:spacing w:after="160"/>
        <w:rPr>
          <w:rFonts w:eastAsiaTheme="minorHAnsi" w:cs="Arial"/>
          <w:b/>
          <w:bCs/>
          <w:sz w:val="32"/>
          <w:szCs w:val="32"/>
          <w:lang w:val="en-US"/>
        </w:rPr>
      </w:pPr>
      <w:r w:rsidRPr="00005261">
        <w:rPr>
          <w:rFonts w:eastAsiaTheme="minorHAnsi" w:cs="Arial"/>
          <w:b/>
          <w:bCs/>
          <w:sz w:val="32"/>
          <w:szCs w:val="32"/>
          <w:lang w:val="en-US"/>
        </w:rPr>
        <w:t>OPTIMA develops fuel cell</w:t>
      </w:r>
      <w:r w:rsidR="005E3F27">
        <w:rPr>
          <w:rFonts w:eastAsiaTheme="minorHAnsi" w:cs="Arial"/>
          <w:b/>
          <w:bCs/>
          <w:sz w:val="32"/>
          <w:szCs w:val="32"/>
          <w:lang w:val="en-US"/>
        </w:rPr>
        <w:t xml:space="preserve"> manufacturing</w:t>
      </w:r>
      <w:r w:rsidRPr="00005261">
        <w:rPr>
          <w:rFonts w:eastAsiaTheme="minorHAnsi" w:cs="Arial"/>
          <w:b/>
          <w:bCs/>
          <w:sz w:val="32"/>
          <w:szCs w:val="32"/>
          <w:lang w:val="en-US"/>
        </w:rPr>
        <w:t xml:space="preserve"> technology further </w:t>
      </w:r>
    </w:p>
    <w:p w:rsidR="00114569" w:rsidRDefault="00005261" w:rsidP="00114569">
      <w:pPr>
        <w:pStyle w:val="Listenabsatz"/>
        <w:spacing w:after="120" w:line="276" w:lineRule="auto"/>
        <w:ind w:left="0"/>
        <w:rPr>
          <w:rFonts w:ascii="Arial" w:eastAsiaTheme="minorHAnsi" w:hAnsi="Arial" w:cs="Arial"/>
          <w:bCs/>
          <w:sz w:val="28"/>
          <w:szCs w:val="28"/>
          <w:lang w:val="en-US" w:eastAsia="de-DE"/>
        </w:rPr>
      </w:pPr>
      <w:r w:rsidRPr="00005261">
        <w:rPr>
          <w:rFonts w:ascii="Arial" w:eastAsiaTheme="minorHAnsi" w:hAnsi="Arial" w:cs="Arial"/>
          <w:bCs/>
          <w:sz w:val="28"/>
          <w:szCs w:val="28"/>
          <w:lang w:val="en-US" w:eastAsia="de-DE"/>
        </w:rPr>
        <w:t>The state of Baden-W</w:t>
      </w:r>
      <w:r>
        <w:rPr>
          <w:rFonts w:ascii="Arial" w:eastAsiaTheme="minorHAnsi" w:hAnsi="Arial" w:cs="Arial"/>
          <w:bCs/>
          <w:sz w:val="28"/>
          <w:szCs w:val="28"/>
          <w:lang w:val="en-US" w:eastAsia="de-DE"/>
        </w:rPr>
        <w:t>ue</w:t>
      </w:r>
      <w:r w:rsidRPr="00005261">
        <w:rPr>
          <w:rFonts w:ascii="Arial" w:eastAsiaTheme="minorHAnsi" w:hAnsi="Arial" w:cs="Arial"/>
          <w:bCs/>
          <w:sz w:val="28"/>
          <w:szCs w:val="28"/>
          <w:lang w:val="en-US" w:eastAsia="de-DE"/>
        </w:rPr>
        <w:t xml:space="preserve">rttemberg is funding the construction of a new test </w:t>
      </w:r>
      <w:r>
        <w:rPr>
          <w:rFonts w:ascii="Arial" w:eastAsiaTheme="minorHAnsi" w:hAnsi="Arial" w:cs="Arial"/>
          <w:bCs/>
          <w:sz w:val="28"/>
          <w:szCs w:val="28"/>
          <w:lang w:val="en-US" w:eastAsia="de-DE"/>
        </w:rPr>
        <w:t>system</w:t>
      </w:r>
      <w:r w:rsidRPr="00005261">
        <w:rPr>
          <w:rFonts w:ascii="Arial" w:eastAsiaTheme="minorHAnsi" w:hAnsi="Arial" w:cs="Arial"/>
          <w:bCs/>
          <w:sz w:val="28"/>
          <w:szCs w:val="28"/>
          <w:lang w:val="en-US" w:eastAsia="de-DE"/>
        </w:rPr>
        <w:t xml:space="preserve"> in Schw</w:t>
      </w:r>
      <w:r>
        <w:rPr>
          <w:rFonts w:ascii="Arial" w:eastAsiaTheme="minorHAnsi" w:hAnsi="Arial" w:cs="Arial"/>
          <w:bCs/>
          <w:sz w:val="28"/>
          <w:szCs w:val="28"/>
          <w:lang w:val="en-US" w:eastAsia="de-DE"/>
        </w:rPr>
        <w:t>ae</w:t>
      </w:r>
      <w:r w:rsidRPr="00005261">
        <w:rPr>
          <w:rFonts w:ascii="Arial" w:eastAsiaTheme="minorHAnsi" w:hAnsi="Arial" w:cs="Arial"/>
          <w:bCs/>
          <w:sz w:val="28"/>
          <w:szCs w:val="28"/>
          <w:lang w:val="en-US" w:eastAsia="de-DE"/>
        </w:rPr>
        <w:t xml:space="preserve">bisch Hall with </w:t>
      </w:r>
      <w:r w:rsidR="00E57C5E">
        <w:rPr>
          <w:rFonts w:ascii="Arial" w:eastAsiaTheme="minorHAnsi" w:hAnsi="Arial" w:cs="Arial"/>
          <w:bCs/>
          <w:sz w:val="28"/>
          <w:szCs w:val="28"/>
          <w:lang w:val="en-US" w:eastAsia="de-DE"/>
        </w:rPr>
        <w:t>the</w:t>
      </w:r>
      <w:r w:rsidRPr="00005261">
        <w:rPr>
          <w:rFonts w:ascii="Arial" w:eastAsiaTheme="minorHAnsi" w:hAnsi="Arial" w:cs="Arial"/>
          <w:bCs/>
          <w:sz w:val="28"/>
          <w:szCs w:val="28"/>
          <w:lang w:val="en-US" w:eastAsia="de-DE"/>
        </w:rPr>
        <w:t xml:space="preserve"> </w:t>
      </w:r>
      <w:r>
        <w:rPr>
          <w:rFonts w:ascii="Arial" w:eastAsiaTheme="minorHAnsi" w:hAnsi="Arial" w:cs="Arial"/>
          <w:bCs/>
          <w:sz w:val="28"/>
          <w:szCs w:val="28"/>
          <w:lang w:val="en-US" w:eastAsia="de-DE"/>
        </w:rPr>
        <w:t xml:space="preserve">“Future </w:t>
      </w:r>
      <w:r w:rsidR="00E74830">
        <w:rPr>
          <w:rFonts w:ascii="Arial" w:eastAsiaTheme="minorHAnsi" w:hAnsi="Arial" w:cs="Arial"/>
          <w:bCs/>
          <w:sz w:val="28"/>
          <w:szCs w:val="28"/>
          <w:lang w:val="en-US" w:eastAsia="de-DE"/>
        </w:rPr>
        <w:t>Program Hydrogen</w:t>
      </w:r>
      <w:r>
        <w:rPr>
          <w:rFonts w:ascii="Arial" w:eastAsiaTheme="minorHAnsi" w:hAnsi="Arial" w:cs="Arial"/>
          <w:bCs/>
          <w:sz w:val="28"/>
          <w:szCs w:val="28"/>
          <w:lang w:val="en-US" w:eastAsia="de-DE"/>
        </w:rPr>
        <w:t xml:space="preserve"> BW”</w:t>
      </w:r>
    </w:p>
    <w:p w:rsidR="00005261" w:rsidRPr="00005261" w:rsidRDefault="00005261" w:rsidP="00114569">
      <w:pPr>
        <w:pStyle w:val="Listenabsatz"/>
        <w:spacing w:after="120" w:line="276" w:lineRule="auto"/>
        <w:ind w:left="0"/>
        <w:rPr>
          <w:rFonts w:ascii="Arial" w:hAnsi="Arial" w:cs="Arial"/>
          <w:b/>
          <w:bCs/>
          <w:lang w:val="en-US"/>
        </w:rPr>
      </w:pPr>
    </w:p>
    <w:p w:rsidR="00005261" w:rsidRDefault="00005261" w:rsidP="00114569">
      <w:pPr>
        <w:spacing w:after="160" w:line="360" w:lineRule="auto"/>
        <w:rPr>
          <w:rFonts w:eastAsiaTheme="minorHAnsi" w:cs="Arial"/>
          <w:b/>
          <w:sz w:val="22"/>
          <w:lang w:val="en-US"/>
        </w:rPr>
      </w:pPr>
      <w:r w:rsidRPr="00005261">
        <w:rPr>
          <w:rFonts w:eastAsiaTheme="minorHAnsi" w:cs="Arial"/>
          <w:b/>
          <w:sz w:val="22"/>
          <w:lang w:val="en-US"/>
        </w:rPr>
        <w:t>Fuel cells generate electricity from hydrogen through an electrochemical process. Efficient manufacturing processes for fuel cells are a crucial topic. Optima Life Science, a specialist in the field of web processing technologies, is currently developing a test converter specifically for the development and testing of innovative manufacturing processes for fuel cells. Therefore, the company receives considerable funding from the state of Baden-W</w:t>
      </w:r>
      <w:r>
        <w:rPr>
          <w:rFonts w:eastAsiaTheme="minorHAnsi" w:cs="Arial"/>
          <w:b/>
          <w:sz w:val="22"/>
          <w:lang w:val="en-US"/>
        </w:rPr>
        <w:t>ue</w:t>
      </w:r>
      <w:r w:rsidRPr="00005261">
        <w:rPr>
          <w:rFonts w:eastAsiaTheme="minorHAnsi" w:cs="Arial"/>
          <w:b/>
          <w:sz w:val="22"/>
          <w:lang w:val="en-US"/>
        </w:rPr>
        <w:t>rttemberg.</w:t>
      </w:r>
    </w:p>
    <w:p w:rsidR="00005261" w:rsidRPr="00005261" w:rsidRDefault="00005261" w:rsidP="00005261">
      <w:pPr>
        <w:spacing w:line="360" w:lineRule="auto"/>
        <w:rPr>
          <w:rFonts w:eastAsiaTheme="minorHAnsi" w:cs="Arial"/>
          <w:sz w:val="23"/>
          <w:szCs w:val="23"/>
          <w:lang w:val="en-US"/>
        </w:rPr>
      </w:pPr>
      <w:r w:rsidRPr="00005261">
        <w:rPr>
          <w:rFonts w:eastAsiaTheme="minorHAnsi" w:cs="Arial"/>
          <w:sz w:val="23"/>
          <w:szCs w:val="23"/>
          <w:lang w:val="en-US"/>
        </w:rPr>
        <w:t>Optima Life Science already offers production systems for fuel cells with a high output</w:t>
      </w:r>
      <w:r w:rsidR="00C437ED">
        <w:rPr>
          <w:rFonts w:eastAsiaTheme="minorHAnsi" w:cs="Arial"/>
          <w:sz w:val="23"/>
          <w:szCs w:val="23"/>
          <w:lang w:val="en-US"/>
        </w:rPr>
        <w:t>.</w:t>
      </w:r>
      <w:r w:rsidRPr="00005261">
        <w:rPr>
          <w:rFonts w:eastAsiaTheme="minorHAnsi" w:cs="Arial"/>
          <w:sz w:val="23"/>
          <w:szCs w:val="23"/>
          <w:lang w:val="en-US"/>
        </w:rPr>
        <w:t xml:space="preserve"> </w:t>
      </w:r>
      <w:r w:rsidR="00C437ED">
        <w:rPr>
          <w:rFonts w:eastAsiaTheme="minorHAnsi" w:cs="Arial"/>
          <w:sz w:val="23"/>
          <w:szCs w:val="23"/>
          <w:lang w:val="en-US"/>
        </w:rPr>
        <w:t>Building on this experience, the company is</w:t>
      </w:r>
      <w:r w:rsidRPr="00005261">
        <w:rPr>
          <w:rFonts w:eastAsiaTheme="minorHAnsi" w:cs="Arial"/>
          <w:sz w:val="23"/>
          <w:szCs w:val="23"/>
          <w:lang w:val="en-US"/>
        </w:rPr>
        <w:t xml:space="preserve"> currently developing a modular test converter. Innovative ideas and process optimizations, as well as product developments can thus be implemented quickly and easily. In the future, production processes for fuel cells will first be verified in a development environment and then transferred to high-performance systems.</w:t>
      </w:r>
    </w:p>
    <w:p w:rsidR="00005261" w:rsidRPr="00005261" w:rsidRDefault="00005261" w:rsidP="00005261">
      <w:pPr>
        <w:spacing w:line="360" w:lineRule="auto"/>
        <w:rPr>
          <w:rFonts w:eastAsiaTheme="minorHAnsi" w:cs="Arial"/>
          <w:sz w:val="23"/>
          <w:szCs w:val="23"/>
          <w:lang w:val="en-US"/>
        </w:rPr>
      </w:pPr>
    </w:p>
    <w:p w:rsidR="00005261" w:rsidRPr="00005261" w:rsidRDefault="00005261" w:rsidP="00005261">
      <w:pPr>
        <w:spacing w:line="360" w:lineRule="auto"/>
        <w:rPr>
          <w:rFonts w:eastAsiaTheme="minorHAnsi" w:cs="Arial"/>
          <w:b/>
          <w:sz w:val="23"/>
          <w:szCs w:val="23"/>
          <w:lang w:val="en-US"/>
        </w:rPr>
      </w:pPr>
      <w:r w:rsidRPr="00005261">
        <w:rPr>
          <w:rFonts w:eastAsiaTheme="minorHAnsi" w:cs="Arial"/>
          <w:b/>
          <w:sz w:val="23"/>
          <w:szCs w:val="23"/>
          <w:lang w:val="en-US"/>
        </w:rPr>
        <w:t>Test converter: Implement ideas, accelerate development</w:t>
      </w:r>
    </w:p>
    <w:p w:rsidR="00005261" w:rsidRPr="00005261" w:rsidRDefault="00005261" w:rsidP="00005261">
      <w:pPr>
        <w:spacing w:line="360" w:lineRule="auto"/>
        <w:rPr>
          <w:rFonts w:eastAsiaTheme="minorHAnsi" w:cs="Arial"/>
          <w:sz w:val="23"/>
          <w:szCs w:val="23"/>
          <w:lang w:val="en-US"/>
        </w:rPr>
      </w:pPr>
    </w:p>
    <w:p w:rsidR="00005261" w:rsidRPr="00005261" w:rsidRDefault="00005261" w:rsidP="00005261">
      <w:pPr>
        <w:spacing w:line="360" w:lineRule="auto"/>
        <w:rPr>
          <w:rFonts w:eastAsiaTheme="minorHAnsi" w:cs="Arial"/>
          <w:sz w:val="23"/>
          <w:szCs w:val="23"/>
          <w:lang w:val="en-US"/>
        </w:rPr>
      </w:pPr>
      <w:r w:rsidRPr="00005261">
        <w:rPr>
          <w:rFonts w:eastAsiaTheme="minorHAnsi" w:cs="Arial"/>
          <w:sz w:val="23"/>
          <w:szCs w:val="23"/>
          <w:lang w:val="en-US"/>
        </w:rPr>
        <w:t xml:space="preserve">Further developments in fuel cell technology will foreseeably always require new structures and dimensions of the fuel cells </w:t>
      </w:r>
      <w:r w:rsidRPr="00005261">
        <w:rPr>
          <w:rFonts w:eastAsiaTheme="minorHAnsi" w:cs="Arial"/>
          <w:sz w:val="23"/>
          <w:szCs w:val="23"/>
          <w:lang w:val="en-US"/>
        </w:rPr>
        <w:lastRenderedPageBreak/>
        <w:t>and thus also of the membrane electrode assembly (MEA). The need for development and refinement of manufacturing processes is in high demand. The OPTIMA MTC (Modular Test Converter) is just designed for this purpose. The adaptable arrangement of the different processes, the reconfiguration and the addition and removal of process steps become reality. Individual processes and complex process sequences, up to the finished MEA for the fuel cell can be tested.</w:t>
      </w:r>
    </w:p>
    <w:p w:rsidR="00005261" w:rsidRPr="00005261" w:rsidRDefault="00005261" w:rsidP="00005261">
      <w:pPr>
        <w:spacing w:line="360" w:lineRule="auto"/>
        <w:rPr>
          <w:rFonts w:eastAsiaTheme="minorHAnsi" w:cs="Arial"/>
          <w:sz w:val="23"/>
          <w:szCs w:val="23"/>
          <w:lang w:val="en-US"/>
        </w:rPr>
      </w:pPr>
    </w:p>
    <w:p w:rsidR="00005261" w:rsidRPr="00005261" w:rsidRDefault="00005261" w:rsidP="00005261">
      <w:pPr>
        <w:spacing w:line="360" w:lineRule="auto"/>
        <w:rPr>
          <w:rFonts w:eastAsiaTheme="minorHAnsi" w:cs="Arial"/>
          <w:sz w:val="23"/>
          <w:szCs w:val="23"/>
          <w:lang w:val="en-US"/>
        </w:rPr>
      </w:pPr>
      <w:r w:rsidRPr="00005261">
        <w:rPr>
          <w:rFonts w:eastAsiaTheme="minorHAnsi" w:cs="Arial"/>
          <w:sz w:val="23"/>
          <w:szCs w:val="23"/>
          <w:lang w:val="en-US"/>
        </w:rPr>
        <w:t xml:space="preserve">Another benefit is the reduced economic risk when product development and manufacturing process development can go hand-in-hand. Ideas for process and product optimization can also be implemented quickly and validated in the course of product development. The knowledge gained can quickly be implemented into production. Last but not least, sampling and small series production can take place on </w:t>
      </w:r>
      <w:r w:rsidR="00D83400">
        <w:rPr>
          <w:rFonts w:eastAsiaTheme="minorHAnsi" w:cs="Arial"/>
          <w:sz w:val="23"/>
          <w:szCs w:val="23"/>
          <w:lang w:val="en-US"/>
        </w:rPr>
        <w:t>the</w:t>
      </w:r>
      <w:r w:rsidRPr="00005261">
        <w:rPr>
          <w:rFonts w:eastAsiaTheme="minorHAnsi" w:cs="Arial"/>
          <w:sz w:val="23"/>
          <w:szCs w:val="23"/>
          <w:lang w:val="en-US"/>
        </w:rPr>
        <w:t xml:space="preserve"> OPTIMA MTC </w:t>
      </w:r>
      <w:r>
        <w:rPr>
          <w:rFonts w:eastAsiaTheme="minorHAnsi" w:cs="Arial"/>
          <w:sz w:val="23"/>
          <w:szCs w:val="23"/>
          <w:lang w:val="en-US"/>
        </w:rPr>
        <w:t>system</w:t>
      </w:r>
      <w:r w:rsidRPr="00005261">
        <w:rPr>
          <w:rFonts w:eastAsiaTheme="minorHAnsi" w:cs="Arial"/>
          <w:sz w:val="23"/>
          <w:szCs w:val="23"/>
          <w:lang w:val="en-US"/>
        </w:rPr>
        <w:t>.</w:t>
      </w:r>
    </w:p>
    <w:p w:rsidR="00005261" w:rsidRPr="00005261" w:rsidRDefault="00005261" w:rsidP="00005261">
      <w:pPr>
        <w:spacing w:line="360" w:lineRule="auto"/>
        <w:rPr>
          <w:rFonts w:eastAsiaTheme="minorHAnsi" w:cs="Arial"/>
          <w:sz w:val="23"/>
          <w:szCs w:val="23"/>
          <w:lang w:val="en-US"/>
        </w:rPr>
      </w:pPr>
    </w:p>
    <w:p w:rsidR="00005261" w:rsidRPr="00005261" w:rsidRDefault="00005261" w:rsidP="00005261">
      <w:pPr>
        <w:spacing w:line="360" w:lineRule="auto"/>
        <w:rPr>
          <w:rFonts w:eastAsiaTheme="minorHAnsi" w:cs="Arial"/>
          <w:b/>
          <w:sz w:val="23"/>
          <w:szCs w:val="23"/>
          <w:lang w:val="en-US"/>
        </w:rPr>
      </w:pPr>
      <w:r w:rsidRPr="00005261">
        <w:rPr>
          <w:rFonts w:eastAsiaTheme="minorHAnsi" w:cs="Arial"/>
          <w:b/>
          <w:sz w:val="23"/>
          <w:szCs w:val="23"/>
          <w:lang w:val="en-US"/>
        </w:rPr>
        <w:t>Complex processes</w:t>
      </w:r>
    </w:p>
    <w:p w:rsidR="00005261" w:rsidRPr="00005261" w:rsidRDefault="00005261" w:rsidP="00005261">
      <w:pPr>
        <w:spacing w:line="360" w:lineRule="auto"/>
        <w:rPr>
          <w:rFonts w:eastAsiaTheme="minorHAnsi" w:cs="Arial"/>
          <w:sz w:val="23"/>
          <w:szCs w:val="23"/>
          <w:lang w:val="en-US"/>
        </w:rPr>
      </w:pPr>
    </w:p>
    <w:p w:rsidR="00005261" w:rsidRPr="00005261" w:rsidRDefault="00005261" w:rsidP="00005261">
      <w:pPr>
        <w:spacing w:line="360" w:lineRule="auto"/>
        <w:rPr>
          <w:rFonts w:eastAsiaTheme="minorHAnsi" w:cs="Arial"/>
          <w:sz w:val="23"/>
          <w:szCs w:val="23"/>
          <w:lang w:val="en-US"/>
        </w:rPr>
      </w:pPr>
      <w:r w:rsidRPr="00005261">
        <w:rPr>
          <w:rFonts w:eastAsiaTheme="minorHAnsi" w:cs="Arial"/>
          <w:sz w:val="23"/>
          <w:szCs w:val="23"/>
          <w:lang w:val="en-US"/>
        </w:rPr>
        <w:t>The heart of the fuel cell is the membrane electrode assembly. Hydrogen and oxygen are present and electrical energy and water are produced in an electrochemical reaction. The individual components such as membranes, frame material and gas diffusion layers are each fed from the roll in Optima system</w:t>
      </w:r>
      <w:r w:rsidR="00ED6BB9">
        <w:rPr>
          <w:rFonts w:eastAsiaTheme="minorHAnsi" w:cs="Arial"/>
          <w:sz w:val="23"/>
          <w:szCs w:val="23"/>
          <w:lang w:val="en-US"/>
        </w:rPr>
        <w:t>s</w:t>
      </w:r>
      <w:r w:rsidRPr="00005261">
        <w:rPr>
          <w:rFonts w:eastAsiaTheme="minorHAnsi" w:cs="Arial"/>
          <w:sz w:val="23"/>
          <w:szCs w:val="23"/>
          <w:lang w:val="en-US"/>
        </w:rPr>
        <w:t>. Individual parts are cut to size and assembled into the MEA in the complex, continuous web process. In order for the fuel cells to achieve the desired level of efficiency, all process steps require maximum precision.</w:t>
      </w:r>
    </w:p>
    <w:p w:rsidR="00005261" w:rsidRPr="00005261" w:rsidRDefault="00005261" w:rsidP="00005261">
      <w:pPr>
        <w:pStyle w:val="Listenabsatz"/>
        <w:spacing w:line="360" w:lineRule="auto"/>
        <w:rPr>
          <w:rFonts w:ascii="Arial" w:eastAsiaTheme="minorHAnsi" w:hAnsi="Arial" w:cs="Arial"/>
          <w:sz w:val="23"/>
          <w:szCs w:val="23"/>
          <w:lang w:val="en-US" w:eastAsia="de-DE"/>
        </w:rPr>
      </w:pPr>
    </w:p>
    <w:p w:rsidR="00005261" w:rsidRPr="00005261" w:rsidRDefault="00005261" w:rsidP="00005261">
      <w:pPr>
        <w:spacing w:line="360" w:lineRule="auto"/>
        <w:rPr>
          <w:rFonts w:eastAsiaTheme="minorHAnsi" w:cs="Arial"/>
          <w:sz w:val="23"/>
          <w:szCs w:val="23"/>
          <w:lang w:val="en-US"/>
        </w:rPr>
      </w:pPr>
      <w:r w:rsidRPr="00005261">
        <w:rPr>
          <w:rFonts w:eastAsiaTheme="minorHAnsi" w:cs="Arial"/>
          <w:sz w:val="23"/>
          <w:szCs w:val="23"/>
          <w:lang w:val="en-US"/>
        </w:rPr>
        <w:lastRenderedPageBreak/>
        <w:t xml:space="preserve">In addition to the manufacturing technologies required for MEA production, Optima offers the traceability of each individual MEA with its </w:t>
      </w:r>
      <w:r w:rsidR="00F70A3C">
        <w:rPr>
          <w:rFonts w:eastAsiaTheme="minorHAnsi" w:cs="Arial"/>
          <w:sz w:val="23"/>
          <w:szCs w:val="23"/>
          <w:lang w:val="en-US"/>
        </w:rPr>
        <w:t>digital solutions.</w:t>
      </w:r>
    </w:p>
    <w:p w:rsidR="00005261" w:rsidRPr="0015440A" w:rsidRDefault="00005261" w:rsidP="0015440A">
      <w:pPr>
        <w:spacing w:line="360" w:lineRule="auto"/>
        <w:rPr>
          <w:rFonts w:eastAsiaTheme="minorHAnsi" w:cs="Arial"/>
          <w:sz w:val="23"/>
          <w:szCs w:val="23"/>
          <w:lang w:val="en-US"/>
        </w:rPr>
      </w:pPr>
    </w:p>
    <w:p w:rsidR="00005261" w:rsidRPr="00005261" w:rsidRDefault="00005261" w:rsidP="00005261">
      <w:pPr>
        <w:spacing w:line="360" w:lineRule="auto"/>
        <w:rPr>
          <w:rFonts w:eastAsiaTheme="minorHAnsi" w:cs="Arial"/>
          <w:sz w:val="23"/>
          <w:szCs w:val="23"/>
          <w:lang w:val="en-US"/>
        </w:rPr>
      </w:pPr>
      <w:r w:rsidRPr="00005261">
        <w:rPr>
          <w:rFonts w:eastAsiaTheme="minorHAnsi" w:cs="Arial"/>
          <w:sz w:val="23"/>
          <w:szCs w:val="23"/>
          <w:lang w:val="en-US"/>
        </w:rPr>
        <w:t>Experiences from projects that have already been implemented and inquiries from the hydrogen industry showed that there is an enormous need for product and process development. Optima Life Science responds to this request by developing and building the OPTIMA MTC test converter.</w:t>
      </w:r>
    </w:p>
    <w:p w:rsidR="00005261" w:rsidRPr="00005261" w:rsidRDefault="00005261" w:rsidP="00005261">
      <w:pPr>
        <w:spacing w:line="360" w:lineRule="auto"/>
        <w:rPr>
          <w:rFonts w:eastAsiaTheme="minorHAnsi" w:cs="Arial"/>
          <w:sz w:val="23"/>
          <w:szCs w:val="23"/>
          <w:lang w:val="en-US"/>
        </w:rPr>
      </w:pPr>
    </w:p>
    <w:p w:rsidR="00005261" w:rsidRPr="0015440A" w:rsidRDefault="00005261" w:rsidP="00005261">
      <w:pPr>
        <w:spacing w:line="360" w:lineRule="auto"/>
        <w:rPr>
          <w:rFonts w:eastAsiaTheme="minorHAnsi" w:cs="Arial"/>
          <w:b/>
          <w:sz w:val="23"/>
          <w:szCs w:val="23"/>
          <w:lang w:val="en-US"/>
        </w:rPr>
      </w:pPr>
      <w:r w:rsidRPr="0015440A">
        <w:rPr>
          <w:rFonts w:eastAsiaTheme="minorHAnsi" w:cs="Arial"/>
          <w:b/>
          <w:sz w:val="23"/>
          <w:szCs w:val="23"/>
          <w:lang w:val="en-US"/>
        </w:rPr>
        <w:t>Funding from the “Future Program Hydrogen BW”</w:t>
      </w:r>
    </w:p>
    <w:p w:rsidR="00005261" w:rsidRPr="00005261" w:rsidRDefault="00005261" w:rsidP="00005261">
      <w:pPr>
        <w:spacing w:line="360" w:lineRule="auto"/>
        <w:rPr>
          <w:rFonts w:eastAsiaTheme="minorHAnsi" w:cs="Arial"/>
          <w:sz w:val="23"/>
          <w:szCs w:val="23"/>
          <w:lang w:val="en-US"/>
        </w:rPr>
      </w:pPr>
    </w:p>
    <w:p w:rsidR="00005261" w:rsidRPr="00005261" w:rsidRDefault="00005261" w:rsidP="00005261">
      <w:pPr>
        <w:spacing w:line="360" w:lineRule="auto"/>
        <w:rPr>
          <w:rFonts w:eastAsiaTheme="minorHAnsi" w:cs="Arial"/>
          <w:sz w:val="23"/>
          <w:szCs w:val="23"/>
          <w:lang w:val="en-US"/>
        </w:rPr>
      </w:pPr>
      <w:r w:rsidRPr="00005261">
        <w:rPr>
          <w:rFonts w:eastAsiaTheme="minorHAnsi" w:cs="Arial"/>
          <w:sz w:val="23"/>
          <w:szCs w:val="23"/>
          <w:lang w:val="en-US"/>
        </w:rPr>
        <w:t>To exploit the full potential of production methods and to support the rapid growth of this future technology, Optima received funding from the state of Baden-W</w:t>
      </w:r>
      <w:r w:rsidR="002B31A5">
        <w:rPr>
          <w:rFonts w:eastAsiaTheme="minorHAnsi" w:cs="Arial"/>
          <w:sz w:val="23"/>
          <w:szCs w:val="23"/>
          <w:lang w:val="en-US"/>
        </w:rPr>
        <w:t>ue</w:t>
      </w:r>
      <w:r w:rsidRPr="00005261">
        <w:rPr>
          <w:rFonts w:eastAsiaTheme="minorHAnsi" w:cs="Arial"/>
          <w:sz w:val="23"/>
          <w:szCs w:val="23"/>
          <w:lang w:val="en-US"/>
        </w:rPr>
        <w:t>rttemberg. As part of the "Future Program Hydrogen BW", the</w:t>
      </w:r>
      <w:r w:rsidR="00493182" w:rsidRPr="00493182">
        <w:rPr>
          <w:lang w:val="en-US"/>
        </w:rPr>
        <w:t xml:space="preserve"> </w:t>
      </w:r>
      <w:r w:rsidR="00493182" w:rsidRPr="00493182">
        <w:rPr>
          <w:rFonts w:eastAsiaTheme="minorHAnsi" w:cs="Arial"/>
          <w:sz w:val="23"/>
          <w:szCs w:val="23"/>
          <w:lang w:val="en-US"/>
        </w:rPr>
        <w:t xml:space="preserve">Ministry of the Environment, Climate Protection and the Energy Sector </w:t>
      </w:r>
      <w:r w:rsidR="0000738B">
        <w:rPr>
          <w:rFonts w:eastAsiaTheme="minorHAnsi" w:cs="Arial"/>
          <w:sz w:val="23"/>
          <w:szCs w:val="23"/>
          <w:lang w:val="en-US"/>
        </w:rPr>
        <w:t xml:space="preserve">has been funding a </w:t>
      </w:r>
      <w:r w:rsidRPr="00005261">
        <w:rPr>
          <w:rFonts w:eastAsiaTheme="minorHAnsi" w:cs="Arial"/>
          <w:sz w:val="23"/>
          <w:szCs w:val="23"/>
          <w:lang w:val="en-US"/>
        </w:rPr>
        <w:t>total of 20 projects of hydrogen and fuel cell technologies since the beginning of 2022. The state government is providing budgetary funds of 26.4 million Euros for the development of this technology.</w:t>
      </w:r>
    </w:p>
    <w:p w:rsidR="0015440A" w:rsidRDefault="0015440A" w:rsidP="00005261">
      <w:pPr>
        <w:pStyle w:val="Listenabsatz"/>
        <w:spacing w:after="0" w:line="360" w:lineRule="auto"/>
        <w:ind w:left="0"/>
        <w:rPr>
          <w:rFonts w:ascii="Arial" w:eastAsiaTheme="minorHAnsi" w:hAnsi="Arial" w:cs="Arial"/>
          <w:sz w:val="23"/>
          <w:szCs w:val="23"/>
          <w:lang w:val="en-US" w:eastAsia="de-DE"/>
        </w:rPr>
      </w:pPr>
    </w:p>
    <w:p w:rsidR="0015440A" w:rsidRDefault="00005261" w:rsidP="0015440A">
      <w:pPr>
        <w:pStyle w:val="Listenabsatz"/>
        <w:spacing w:after="0" w:line="360" w:lineRule="auto"/>
        <w:ind w:left="0"/>
        <w:rPr>
          <w:rFonts w:ascii="Arial" w:eastAsiaTheme="minorHAnsi" w:hAnsi="Arial" w:cs="Arial"/>
          <w:sz w:val="23"/>
          <w:szCs w:val="23"/>
          <w:lang w:val="en-US" w:eastAsia="de-DE"/>
        </w:rPr>
      </w:pPr>
      <w:r w:rsidRPr="00005261">
        <w:rPr>
          <w:rFonts w:ascii="Arial" w:eastAsiaTheme="minorHAnsi" w:hAnsi="Arial" w:cs="Arial"/>
          <w:sz w:val="23"/>
          <w:szCs w:val="23"/>
          <w:lang w:val="en-US" w:eastAsia="de-DE"/>
        </w:rPr>
        <w:t>At the f-cell in Stuttgart, the leading international trade show and conference for hydrogen and fuel cell technologies, Optima will present current solutions for fuel cell and electrolysis production</w:t>
      </w:r>
      <w:r w:rsidR="0015440A">
        <w:rPr>
          <w:rFonts w:ascii="Arial" w:eastAsiaTheme="minorHAnsi" w:hAnsi="Arial" w:cs="Arial"/>
          <w:sz w:val="23"/>
          <w:szCs w:val="23"/>
          <w:lang w:val="en-US" w:eastAsia="de-DE"/>
        </w:rPr>
        <w:t xml:space="preserve"> </w:t>
      </w:r>
      <w:r w:rsidRPr="00005261">
        <w:rPr>
          <w:rFonts w:ascii="Arial" w:eastAsiaTheme="minorHAnsi" w:hAnsi="Arial" w:cs="Arial"/>
          <w:sz w:val="23"/>
          <w:szCs w:val="23"/>
          <w:lang w:val="en-US" w:eastAsia="de-DE"/>
        </w:rPr>
        <w:t>on October 4 and 5, 2022 (booth no. 2A37 in hall C2).</w:t>
      </w:r>
    </w:p>
    <w:p w:rsidR="0015440A" w:rsidRDefault="0015440A" w:rsidP="0015440A">
      <w:pPr>
        <w:pStyle w:val="Listenabsatz"/>
        <w:spacing w:after="0" w:line="360" w:lineRule="auto"/>
        <w:ind w:left="0"/>
        <w:rPr>
          <w:rFonts w:ascii="Arial" w:eastAsiaTheme="minorHAnsi" w:hAnsi="Arial" w:cs="Arial"/>
          <w:sz w:val="23"/>
          <w:szCs w:val="23"/>
          <w:lang w:val="en-US" w:eastAsia="de-DE"/>
        </w:rPr>
      </w:pPr>
    </w:p>
    <w:p w:rsidR="0015440A" w:rsidRPr="00825DF8" w:rsidRDefault="0015440A" w:rsidP="00157689">
      <w:pPr>
        <w:rPr>
          <w:rFonts w:eastAsiaTheme="minorHAnsi" w:cs="Arial"/>
          <w:szCs w:val="20"/>
          <w:lang w:val="en-US"/>
        </w:rPr>
      </w:pPr>
      <w:r>
        <w:rPr>
          <w:noProof/>
        </w:rPr>
        <w:lastRenderedPageBreak/>
        <w:drawing>
          <wp:inline distT="0" distB="0" distL="0" distR="0" wp14:anchorId="218D3E5F" wp14:editId="429E7803">
            <wp:extent cx="4207510" cy="2776220"/>
            <wp:effectExtent l="0" t="0" r="254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11295" cy="2778717"/>
                    </a:xfrm>
                    <a:prstGeom prst="rect">
                      <a:avLst/>
                    </a:prstGeom>
                  </pic:spPr>
                </pic:pic>
              </a:graphicData>
            </a:graphic>
          </wp:inline>
        </w:drawing>
      </w:r>
      <w:r w:rsidRPr="0015440A">
        <w:rPr>
          <w:lang w:val="en-US"/>
        </w:rPr>
        <w:t xml:space="preserve"> </w:t>
      </w:r>
      <w:r w:rsidRPr="0015440A">
        <w:rPr>
          <w:rFonts w:cs="Arial"/>
          <w:szCs w:val="20"/>
          <w:lang w:val="en-US"/>
        </w:rPr>
        <w:t xml:space="preserve">Optima Life Science receives state funding that goes into the development of a test converter. The funding supports new ideas and manufacturing processes for fuel cells that can be quickly implemented, optimized and validated. Juergen Bareiss </w:t>
      </w:r>
      <w:r w:rsidR="00825DF8">
        <w:rPr>
          <w:rFonts w:cs="Arial"/>
          <w:szCs w:val="20"/>
          <w:lang w:val="en-US"/>
        </w:rPr>
        <w:t>(</w:t>
      </w:r>
      <w:r w:rsidRPr="0015440A">
        <w:rPr>
          <w:rFonts w:cs="Arial"/>
          <w:szCs w:val="20"/>
          <w:lang w:val="en-US"/>
        </w:rPr>
        <w:t>Head of the Optima Life Science business unit, right) and Werner Volk (</w:t>
      </w:r>
      <w:r w:rsidR="003C722E" w:rsidRPr="003C722E">
        <w:rPr>
          <w:rFonts w:cs="Arial"/>
          <w:szCs w:val="20"/>
          <w:lang w:val="en-US"/>
        </w:rPr>
        <w:t xml:space="preserve">Business Development Manager </w:t>
      </w:r>
      <w:r w:rsidRPr="0015440A">
        <w:rPr>
          <w:rFonts w:cs="Arial"/>
          <w:szCs w:val="20"/>
          <w:lang w:val="en-US"/>
        </w:rPr>
        <w:t>at Optima Life Science</w:t>
      </w:r>
      <w:r>
        <w:rPr>
          <w:rFonts w:cs="Arial"/>
          <w:szCs w:val="20"/>
          <w:lang w:val="en-US"/>
        </w:rPr>
        <w:t>)</w:t>
      </w:r>
      <w:r w:rsidRPr="0015440A">
        <w:rPr>
          <w:rFonts w:cs="Arial"/>
          <w:szCs w:val="20"/>
          <w:lang w:val="en-US"/>
        </w:rPr>
        <w:t xml:space="preserve"> </w:t>
      </w:r>
      <w:r>
        <w:rPr>
          <w:rFonts w:cs="Arial"/>
          <w:szCs w:val="20"/>
          <w:lang w:val="en-US"/>
        </w:rPr>
        <w:t>present</w:t>
      </w:r>
      <w:r w:rsidRPr="0015440A">
        <w:rPr>
          <w:rFonts w:cs="Arial"/>
          <w:szCs w:val="20"/>
          <w:lang w:val="en-US"/>
        </w:rPr>
        <w:t xml:space="preserve"> </w:t>
      </w:r>
      <w:r>
        <w:rPr>
          <w:rFonts w:cs="Arial"/>
          <w:szCs w:val="20"/>
          <w:lang w:val="en-US"/>
        </w:rPr>
        <w:t>finished</w:t>
      </w:r>
      <w:r w:rsidRPr="0015440A">
        <w:rPr>
          <w:rFonts w:cs="Arial"/>
          <w:szCs w:val="20"/>
          <w:lang w:val="en-US"/>
        </w:rPr>
        <w:t xml:space="preserve"> membrane electrode assembl</w:t>
      </w:r>
      <w:r>
        <w:rPr>
          <w:rFonts w:cs="Arial"/>
          <w:szCs w:val="20"/>
          <w:lang w:val="en-US"/>
        </w:rPr>
        <w:t>ies</w:t>
      </w:r>
      <w:r w:rsidRPr="0015440A">
        <w:rPr>
          <w:rFonts w:cs="Arial"/>
          <w:szCs w:val="20"/>
          <w:lang w:val="en-US"/>
        </w:rPr>
        <w:t xml:space="preserve"> (MEAs). </w:t>
      </w:r>
      <w:r w:rsidRPr="00825DF8">
        <w:rPr>
          <w:rFonts w:cs="Arial"/>
          <w:szCs w:val="20"/>
          <w:lang w:val="en-US"/>
        </w:rPr>
        <w:t xml:space="preserve">(Source: Optima) </w:t>
      </w:r>
    </w:p>
    <w:p w:rsidR="0015440A" w:rsidRPr="00825DF8" w:rsidRDefault="0015440A" w:rsidP="00157689">
      <w:pPr>
        <w:pStyle w:val="Listenabsatz"/>
        <w:spacing w:after="0" w:line="240" w:lineRule="auto"/>
        <w:ind w:left="0"/>
        <w:rPr>
          <w:rFonts w:ascii="Arial" w:hAnsi="Arial" w:cs="Arial"/>
          <w:sz w:val="20"/>
          <w:szCs w:val="20"/>
          <w:lang w:val="en-US"/>
        </w:rPr>
      </w:pPr>
    </w:p>
    <w:p w:rsidR="0015440A" w:rsidRPr="00825DF8" w:rsidRDefault="0015440A" w:rsidP="00157689">
      <w:pPr>
        <w:pStyle w:val="Listenabsatz"/>
        <w:spacing w:after="0" w:line="240" w:lineRule="auto"/>
        <w:ind w:left="0"/>
        <w:rPr>
          <w:rFonts w:ascii="Arial" w:hAnsi="Arial" w:cs="Arial"/>
          <w:sz w:val="20"/>
          <w:szCs w:val="20"/>
          <w:lang w:val="en-US"/>
        </w:rPr>
      </w:pPr>
    </w:p>
    <w:p w:rsidR="0015440A" w:rsidRPr="0080381A" w:rsidRDefault="0015440A" w:rsidP="00157689">
      <w:pPr>
        <w:pStyle w:val="Listenabsatz"/>
        <w:spacing w:after="0" w:line="240" w:lineRule="auto"/>
        <w:ind w:left="0"/>
        <w:rPr>
          <w:rFonts w:ascii="Arial" w:hAnsi="Arial" w:cs="Arial"/>
          <w:color w:val="FF0000"/>
          <w:sz w:val="20"/>
          <w:szCs w:val="20"/>
          <w:lang w:val="en-US"/>
        </w:rPr>
      </w:pPr>
      <w:r w:rsidRPr="002E1683">
        <w:rPr>
          <w:rFonts w:ascii="Arial" w:hAnsi="Arial" w:cs="Arial"/>
          <w:noProof/>
          <w:sz w:val="20"/>
          <w:szCs w:val="20"/>
          <w:lang w:eastAsia="de-DE"/>
        </w:rPr>
        <w:drawing>
          <wp:inline distT="0" distB="0" distL="0" distR="0" wp14:anchorId="546ED917" wp14:editId="3B8B2491">
            <wp:extent cx="4207510" cy="280733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807335"/>
                    </a:xfrm>
                    <a:prstGeom prst="rect">
                      <a:avLst/>
                    </a:prstGeom>
                  </pic:spPr>
                </pic:pic>
              </a:graphicData>
            </a:graphic>
          </wp:inline>
        </w:drawing>
      </w:r>
      <w:r w:rsidRPr="00845F6E">
        <w:rPr>
          <w:lang w:val="en-US"/>
        </w:rPr>
        <w:t xml:space="preserve"> </w:t>
      </w:r>
      <w:r w:rsidR="00845F6E" w:rsidRPr="00845F6E">
        <w:rPr>
          <w:rFonts w:ascii="Arial" w:hAnsi="Arial" w:cs="Arial"/>
          <w:sz w:val="20"/>
          <w:szCs w:val="20"/>
          <w:lang w:val="en-US"/>
        </w:rPr>
        <w:t xml:space="preserve">The heart of the fuel cell is the membrane electrode assembly (MEA). The individual components such as membranes, frame material and gas diffusion layers are brought together on Optima </w:t>
      </w:r>
      <w:r w:rsidR="002B36D5">
        <w:rPr>
          <w:rFonts w:ascii="Arial" w:hAnsi="Arial" w:cs="Arial"/>
          <w:sz w:val="20"/>
          <w:szCs w:val="20"/>
          <w:lang w:val="en-US"/>
        </w:rPr>
        <w:t>systems</w:t>
      </w:r>
      <w:r w:rsidR="00845F6E" w:rsidRPr="00845F6E">
        <w:rPr>
          <w:rFonts w:ascii="Arial" w:hAnsi="Arial" w:cs="Arial"/>
          <w:sz w:val="20"/>
          <w:szCs w:val="20"/>
          <w:lang w:val="en-US"/>
        </w:rPr>
        <w:t xml:space="preserve">. </w:t>
      </w:r>
      <w:r w:rsidR="00845F6E" w:rsidRPr="0080381A">
        <w:rPr>
          <w:rFonts w:ascii="Arial" w:hAnsi="Arial" w:cs="Arial"/>
          <w:sz w:val="20"/>
          <w:szCs w:val="20"/>
          <w:lang w:val="en-US"/>
        </w:rPr>
        <w:t>(Source: Optima)</w:t>
      </w:r>
    </w:p>
    <w:p w:rsidR="0015440A" w:rsidRPr="0080381A" w:rsidRDefault="0015440A" w:rsidP="00157689">
      <w:pPr>
        <w:pStyle w:val="Listenabsatz"/>
        <w:spacing w:after="0" w:line="240" w:lineRule="auto"/>
        <w:ind w:left="0"/>
        <w:rPr>
          <w:rFonts w:ascii="Arial" w:hAnsi="Arial" w:cs="Arial"/>
          <w:color w:val="FF0000"/>
          <w:sz w:val="20"/>
          <w:szCs w:val="20"/>
          <w:lang w:val="en-US"/>
        </w:rPr>
      </w:pPr>
    </w:p>
    <w:p w:rsidR="0015440A" w:rsidRDefault="0015440A" w:rsidP="00157689">
      <w:pPr>
        <w:pStyle w:val="Listenabsatz"/>
        <w:spacing w:after="0" w:line="240" w:lineRule="auto"/>
        <w:ind w:left="0"/>
        <w:rPr>
          <w:rFonts w:ascii="Arial" w:hAnsi="Arial" w:cs="Arial"/>
          <w:color w:val="FF0000"/>
          <w:sz w:val="20"/>
          <w:szCs w:val="20"/>
        </w:rPr>
      </w:pPr>
      <w:r>
        <w:rPr>
          <w:noProof/>
          <w:lang w:eastAsia="de-DE"/>
        </w:rPr>
        <w:lastRenderedPageBreak/>
        <w:drawing>
          <wp:inline distT="0" distB="0" distL="0" distR="0" wp14:anchorId="6406A704" wp14:editId="6E422435">
            <wp:extent cx="4207510" cy="234950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349500"/>
                    </a:xfrm>
                    <a:prstGeom prst="rect">
                      <a:avLst/>
                    </a:prstGeom>
                  </pic:spPr>
                </pic:pic>
              </a:graphicData>
            </a:graphic>
          </wp:inline>
        </w:drawing>
      </w:r>
    </w:p>
    <w:p w:rsidR="0015440A" w:rsidRPr="0080381A" w:rsidRDefault="0080381A" w:rsidP="00157689">
      <w:pPr>
        <w:pStyle w:val="Listenabsatz"/>
        <w:spacing w:after="0" w:line="240" w:lineRule="auto"/>
        <w:ind w:left="0"/>
        <w:rPr>
          <w:rFonts w:ascii="Arial" w:hAnsi="Arial" w:cs="Arial"/>
          <w:lang w:val="en-US"/>
        </w:rPr>
      </w:pPr>
      <w:r w:rsidRPr="0080381A">
        <w:rPr>
          <w:rFonts w:ascii="Arial" w:hAnsi="Arial" w:cs="Arial"/>
          <w:sz w:val="20"/>
          <w:szCs w:val="20"/>
          <w:lang w:val="en-US"/>
        </w:rPr>
        <w:t xml:space="preserve">A plant for storing hydrogen. Within the framework of the "Future Program Hydrogen BW", the Ministry </w:t>
      </w:r>
      <w:r>
        <w:rPr>
          <w:rFonts w:ascii="Arial" w:hAnsi="Arial" w:cs="Arial"/>
          <w:sz w:val="20"/>
          <w:szCs w:val="20"/>
          <w:lang w:val="en-US"/>
        </w:rPr>
        <w:t>of</w:t>
      </w:r>
      <w:r w:rsidRPr="0080381A">
        <w:rPr>
          <w:rFonts w:ascii="Arial" w:hAnsi="Arial" w:cs="Arial"/>
          <w:sz w:val="20"/>
          <w:szCs w:val="20"/>
          <w:lang w:val="en-US"/>
        </w:rPr>
        <w:t xml:space="preserve"> the Environment, Climate </w:t>
      </w:r>
      <w:r>
        <w:rPr>
          <w:rFonts w:ascii="Arial" w:hAnsi="Arial" w:cs="Arial"/>
          <w:sz w:val="20"/>
          <w:szCs w:val="20"/>
          <w:lang w:val="en-US"/>
        </w:rPr>
        <w:t xml:space="preserve">Protection </w:t>
      </w:r>
      <w:r w:rsidRPr="0080381A">
        <w:rPr>
          <w:rFonts w:ascii="Arial" w:hAnsi="Arial" w:cs="Arial"/>
          <w:sz w:val="20"/>
          <w:szCs w:val="20"/>
          <w:lang w:val="en-US"/>
        </w:rPr>
        <w:t xml:space="preserve">and </w:t>
      </w:r>
      <w:r>
        <w:rPr>
          <w:rFonts w:ascii="Arial" w:hAnsi="Arial" w:cs="Arial"/>
          <w:sz w:val="20"/>
          <w:szCs w:val="20"/>
          <w:lang w:val="en-US"/>
        </w:rPr>
        <w:t xml:space="preserve">the </w:t>
      </w:r>
      <w:r w:rsidRPr="0080381A">
        <w:rPr>
          <w:rFonts w:ascii="Arial" w:hAnsi="Arial" w:cs="Arial"/>
          <w:sz w:val="20"/>
          <w:szCs w:val="20"/>
          <w:lang w:val="en-US"/>
        </w:rPr>
        <w:t xml:space="preserve">Energy </w:t>
      </w:r>
      <w:r>
        <w:rPr>
          <w:rFonts w:ascii="Arial" w:hAnsi="Arial" w:cs="Arial"/>
          <w:sz w:val="20"/>
          <w:szCs w:val="20"/>
          <w:lang w:val="en-US"/>
        </w:rPr>
        <w:t>Sector</w:t>
      </w:r>
      <w:r w:rsidRPr="0080381A">
        <w:rPr>
          <w:rFonts w:ascii="Arial" w:hAnsi="Arial" w:cs="Arial"/>
          <w:sz w:val="20"/>
          <w:szCs w:val="20"/>
          <w:lang w:val="en-US"/>
        </w:rPr>
        <w:t xml:space="preserve"> </w:t>
      </w:r>
      <w:r>
        <w:rPr>
          <w:rFonts w:ascii="Arial" w:hAnsi="Arial" w:cs="Arial"/>
          <w:sz w:val="20"/>
          <w:szCs w:val="20"/>
          <w:lang w:val="en-US"/>
        </w:rPr>
        <w:t xml:space="preserve">Baden-Wuerttemberg </w:t>
      </w:r>
      <w:r w:rsidR="00853AEF" w:rsidRPr="00853AEF">
        <w:rPr>
          <w:rFonts w:ascii="Arial" w:hAnsi="Arial" w:cs="Arial"/>
          <w:sz w:val="20"/>
          <w:szCs w:val="20"/>
          <w:lang w:val="en-US"/>
        </w:rPr>
        <w:t>has been funding a total of 20 projects of hydrogen and fuel cell technologies since the beginning of 2022</w:t>
      </w:r>
      <w:r w:rsidRPr="0080381A">
        <w:rPr>
          <w:rFonts w:ascii="Arial" w:hAnsi="Arial" w:cs="Arial"/>
          <w:sz w:val="20"/>
          <w:szCs w:val="20"/>
          <w:lang w:val="en-US"/>
        </w:rPr>
        <w:t>. (Source: shutterstock.com/Sahara Prince)</w:t>
      </w:r>
    </w:p>
    <w:p w:rsidR="009A7CBF" w:rsidRDefault="0015440A" w:rsidP="0015440A">
      <w:pPr>
        <w:pStyle w:val="Listenabsatz"/>
        <w:spacing w:after="0" w:line="360" w:lineRule="auto"/>
        <w:ind w:left="0"/>
        <w:rPr>
          <w:rFonts w:ascii="Arial" w:hAnsi="Arial" w:cs="Arial"/>
          <w:lang w:val="en-US"/>
        </w:rPr>
      </w:pPr>
      <w:r>
        <w:rPr>
          <w:rFonts w:ascii="Arial" w:hAnsi="Arial" w:cs="Arial"/>
          <w:lang w:val="en-US"/>
        </w:rPr>
        <w:t xml:space="preserve"> </w:t>
      </w:r>
    </w:p>
    <w:p w:rsidR="009A7CBF" w:rsidRDefault="009A7CBF"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0A1364">
        <w:rPr>
          <w:rFonts w:cs="Arial"/>
          <w:sz w:val="16"/>
          <w:szCs w:val="16"/>
          <w:lang w:val="en-US"/>
        </w:rPr>
        <w:t>3,949</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w:t>
      </w:r>
      <w:r w:rsidR="00D631D3">
        <w:rPr>
          <w:rFonts w:eastAsia="Calibri" w:cs="Arial"/>
          <w:sz w:val="16"/>
          <w:szCs w:val="16"/>
          <w:lang w:val="en-GB" w:eastAsia="en-US"/>
        </w:rPr>
        <w:t>Over 2,80</w:t>
      </w:r>
      <w:r w:rsidR="00614099">
        <w:rPr>
          <w:rFonts w:eastAsia="Calibri" w:cs="Arial"/>
          <w:sz w:val="16"/>
          <w:szCs w:val="16"/>
          <w:lang w:val="en-GB" w:eastAsia="en-US"/>
        </w:rPr>
        <w:t>0</w:t>
      </w:r>
      <w:r w:rsidRPr="00B119CC">
        <w:rPr>
          <w:rFonts w:eastAsia="Calibri" w:cs="Arial"/>
          <w:sz w:val="16"/>
          <w:szCs w:val="16"/>
          <w:lang w:val="en-GB" w:eastAsia="en-US"/>
        </w:rPr>
        <w:t xml:space="preserve"> experts around the globe co</w:t>
      </w:r>
      <w:r w:rsidR="00D631D3">
        <w:rPr>
          <w:rFonts w:eastAsia="Calibri" w:cs="Arial"/>
          <w:sz w:val="16"/>
          <w:szCs w:val="16"/>
          <w:lang w:val="en-GB" w:eastAsia="en-US"/>
        </w:rPr>
        <w:t>ntribute to Optima's success. 20</w:t>
      </w:r>
      <w:r w:rsidRPr="00B119CC">
        <w:rPr>
          <w:rFonts w:eastAsia="Calibri" w:cs="Arial"/>
          <w:sz w:val="16"/>
          <w:szCs w:val="16"/>
          <w:lang w:val="en-GB" w:eastAsia="en-US"/>
        </w:rPr>
        <w:t xml:space="preserve"> locations in Germany and abroad ensure the worldwide availability of services.</w:t>
      </w:r>
      <w:r w:rsidR="009A7CBF">
        <w:rPr>
          <w:rFonts w:eastAsia="Calibri" w:cs="Arial"/>
          <w:sz w:val="16"/>
          <w:szCs w:val="16"/>
          <w:lang w:val="en-GB" w:eastAsia="en-US"/>
        </w:rPr>
        <w:t xml:space="preserve"> </w:t>
      </w:r>
      <w:r w:rsidR="009A7CBF" w:rsidRPr="009A7CBF">
        <w:rPr>
          <w:rFonts w:eastAsia="Calibri" w:cs="Arial"/>
          <w:sz w:val="16"/>
          <w:szCs w:val="16"/>
          <w:lang w:val="en-GB" w:eastAsia="en-US"/>
        </w:rPr>
        <w:t xml:space="preserve">In 2022, Optima </w:t>
      </w:r>
      <w:r w:rsidR="009A7CBF">
        <w:rPr>
          <w:rFonts w:eastAsia="Calibri" w:cs="Arial"/>
          <w:sz w:val="16"/>
          <w:szCs w:val="16"/>
          <w:lang w:val="en-GB" w:eastAsia="en-US"/>
        </w:rPr>
        <w:t>celebrates</w:t>
      </w:r>
      <w:r w:rsidR="009A7CBF" w:rsidRPr="009A7CBF">
        <w:rPr>
          <w:rFonts w:eastAsia="Calibri" w:cs="Arial"/>
          <w:sz w:val="16"/>
          <w:szCs w:val="16"/>
          <w:lang w:val="en-GB" w:eastAsia="en-US"/>
        </w:rPr>
        <w:t xml:space="preserve"> the company's 100th anniversary.</w:t>
      </w:r>
    </w:p>
    <w:p w:rsidR="0081682D" w:rsidRDefault="0081682D" w:rsidP="0081682D">
      <w:pPr>
        <w:rPr>
          <w:rFonts w:eastAsia="Calibri" w:cs="Arial"/>
          <w:sz w:val="16"/>
          <w:szCs w:val="16"/>
          <w:lang w:val="en-GB" w:eastAsia="en-US"/>
        </w:rPr>
      </w:pPr>
      <w:r>
        <w:rPr>
          <w:noProof/>
        </w:rPr>
        <w:drawing>
          <wp:inline distT="0" distB="0" distL="0" distR="0" wp14:anchorId="177D523E" wp14:editId="3DC8D87C">
            <wp:extent cx="2505950" cy="863547"/>
            <wp:effectExtent l="0" t="0" r="0" b="0"/>
            <wp:docPr id="4" name="Grafik 4" descr="FAF OPT Jubiläumslogo cmyk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F OPT Jubiläumslogo cmyk 3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6118" cy="873943"/>
                    </a:xfrm>
                    <a:prstGeom prst="rect">
                      <a:avLst/>
                    </a:prstGeom>
                    <a:noFill/>
                    <a:ln>
                      <a:noFill/>
                    </a:ln>
                  </pic:spPr>
                </pic:pic>
              </a:graphicData>
            </a:graphic>
          </wp:inline>
        </w:drawing>
      </w:r>
    </w:p>
    <w:p w:rsidR="009A7CBF" w:rsidRPr="0081682D" w:rsidRDefault="009A7CBF" w:rsidP="0081682D">
      <w:pPr>
        <w:rPr>
          <w:rFonts w:eastAsia="Calibri" w:cs="Arial"/>
          <w:sz w:val="16"/>
          <w:szCs w:val="16"/>
          <w:lang w:val="en-GB" w:eastAsia="en-US"/>
        </w:rPr>
      </w:pPr>
      <w:r w:rsidRPr="009A7CBF">
        <w:rPr>
          <w:sz w:val="16"/>
          <w:szCs w:val="16"/>
          <w:lang w:val="en-US" w:eastAsia="zh-CN"/>
        </w:rPr>
        <w:t xml:space="preserve">Exciting stories from 100 years of Optima: </w:t>
      </w:r>
      <w:hyperlink r:id="rId10" w:history="1">
        <w:r w:rsidRPr="009A7CBF">
          <w:rPr>
            <w:rStyle w:val="Hyperlink"/>
            <w:sz w:val="16"/>
            <w:szCs w:val="16"/>
            <w:lang w:val="en-US" w:eastAsia="zh-CN"/>
          </w:rPr>
          <w:t>www.100-years-of-future.com</w:t>
        </w:r>
      </w:hyperlink>
      <w:r w:rsidRPr="009A7CBF">
        <w:rPr>
          <w:sz w:val="16"/>
          <w:szCs w:val="16"/>
          <w:lang w:val="en-US" w:eastAsia="zh-CN"/>
        </w:rPr>
        <w:t xml:space="preserve"> </w:t>
      </w:r>
    </w:p>
    <w:p w:rsidR="00100946" w:rsidRDefault="00100946"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even" r:id="rId11"/>
      <w:headerReference w:type="default" r:id="rId12"/>
      <w:footerReference w:type="even" r:id="rId13"/>
      <w:footerReference w:type="default" r:id="rId14"/>
      <w:headerReference w:type="first" r:id="rId15"/>
      <w:footerReference w:type="first" r:id="rId16"/>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131" w:rsidRDefault="009F0131">
      <w:r>
        <w:separator/>
      </w:r>
    </w:p>
  </w:endnote>
  <w:endnote w:type="continuationSeparator" w:id="0">
    <w:p w:rsidR="009F0131" w:rsidRDefault="009F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Hans B</w:t>
          </w:r>
          <w:r w:rsidR="00ED602E">
            <w:rPr>
              <w:sz w:val="12"/>
              <w:szCs w:val="12"/>
            </w:rPr>
            <w:t>ue</w:t>
          </w:r>
          <w:r>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131" w:rsidRDefault="009F0131">
      <w:r>
        <w:separator/>
      </w:r>
    </w:p>
  </w:footnote>
  <w:footnote w:type="continuationSeparator" w:id="0">
    <w:p w:rsidR="009F0131" w:rsidRDefault="009F0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261"/>
    <w:rsid w:val="00005917"/>
    <w:rsid w:val="0000738B"/>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1364"/>
    <w:rsid w:val="000A27DE"/>
    <w:rsid w:val="000B0B60"/>
    <w:rsid w:val="000C79A9"/>
    <w:rsid w:val="000D29BF"/>
    <w:rsid w:val="000D2EA0"/>
    <w:rsid w:val="000D34C4"/>
    <w:rsid w:val="000D3C99"/>
    <w:rsid w:val="00100946"/>
    <w:rsid w:val="001013EF"/>
    <w:rsid w:val="00110210"/>
    <w:rsid w:val="00114569"/>
    <w:rsid w:val="00121649"/>
    <w:rsid w:val="00124ECF"/>
    <w:rsid w:val="00125F38"/>
    <w:rsid w:val="00140FF2"/>
    <w:rsid w:val="00152B76"/>
    <w:rsid w:val="00153C0C"/>
    <w:rsid w:val="0015440A"/>
    <w:rsid w:val="00157689"/>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75617"/>
    <w:rsid w:val="00284AA4"/>
    <w:rsid w:val="00287B65"/>
    <w:rsid w:val="00291CDF"/>
    <w:rsid w:val="00295F7A"/>
    <w:rsid w:val="0029602D"/>
    <w:rsid w:val="0029620D"/>
    <w:rsid w:val="00297EDE"/>
    <w:rsid w:val="002A4AF9"/>
    <w:rsid w:val="002A506E"/>
    <w:rsid w:val="002A69BE"/>
    <w:rsid w:val="002A69E2"/>
    <w:rsid w:val="002B31A5"/>
    <w:rsid w:val="002B36D5"/>
    <w:rsid w:val="002C16C3"/>
    <w:rsid w:val="002C4C0D"/>
    <w:rsid w:val="002D0BC8"/>
    <w:rsid w:val="002D36EA"/>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C722E"/>
    <w:rsid w:val="003D07A6"/>
    <w:rsid w:val="003D081B"/>
    <w:rsid w:val="003D4DA9"/>
    <w:rsid w:val="003D58CB"/>
    <w:rsid w:val="003E5C26"/>
    <w:rsid w:val="003F0AE7"/>
    <w:rsid w:val="003F1537"/>
    <w:rsid w:val="003F1E60"/>
    <w:rsid w:val="003F3164"/>
    <w:rsid w:val="0040172C"/>
    <w:rsid w:val="00404DCD"/>
    <w:rsid w:val="004144BF"/>
    <w:rsid w:val="0042099D"/>
    <w:rsid w:val="00424461"/>
    <w:rsid w:val="00430E71"/>
    <w:rsid w:val="0044209F"/>
    <w:rsid w:val="00444463"/>
    <w:rsid w:val="004570FE"/>
    <w:rsid w:val="00462380"/>
    <w:rsid w:val="00467C18"/>
    <w:rsid w:val="0047128F"/>
    <w:rsid w:val="004737A9"/>
    <w:rsid w:val="00473872"/>
    <w:rsid w:val="00482396"/>
    <w:rsid w:val="00485B7C"/>
    <w:rsid w:val="004863CF"/>
    <w:rsid w:val="00493182"/>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3F27"/>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E5EF3"/>
    <w:rsid w:val="00800B8F"/>
    <w:rsid w:val="0080381A"/>
    <w:rsid w:val="008041B0"/>
    <w:rsid w:val="0081682D"/>
    <w:rsid w:val="00824E00"/>
    <w:rsid w:val="0082539F"/>
    <w:rsid w:val="00825DF8"/>
    <w:rsid w:val="00826A14"/>
    <w:rsid w:val="008344C9"/>
    <w:rsid w:val="00834DE4"/>
    <w:rsid w:val="0083508B"/>
    <w:rsid w:val="00836BBB"/>
    <w:rsid w:val="00840887"/>
    <w:rsid w:val="008425F7"/>
    <w:rsid w:val="00845F6E"/>
    <w:rsid w:val="00847D83"/>
    <w:rsid w:val="00850CFB"/>
    <w:rsid w:val="00853AEF"/>
    <w:rsid w:val="008559C8"/>
    <w:rsid w:val="0085744D"/>
    <w:rsid w:val="00857C73"/>
    <w:rsid w:val="00861685"/>
    <w:rsid w:val="00864300"/>
    <w:rsid w:val="0086506B"/>
    <w:rsid w:val="00870092"/>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8E46CA"/>
    <w:rsid w:val="008F00C9"/>
    <w:rsid w:val="00906B21"/>
    <w:rsid w:val="00911F42"/>
    <w:rsid w:val="00922612"/>
    <w:rsid w:val="009253E4"/>
    <w:rsid w:val="009263C2"/>
    <w:rsid w:val="00931F75"/>
    <w:rsid w:val="00935A6A"/>
    <w:rsid w:val="00936A2A"/>
    <w:rsid w:val="009402D7"/>
    <w:rsid w:val="009450EC"/>
    <w:rsid w:val="00945D60"/>
    <w:rsid w:val="009509BC"/>
    <w:rsid w:val="00950B91"/>
    <w:rsid w:val="00954F84"/>
    <w:rsid w:val="00960B34"/>
    <w:rsid w:val="0096768D"/>
    <w:rsid w:val="00977302"/>
    <w:rsid w:val="00977694"/>
    <w:rsid w:val="00980541"/>
    <w:rsid w:val="00980BD5"/>
    <w:rsid w:val="009872A9"/>
    <w:rsid w:val="009A50E1"/>
    <w:rsid w:val="009A7CBF"/>
    <w:rsid w:val="009B1F10"/>
    <w:rsid w:val="009B3124"/>
    <w:rsid w:val="009B7A61"/>
    <w:rsid w:val="009B7FE2"/>
    <w:rsid w:val="009C7047"/>
    <w:rsid w:val="009D0D77"/>
    <w:rsid w:val="009D18CE"/>
    <w:rsid w:val="009D3003"/>
    <w:rsid w:val="009D4F1F"/>
    <w:rsid w:val="009E467F"/>
    <w:rsid w:val="009E6BD5"/>
    <w:rsid w:val="009F0131"/>
    <w:rsid w:val="009F249F"/>
    <w:rsid w:val="009F38A2"/>
    <w:rsid w:val="009F3AC6"/>
    <w:rsid w:val="009F75DC"/>
    <w:rsid w:val="00A047F8"/>
    <w:rsid w:val="00A05941"/>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18D6"/>
    <w:rsid w:val="00AE271A"/>
    <w:rsid w:val="00AE5C8A"/>
    <w:rsid w:val="00AF03BA"/>
    <w:rsid w:val="00AF4E6E"/>
    <w:rsid w:val="00B025C7"/>
    <w:rsid w:val="00B116F7"/>
    <w:rsid w:val="00B119CC"/>
    <w:rsid w:val="00B12385"/>
    <w:rsid w:val="00B205CD"/>
    <w:rsid w:val="00B24362"/>
    <w:rsid w:val="00B30D27"/>
    <w:rsid w:val="00B332D7"/>
    <w:rsid w:val="00B34E38"/>
    <w:rsid w:val="00B374A2"/>
    <w:rsid w:val="00B50526"/>
    <w:rsid w:val="00B530D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37ED"/>
    <w:rsid w:val="00C44B3F"/>
    <w:rsid w:val="00C46451"/>
    <w:rsid w:val="00C50217"/>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E7E22"/>
    <w:rsid w:val="00CF7854"/>
    <w:rsid w:val="00D00A5B"/>
    <w:rsid w:val="00D026D3"/>
    <w:rsid w:val="00D02F69"/>
    <w:rsid w:val="00D04D1A"/>
    <w:rsid w:val="00D06F19"/>
    <w:rsid w:val="00D21EEA"/>
    <w:rsid w:val="00D224CB"/>
    <w:rsid w:val="00D24B38"/>
    <w:rsid w:val="00D25976"/>
    <w:rsid w:val="00D26DE0"/>
    <w:rsid w:val="00D30094"/>
    <w:rsid w:val="00D31893"/>
    <w:rsid w:val="00D32002"/>
    <w:rsid w:val="00D35B59"/>
    <w:rsid w:val="00D371CD"/>
    <w:rsid w:val="00D37B60"/>
    <w:rsid w:val="00D4685B"/>
    <w:rsid w:val="00D631D3"/>
    <w:rsid w:val="00D70C38"/>
    <w:rsid w:val="00D71F2A"/>
    <w:rsid w:val="00D7273E"/>
    <w:rsid w:val="00D777CF"/>
    <w:rsid w:val="00D810FF"/>
    <w:rsid w:val="00D81622"/>
    <w:rsid w:val="00D83400"/>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17050"/>
    <w:rsid w:val="00E21AAC"/>
    <w:rsid w:val="00E23A5F"/>
    <w:rsid w:val="00E3544F"/>
    <w:rsid w:val="00E36ED1"/>
    <w:rsid w:val="00E3754F"/>
    <w:rsid w:val="00E41BCE"/>
    <w:rsid w:val="00E504CE"/>
    <w:rsid w:val="00E51A61"/>
    <w:rsid w:val="00E544AD"/>
    <w:rsid w:val="00E578CA"/>
    <w:rsid w:val="00E57C5E"/>
    <w:rsid w:val="00E60020"/>
    <w:rsid w:val="00E606FD"/>
    <w:rsid w:val="00E65740"/>
    <w:rsid w:val="00E735E6"/>
    <w:rsid w:val="00E74830"/>
    <w:rsid w:val="00E81E77"/>
    <w:rsid w:val="00E822D1"/>
    <w:rsid w:val="00E94299"/>
    <w:rsid w:val="00E97B14"/>
    <w:rsid w:val="00EA35FB"/>
    <w:rsid w:val="00EA3FA0"/>
    <w:rsid w:val="00EB6FFC"/>
    <w:rsid w:val="00EC513D"/>
    <w:rsid w:val="00ED23CC"/>
    <w:rsid w:val="00ED3298"/>
    <w:rsid w:val="00ED602E"/>
    <w:rsid w:val="00ED6BB9"/>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70A3C"/>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3E2F12"/>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www.100-years-of-future.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814</Words>
  <Characters>5130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5933</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619</cp:revision>
  <cp:lastPrinted>2018-04-12T14:03:00Z</cp:lastPrinted>
  <dcterms:created xsi:type="dcterms:W3CDTF">2016-11-02T15:55:00Z</dcterms:created>
  <dcterms:modified xsi:type="dcterms:W3CDTF">2022-08-30T08:52:00Z</dcterms:modified>
</cp:coreProperties>
</file>