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34751C51" w:rsidR="00C86E05" w:rsidRPr="00C86E05" w:rsidRDefault="00C86E05" w:rsidP="0049045F">
      <w:r w:rsidRPr="00C86E05">
        <w:t>Hürth, den</w:t>
      </w:r>
      <w:r w:rsidR="00851397">
        <w:t xml:space="preserve"> 15. Mai 2020</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05201A24" w14:textId="4FCF924A" w:rsidR="00886331" w:rsidRPr="00E64E52" w:rsidRDefault="00886331" w:rsidP="003B21C3">
      <w:pPr>
        <w:pStyle w:val="berschrift1"/>
      </w:pPr>
      <w:bookmarkStart w:id="2" w:name="OLE_LINK224"/>
      <w:bookmarkStart w:id="3" w:name="OLE_LINK225"/>
      <w:r w:rsidRPr="00886331">
        <w:t>Krisen brauchen kluge Köpfe</w:t>
      </w:r>
      <w:r w:rsidR="00360CD0">
        <w:t xml:space="preserve"> </w:t>
      </w:r>
      <w:bookmarkEnd w:id="2"/>
      <w:bookmarkEnd w:id="3"/>
      <w:r w:rsidR="00613F6A">
        <w:t>–</w:t>
      </w:r>
      <w:r w:rsidRPr="00886331">
        <w:t xml:space="preserve"> Der Gewinner des Innovationspreises </w:t>
      </w:r>
      <w:r w:rsidR="00613F6A">
        <w:t xml:space="preserve">„Bio-based Material of the Year </w:t>
      </w:r>
      <w:r w:rsidRPr="00886331">
        <w:t>2020</w:t>
      </w:r>
      <w:r w:rsidR="00613F6A">
        <w:t>“</w:t>
      </w:r>
      <w:r w:rsidRPr="00886331">
        <w:t xml:space="preserve"> ist eine </w:t>
      </w:r>
      <w:r w:rsidR="00932537">
        <w:t xml:space="preserve">für die Heimkompostierung zertifizierte </w:t>
      </w:r>
      <w:r w:rsidR="00613F6A">
        <w:t>Holzfaser</w:t>
      </w:r>
      <w:r w:rsidR="00360CD0">
        <w:t>-</w:t>
      </w:r>
      <w:r w:rsidR="00E20206">
        <w:t>Verpackung</w:t>
      </w:r>
      <w:r w:rsidR="00360CD0">
        <w:t xml:space="preserve"> für Fertiggerichte</w:t>
      </w:r>
      <w:r w:rsidRPr="00886331">
        <w:t xml:space="preserve"> von Huhtamaki Lurgan (UK/Finnland)</w:t>
      </w:r>
      <w:r w:rsidR="00613F6A">
        <w:t xml:space="preserve">. </w:t>
      </w:r>
    </w:p>
    <w:p w14:paraId="270391C0" w14:textId="336BBF09" w:rsidR="004D3524" w:rsidRDefault="00613F6A" w:rsidP="003B21C3">
      <w:pPr>
        <w:pStyle w:val="berschrift2"/>
      </w:pPr>
      <w:r w:rsidRPr="00613F6A">
        <w:t xml:space="preserve">Der zweite Platz geht an </w:t>
      </w:r>
      <w:r>
        <w:t xml:space="preserve">das </w:t>
      </w:r>
      <w:r w:rsidR="00E20206">
        <w:t>K</w:t>
      </w:r>
      <w:r w:rsidRPr="00613F6A">
        <w:t>lebeband von monta Klebebandwerk (Deutschland), das zu 90% aus nachwachsenden Rohstoffen besteht.</w:t>
      </w:r>
      <w:r w:rsidR="00932537">
        <w:t xml:space="preserve"> </w:t>
      </w:r>
      <w:r w:rsidR="00932537" w:rsidRPr="00932537">
        <w:t>Den dritten Platz belegt die funktion</w:t>
      </w:r>
      <w:r w:rsidR="00932537">
        <w:t>elle</w:t>
      </w:r>
      <w:r w:rsidR="00FA510A">
        <w:t xml:space="preserve">, papierbasierte und kompostierbare </w:t>
      </w:r>
      <w:r w:rsidR="00932537" w:rsidRPr="00932537">
        <w:t>Barrierebeschichtung des Fraunhofer ISC (Deutschland)</w:t>
      </w:r>
      <w:r w:rsidR="003B21C3">
        <w:t xml:space="preserve">. Sie ist </w:t>
      </w:r>
      <w:r w:rsidR="00FA510A" w:rsidRPr="00FA510A">
        <w:t>für Lebensmittelverpackungen, Kosmetika und Pharmazeutika</w:t>
      </w:r>
      <w:r w:rsidR="00FA510A">
        <w:t xml:space="preserve"> geeignet. </w:t>
      </w:r>
    </w:p>
    <w:p w14:paraId="6739F063" w14:textId="45D7A866" w:rsidR="006B114E" w:rsidRDefault="006B114E" w:rsidP="003B21C3"/>
    <w:p w14:paraId="6DF2913F" w14:textId="17C3C302" w:rsidR="00FA510A" w:rsidRDefault="00FA510A" w:rsidP="003B21C3">
      <w:r>
        <w:t>Gerade in unsicheren Zeiten ist der Wunsch nach Austausch, Kooperation und Innovation in der Bioökonomie noch größer als sonst. Die Forderung von Politikern und Unternehmen, nach der Krise eine grünere Wirtschaft zu fördern, ist lauter denn je. Doch was sind die besten Wege, um die Chemie- und Kunststoffindustrie nachhaltiger zu machen? Welche Rolle kann und wird die bio</w:t>
      </w:r>
      <w:r w:rsidR="00863AC0">
        <w:t>-</w:t>
      </w:r>
      <w:r>
        <w:t xml:space="preserve">basierte </w:t>
      </w:r>
      <w:r w:rsidR="00863AC0">
        <w:t xml:space="preserve">Ökonomie </w:t>
      </w:r>
      <w:r>
        <w:t>in der Zukunft spielen?</w:t>
      </w:r>
    </w:p>
    <w:p w14:paraId="0DBB0A50" w14:textId="77777777" w:rsidR="00FA510A" w:rsidRDefault="00FA510A" w:rsidP="003B21C3"/>
    <w:p w14:paraId="32DF7E69" w14:textId="4462F474" w:rsidR="00FA510A" w:rsidRDefault="00FA510A" w:rsidP="003B21C3">
      <w:r w:rsidRPr="00FA510A">
        <w:t xml:space="preserve">Aufgrund der anhaltenden Corona-Krise hat das nova-Institut die </w:t>
      </w:r>
      <w:r>
        <w:t>„</w:t>
      </w:r>
      <w:r w:rsidRPr="00FA510A">
        <w:t>13</w:t>
      </w:r>
      <w:r w:rsidRPr="00FA510A">
        <w:rPr>
          <w:vertAlign w:val="superscript"/>
        </w:rPr>
        <w:t>th</w:t>
      </w:r>
      <w:r w:rsidRPr="00FA510A">
        <w:t xml:space="preserve"> International</w:t>
      </w:r>
      <w:r>
        <w:t xml:space="preserve"> Conference on</w:t>
      </w:r>
      <w:r w:rsidRPr="00FA510A">
        <w:t xml:space="preserve"> </w:t>
      </w:r>
      <w:r>
        <w:t>Bio-based Materials“</w:t>
      </w:r>
      <w:r w:rsidRPr="00FA510A">
        <w:t xml:space="preserve"> online abgehalten.</w:t>
      </w:r>
      <w:r>
        <w:t xml:space="preserve"> </w:t>
      </w:r>
      <w:r w:rsidRPr="00FA510A">
        <w:t>Auf der Konferenz wurden wichtige Themen zu Innovationen in den Bereichen bio</w:t>
      </w:r>
      <w:r>
        <w:t>-</w:t>
      </w:r>
      <w:r w:rsidRPr="00FA510A">
        <w:t>basierte B</w:t>
      </w:r>
      <w:r>
        <w:t>u</w:t>
      </w:r>
      <w:r w:rsidR="00F046B0">
        <w:t>ilding</w:t>
      </w:r>
      <w:r w:rsidR="006F0D00">
        <w:t>-</w:t>
      </w:r>
      <w:r w:rsidR="00F046B0">
        <w:t>Blocks</w:t>
      </w:r>
      <w:r w:rsidRPr="00FA510A">
        <w:t xml:space="preserve"> &amp; Polymere, bio</w:t>
      </w:r>
      <w:r w:rsidR="00F046B0">
        <w:t>-</w:t>
      </w:r>
      <w:r w:rsidRPr="00FA510A">
        <w:t>basierte Feinchemikalien</w:t>
      </w:r>
      <w:r w:rsidR="00F046B0">
        <w:t xml:space="preserve"> sowie</w:t>
      </w:r>
      <w:r w:rsidRPr="00FA510A">
        <w:t xml:space="preserve"> Durchbrüche in der Ligninverwertung, </w:t>
      </w:r>
      <w:r w:rsidR="00F046B0">
        <w:t xml:space="preserve">der </w:t>
      </w:r>
      <w:r w:rsidRPr="00FA510A">
        <w:t>industrielle</w:t>
      </w:r>
      <w:r w:rsidR="00F046B0">
        <w:t>n</w:t>
      </w:r>
      <w:r w:rsidRPr="00FA510A">
        <w:t xml:space="preserve"> Biotechnologie und </w:t>
      </w:r>
      <w:r w:rsidR="00F046B0">
        <w:t xml:space="preserve">für </w:t>
      </w:r>
      <w:r w:rsidRPr="00FA510A">
        <w:t>biologisch abbaubare Lösungen vorgestellt.</w:t>
      </w:r>
      <w:r w:rsidR="00F046B0">
        <w:t xml:space="preserve"> </w:t>
      </w:r>
      <w:r w:rsidR="00F046B0" w:rsidRPr="00F046B0">
        <w:t>Darüber hinaus wurden zukünftige Strategien und die neuesten politischen Reg</w:t>
      </w:r>
      <w:r w:rsidR="00F046B0">
        <w:t>ulierunge</w:t>
      </w:r>
      <w:r w:rsidR="00F046B0" w:rsidRPr="00F046B0">
        <w:t>n diskutiert. Die Konferenz wa</w:t>
      </w:r>
      <w:r w:rsidR="00F046B0">
        <w:t>r in diesem Jahr die</w:t>
      </w:r>
      <w:r w:rsidR="00F046B0" w:rsidRPr="00F046B0">
        <w:t xml:space="preserve"> (bisher) größte Veranstaltung </w:t>
      </w:r>
      <w:r w:rsidR="00EF5F03">
        <w:t>der</w:t>
      </w:r>
      <w:r w:rsidR="00EF5F03">
        <w:t xml:space="preserve"> </w:t>
      </w:r>
      <w:r w:rsidR="00BC02B4">
        <w:t>Bio</w:t>
      </w:r>
      <w:r w:rsidR="00216694">
        <w:t>ö</w:t>
      </w:r>
      <w:r w:rsidR="00BC02B4">
        <w:t>konomie</w:t>
      </w:r>
      <w:r w:rsidR="00F046B0" w:rsidRPr="00F046B0">
        <w:t xml:space="preserve">. 44 Redner, hauptsächlich aus </w:t>
      </w:r>
      <w:r w:rsidR="006F0D00">
        <w:t>der Industrie</w:t>
      </w:r>
      <w:r w:rsidR="00F046B0" w:rsidRPr="00F046B0">
        <w:t xml:space="preserve">, sowie 240 Teilnehmer </w:t>
      </w:r>
      <w:r w:rsidR="006F0D00">
        <w:t xml:space="preserve">aus 26 Ländern </w:t>
      </w:r>
      <w:r w:rsidR="00F046B0" w:rsidRPr="00F046B0">
        <w:t>nahmen an der Online-Konferenz teil und diskutierten mehr als 250 Fragen mit den Rednern.</w:t>
      </w:r>
    </w:p>
    <w:p w14:paraId="25988D0F" w14:textId="68684ED7" w:rsidR="00F046B0" w:rsidRDefault="00F046B0" w:rsidP="003B21C3"/>
    <w:p w14:paraId="144313D3" w14:textId="6374E4FA" w:rsidR="00F046B0" w:rsidRDefault="00F046B0" w:rsidP="003B21C3">
      <w:r>
        <w:t xml:space="preserve">Wie in jedem Jahr wurde der Innovationspreis „Bio-based Material of the Year“ an die innovativsten Materialien und Produkte auf dem Markt vergeben. </w:t>
      </w:r>
      <w:bookmarkStart w:id="4" w:name="OLE_LINK169"/>
      <w:bookmarkStart w:id="5" w:name="OLE_LINK170"/>
      <w:r>
        <w:t xml:space="preserve">Sechs Unternehmen aus 17 Bewerbungen wurden zuvor von einer Fachjury nominiert, und die Nominierten brachten ihre innovativen Ideen über den Bildschirm zu den Teilnehmern nach Hause. </w:t>
      </w:r>
      <w:bookmarkEnd w:id="4"/>
      <w:bookmarkEnd w:id="5"/>
      <w:r>
        <w:t xml:space="preserve">Nach den Präsentationen der sechs Nominierten wurden die Gewinner in einer Online-Umfrage vom Publikum gewählt und mit ihrem Preis ausgezeichnet, der von YNCORIS Industrial Services (Hürth, Deutschland) gesponsert wurde. </w:t>
      </w:r>
      <w:bookmarkStart w:id="6" w:name="OLE_LINK222"/>
      <w:bookmarkStart w:id="7" w:name="OLE_LINK223"/>
      <w:r w:rsidR="00FB3789" w:rsidRPr="00FB3789">
        <w:t>Hier die drei Gewinner im Überblick</w:t>
      </w:r>
      <w:r w:rsidR="00542F5A">
        <w:t xml:space="preserve"> (</w:t>
      </w:r>
      <w:r w:rsidR="00542F5A" w:rsidRPr="00542F5A">
        <w:t xml:space="preserve">siehe auch Grafik: Gewinner des Innovationspreises </w:t>
      </w:r>
      <w:r w:rsidR="00542F5A">
        <w:t>„</w:t>
      </w:r>
      <w:r w:rsidR="00542F5A" w:rsidRPr="00542F5A">
        <w:t>Bio</w:t>
      </w:r>
      <w:r w:rsidR="00542F5A">
        <w:t>-based</w:t>
      </w:r>
      <w:r w:rsidR="00542F5A" w:rsidRPr="00542F5A">
        <w:t xml:space="preserve"> Material</w:t>
      </w:r>
      <w:r w:rsidR="00542F5A">
        <w:t>s</w:t>
      </w:r>
      <w:r w:rsidR="00542F5A" w:rsidRPr="00542F5A">
        <w:t xml:space="preserve"> </w:t>
      </w:r>
      <w:r w:rsidR="00542F5A">
        <w:t>of the Year</w:t>
      </w:r>
      <w:r w:rsidR="00542F5A" w:rsidRPr="00542F5A">
        <w:t xml:space="preserve"> 2020</w:t>
      </w:r>
      <w:r w:rsidR="00542F5A">
        <w:t>“</w:t>
      </w:r>
      <w:r w:rsidR="00542F5A" w:rsidRPr="00542F5A">
        <w:t xml:space="preserve"> </w:t>
      </w:r>
      <w:hyperlink r:id="rId10" w:history="1">
        <w:r w:rsidR="00542F5A" w:rsidRPr="00A67781">
          <w:rPr>
            <w:rStyle w:val="Hyperlink"/>
          </w:rPr>
          <w:t>www.nova-institute.eu/press/?id=198</w:t>
        </w:r>
      </w:hyperlink>
      <w:r w:rsidR="00542F5A">
        <w:t>)</w:t>
      </w:r>
      <w:r w:rsidR="00FB3789" w:rsidRPr="00FB3789">
        <w:t>:</w:t>
      </w:r>
      <w:bookmarkStart w:id="8" w:name="_GoBack"/>
      <w:bookmarkEnd w:id="6"/>
      <w:bookmarkEnd w:id="7"/>
      <w:bookmarkEnd w:id="8"/>
    </w:p>
    <w:p w14:paraId="356579D6" w14:textId="10FFD592" w:rsidR="00FB3789" w:rsidRDefault="00FB3789" w:rsidP="003B21C3"/>
    <w:p w14:paraId="654E252A" w14:textId="77777777" w:rsidR="009B13B3" w:rsidRDefault="009B13B3" w:rsidP="00433296">
      <w:pPr>
        <w:pStyle w:val="berschrift3"/>
        <w:rPr>
          <w:iCs/>
          <w:sz w:val="28"/>
          <w:szCs w:val="28"/>
          <w:lang w:val="de-DE"/>
        </w:rPr>
      </w:pPr>
    </w:p>
    <w:p w14:paraId="449DF8B4" w14:textId="5451E86B" w:rsidR="00FB3789" w:rsidRPr="009B13B3" w:rsidRDefault="00433296" w:rsidP="00433296">
      <w:pPr>
        <w:pStyle w:val="berschrift3"/>
        <w:rPr>
          <w:lang w:val="de-DE"/>
        </w:rPr>
      </w:pPr>
      <w:r w:rsidRPr="009B13B3">
        <w:rPr>
          <w:lang w:val="de-DE"/>
        </w:rPr>
        <w:t xml:space="preserve">Erster </w:t>
      </w:r>
      <w:r w:rsidR="00FB3789" w:rsidRPr="009B13B3">
        <w:rPr>
          <w:lang w:val="de-DE"/>
        </w:rPr>
        <w:t xml:space="preserve">Platz </w:t>
      </w:r>
    </w:p>
    <w:p w14:paraId="74AB6B42" w14:textId="6F3EB337" w:rsidR="003B21C3" w:rsidRDefault="003B21C3" w:rsidP="003B21C3">
      <w:pPr>
        <w:rPr>
          <w:lang w:eastAsia="de-DE"/>
        </w:rPr>
      </w:pPr>
    </w:p>
    <w:p w14:paraId="084F693F" w14:textId="77777777" w:rsidR="003B21C3" w:rsidRPr="003B21C3" w:rsidRDefault="003B21C3" w:rsidP="003B21C3">
      <w:pPr>
        <w:rPr>
          <w:b/>
          <w:lang w:eastAsia="de-DE"/>
        </w:rPr>
      </w:pPr>
      <w:r w:rsidRPr="003B21C3">
        <w:rPr>
          <w:b/>
          <w:lang w:eastAsia="de-DE"/>
        </w:rPr>
        <w:t>Huhtamaki Lurgan (UK/FI): Fresh – Biologisch abbaubare Fertiggerichtverpackungen</w:t>
      </w:r>
    </w:p>
    <w:p w14:paraId="31D96552" w14:textId="43B3CB11" w:rsidR="003B21C3" w:rsidRDefault="003B21C3" w:rsidP="003B21C3">
      <w:pPr>
        <w:rPr>
          <w:lang w:eastAsia="de-DE"/>
        </w:rPr>
      </w:pPr>
      <w:r>
        <w:rPr>
          <w:lang w:eastAsia="de-DE"/>
        </w:rPr>
        <w:t>„Fresh“ ist eine vollständig bio-basierte und biologisch abbaubare Fertiggerichtverpackung. Es</w:t>
      </w:r>
      <w:r w:rsidR="00EA2AC5">
        <w:rPr>
          <w:lang w:eastAsia="de-DE"/>
        </w:rPr>
        <w:t xml:space="preserve"> </w:t>
      </w:r>
      <w:r>
        <w:rPr>
          <w:lang w:eastAsia="de-DE"/>
        </w:rPr>
        <w:t xml:space="preserve">handelt sich um eine Fertiggerichtschale auf </w:t>
      </w:r>
      <w:r w:rsidR="00C276A1">
        <w:rPr>
          <w:lang w:eastAsia="de-DE"/>
        </w:rPr>
        <w:t>Holzf</w:t>
      </w:r>
      <w:r>
        <w:rPr>
          <w:lang w:eastAsia="de-DE"/>
        </w:rPr>
        <w:t xml:space="preserve">aserbasis, die als Alternative </w:t>
      </w:r>
      <w:r w:rsidR="009B13B3">
        <w:rPr>
          <w:lang w:eastAsia="de-DE"/>
        </w:rPr>
        <w:t>für</w:t>
      </w:r>
      <w:r>
        <w:rPr>
          <w:lang w:eastAsia="de-DE"/>
        </w:rPr>
        <w:t xml:space="preserve"> schwarzen</w:t>
      </w:r>
      <w:r w:rsidR="00EA2AC5">
        <w:rPr>
          <w:lang w:eastAsia="de-DE"/>
        </w:rPr>
        <w:t xml:space="preserve"> </w:t>
      </w:r>
      <w:r>
        <w:rPr>
          <w:lang w:eastAsia="de-DE"/>
        </w:rPr>
        <w:t xml:space="preserve">Kunststoff eingesetzt werden kann. Das Material ist leichter zu recyceln und </w:t>
      </w:r>
      <w:r w:rsidR="009B13B3">
        <w:rPr>
          <w:lang w:eastAsia="de-DE"/>
        </w:rPr>
        <w:t>für</w:t>
      </w:r>
      <w:r>
        <w:rPr>
          <w:lang w:eastAsia="de-DE"/>
        </w:rPr>
        <w:t xml:space="preserve"> die</w:t>
      </w:r>
      <w:r w:rsidR="00EA2AC5">
        <w:rPr>
          <w:lang w:eastAsia="de-DE"/>
        </w:rPr>
        <w:t xml:space="preserve"> </w:t>
      </w:r>
      <w:r>
        <w:rPr>
          <w:lang w:eastAsia="de-DE"/>
        </w:rPr>
        <w:t xml:space="preserve">Heimkompostierung zertifiziert. Die Verpackung wird aus </w:t>
      </w:r>
      <w:r w:rsidR="009B13B3">
        <w:rPr>
          <w:lang w:eastAsia="de-DE"/>
        </w:rPr>
        <w:t>natürlichen</w:t>
      </w:r>
      <w:r>
        <w:rPr>
          <w:lang w:eastAsia="de-DE"/>
        </w:rPr>
        <w:t xml:space="preserve"> Holzfasern hergestellt,</w:t>
      </w:r>
      <w:r w:rsidR="00EA2AC5">
        <w:rPr>
          <w:lang w:eastAsia="de-DE"/>
        </w:rPr>
        <w:t xml:space="preserve"> </w:t>
      </w:r>
      <w:r>
        <w:rPr>
          <w:lang w:eastAsia="de-DE"/>
        </w:rPr>
        <w:t>die aus FSC-zertifizierten und erneuerbaren nordischen Wäldern stammen. „Fresh“ wurde in</w:t>
      </w:r>
      <w:r w:rsidR="00EA2AC5">
        <w:rPr>
          <w:lang w:eastAsia="de-DE"/>
        </w:rPr>
        <w:t xml:space="preserve"> </w:t>
      </w:r>
      <w:r>
        <w:rPr>
          <w:lang w:eastAsia="de-DE"/>
        </w:rPr>
        <w:t>Zusammenarbeit von Huhtamaki (FI), Saladworks (UK) und Södra (SE) im Rahmen eines vom</w:t>
      </w:r>
      <w:r w:rsidR="00EA2AC5">
        <w:rPr>
          <w:lang w:eastAsia="de-DE"/>
        </w:rPr>
        <w:t xml:space="preserve"> </w:t>
      </w:r>
      <w:r>
        <w:rPr>
          <w:lang w:eastAsia="de-DE"/>
        </w:rPr>
        <w:t>BBI JU finanzierten Horizon 2020-Projekts (Feb 2017–Juli 2020) entwickelt. Die Schale ist</w:t>
      </w:r>
      <w:r w:rsidR="00EA2AC5">
        <w:rPr>
          <w:lang w:eastAsia="de-DE"/>
        </w:rPr>
        <w:t xml:space="preserve"> </w:t>
      </w:r>
      <w:r>
        <w:rPr>
          <w:lang w:eastAsia="de-DE"/>
        </w:rPr>
        <w:t>lebensmitteltauglich, hitzebeständig und mikrowellengeeignet, angenehm zu handhaben, bleibt</w:t>
      </w:r>
      <w:r w:rsidR="00EA2AC5">
        <w:rPr>
          <w:lang w:eastAsia="de-DE"/>
        </w:rPr>
        <w:t xml:space="preserve"> </w:t>
      </w:r>
      <w:r>
        <w:rPr>
          <w:lang w:eastAsia="de-DE"/>
        </w:rPr>
        <w:t xml:space="preserve">beim Erwärmen formstabil und ist </w:t>
      </w:r>
      <w:r w:rsidR="009B13B3">
        <w:rPr>
          <w:lang w:eastAsia="de-DE"/>
        </w:rPr>
        <w:t>natürlich</w:t>
      </w:r>
      <w:r>
        <w:rPr>
          <w:lang w:eastAsia="de-DE"/>
        </w:rPr>
        <w:t xml:space="preserve"> ästhetisch ansprechend. Die Schalen werden in</w:t>
      </w:r>
      <w:r w:rsidR="00EA2AC5">
        <w:rPr>
          <w:lang w:eastAsia="de-DE"/>
        </w:rPr>
        <w:t xml:space="preserve"> </w:t>
      </w:r>
      <w:r>
        <w:rPr>
          <w:lang w:eastAsia="de-DE"/>
        </w:rPr>
        <w:t>Nordirland von Huhtamaki Lurgan mit Hilfe eigens entwickelter Maschinen hergestellt.</w:t>
      </w:r>
    </w:p>
    <w:p w14:paraId="536E4914" w14:textId="61190342" w:rsidR="003B21C3" w:rsidRPr="003B21C3" w:rsidRDefault="003B21C3" w:rsidP="003B21C3">
      <w:pPr>
        <w:rPr>
          <w:lang w:eastAsia="de-DE"/>
        </w:rPr>
      </w:pPr>
      <w:r>
        <w:rPr>
          <w:lang w:eastAsia="de-DE"/>
        </w:rPr>
        <w:t xml:space="preserve">Weitere Informationen: </w:t>
      </w:r>
      <w:hyperlink r:id="rId11" w:history="1">
        <w:r w:rsidRPr="00A67781">
          <w:rPr>
            <w:rStyle w:val="Hyperlink"/>
            <w:lang w:eastAsia="de-DE"/>
          </w:rPr>
          <w:t>www.huhtamaki.com</w:t>
        </w:r>
      </w:hyperlink>
      <w:r>
        <w:rPr>
          <w:lang w:eastAsia="de-DE"/>
        </w:rPr>
        <w:t xml:space="preserve"> </w:t>
      </w:r>
    </w:p>
    <w:p w14:paraId="02A327CF" w14:textId="483AE22D" w:rsidR="00FB3789" w:rsidRDefault="00FB3789" w:rsidP="003B21C3">
      <w:pPr>
        <w:rPr>
          <w:lang w:eastAsia="de-DE"/>
        </w:rPr>
      </w:pPr>
    </w:p>
    <w:p w14:paraId="1603B81C" w14:textId="0ECD21B2" w:rsidR="00FB3789" w:rsidRPr="00EF5F03" w:rsidRDefault="00433296" w:rsidP="00433296">
      <w:pPr>
        <w:pStyle w:val="berschrift3"/>
        <w:rPr>
          <w:lang w:val="de-DE"/>
        </w:rPr>
      </w:pPr>
      <w:r w:rsidRPr="00EF5F03">
        <w:rPr>
          <w:lang w:val="de-DE"/>
        </w:rPr>
        <w:t xml:space="preserve">Zweiter </w:t>
      </w:r>
      <w:r w:rsidR="00FB3789" w:rsidRPr="00EF5F03">
        <w:rPr>
          <w:lang w:val="de-DE"/>
        </w:rPr>
        <w:t>Platz</w:t>
      </w:r>
    </w:p>
    <w:p w14:paraId="27508324" w14:textId="77777777" w:rsidR="00433296" w:rsidRPr="00433296" w:rsidRDefault="00433296" w:rsidP="00433296">
      <w:pPr>
        <w:rPr>
          <w:lang w:eastAsia="de-DE"/>
        </w:rPr>
      </w:pPr>
    </w:p>
    <w:p w14:paraId="5899CDBD" w14:textId="6382138E" w:rsidR="003B21C3" w:rsidRPr="003B21C3" w:rsidRDefault="003B21C3" w:rsidP="003B21C3">
      <w:pPr>
        <w:rPr>
          <w:b/>
        </w:rPr>
      </w:pPr>
      <w:r w:rsidRPr="003B21C3">
        <w:rPr>
          <w:b/>
        </w:rPr>
        <w:t>monta Klebebandwerk (DE): monta biopack® - Klebeband</w:t>
      </w:r>
    </w:p>
    <w:p w14:paraId="251B8735" w14:textId="68B5B85E" w:rsidR="003B21C3" w:rsidRDefault="003B21C3" w:rsidP="003B21C3">
      <w:r>
        <w:t>monta biopack® ist das erste zertifizierte nachhaltige Klebeband</w:t>
      </w:r>
      <w:r w:rsidR="00323201">
        <w:t>;</w:t>
      </w:r>
      <w:r>
        <w:t xml:space="preserve"> </w:t>
      </w:r>
      <w:r w:rsidR="00323201">
        <w:t xml:space="preserve">es wird </w:t>
      </w:r>
      <w:r>
        <w:t>in Deutschland hergestellt</w:t>
      </w:r>
      <w:r w:rsidR="00323201">
        <w:t xml:space="preserve"> und</w:t>
      </w:r>
      <w:r>
        <w:t xml:space="preserve"> besteht zu ca. 90% aus nachwachsenden Rohstoffen</w:t>
      </w:r>
      <w:r w:rsidR="00323201">
        <w:t>.</w:t>
      </w:r>
      <w:r>
        <w:t xml:space="preserve"> </w:t>
      </w:r>
      <w:r w:rsidR="00323201">
        <w:t>S</w:t>
      </w:r>
      <w:r>
        <w:t>ein Träger ist eine bio-basierte</w:t>
      </w:r>
      <w:r w:rsidR="00323201">
        <w:t xml:space="preserve"> </w:t>
      </w:r>
      <w:r>
        <w:t>PLA-Folie, die mit einem Naturkautschukkleber beschichtet ist. Unter industriellen</w:t>
      </w:r>
      <w:r w:rsidR="00323201">
        <w:t xml:space="preserve"> </w:t>
      </w:r>
      <w:r>
        <w:t>Kompostierungsbedingungen baut sich dieses Verpackungsband innerhalb weniger Monate</w:t>
      </w:r>
      <w:r w:rsidR="00323201">
        <w:t xml:space="preserve"> </w:t>
      </w:r>
      <w:r>
        <w:t>biologisch ab. monta biopack® erfüllt damit die Anforderungen an die Zersetzung, den biologischen Abbau, die Ökotoxizität und die Materialeigenschaften</w:t>
      </w:r>
      <w:r w:rsidR="00304A27">
        <w:t xml:space="preserve"> </w:t>
      </w:r>
      <w:r>
        <w:t>nach EN 13432, ASTM D 6400-04, AS 4736 (2006) und ISO 17088 (2012): Zertifiziert vom</w:t>
      </w:r>
      <w:r w:rsidR="00304A27">
        <w:t xml:space="preserve"> </w:t>
      </w:r>
      <w:r>
        <w:t xml:space="preserve">TÜV </w:t>
      </w:r>
      <w:r w:rsidR="00304A27">
        <w:t xml:space="preserve">Austria </w:t>
      </w:r>
      <w:r>
        <w:t>und gekennzeichnet mit dem Konformitätszeichen „OK COMPOST</w:t>
      </w:r>
      <w:r w:rsidR="00304A27">
        <w:t xml:space="preserve"> </w:t>
      </w:r>
      <w:r>
        <w:t>INDUSTRIAL“. monta biopack® ist die umweltfreundliche Alternative für den Verschluss von</w:t>
      </w:r>
      <w:r w:rsidR="00304A27">
        <w:t xml:space="preserve"> </w:t>
      </w:r>
      <w:r>
        <w:t xml:space="preserve">Kartonagen, biologisch abbaubaren Beuteln und für das </w:t>
      </w:r>
      <w:r w:rsidR="00304A27">
        <w:t xml:space="preserve">Binden </w:t>
      </w:r>
      <w:r>
        <w:t>von Blumen und</w:t>
      </w:r>
      <w:r w:rsidR="00304A27">
        <w:t xml:space="preserve"> </w:t>
      </w:r>
      <w:r>
        <w:t xml:space="preserve">Gartenabfällen. Zudem </w:t>
      </w:r>
      <w:r w:rsidR="00B56B3E">
        <w:t xml:space="preserve">vermeidet </w:t>
      </w:r>
      <w:r>
        <w:t>die nachhaltige Rollenlänge von 80 m und 1.200 m unnötigen</w:t>
      </w:r>
      <w:r w:rsidR="00B56B3E">
        <w:t xml:space="preserve"> </w:t>
      </w:r>
      <w:r>
        <w:t>Verpackungsmüll.</w:t>
      </w:r>
    </w:p>
    <w:p w14:paraId="406A49FE" w14:textId="016E7B31" w:rsidR="003B21C3" w:rsidRPr="003B21C3" w:rsidRDefault="003B21C3" w:rsidP="00433296">
      <w:r>
        <w:t xml:space="preserve">Weitere Informationen: </w:t>
      </w:r>
      <w:hyperlink r:id="rId12" w:history="1">
        <w:r w:rsidRPr="00A67781">
          <w:rPr>
            <w:rStyle w:val="Hyperlink"/>
          </w:rPr>
          <w:t>www.monta.de</w:t>
        </w:r>
      </w:hyperlink>
      <w:r>
        <w:t xml:space="preserve"> </w:t>
      </w:r>
    </w:p>
    <w:p w14:paraId="5C61C1A9" w14:textId="506C0B84" w:rsidR="003B21C3" w:rsidRPr="00EF5F03" w:rsidRDefault="00433296" w:rsidP="00433296">
      <w:pPr>
        <w:pStyle w:val="berschrift3"/>
        <w:rPr>
          <w:lang w:val="de-DE"/>
        </w:rPr>
      </w:pPr>
      <w:r w:rsidRPr="00EF5F03">
        <w:rPr>
          <w:lang w:val="de-DE"/>
        </w:rPr>
        <w:t xml:space="preserve">Dritter Platz </w:t>
      </w:r>
    </w:p>
    <w:p w14:paraId="5C02A98F" w14:textId="77777777" w:rsidR="00433296" w:rsidRDefault="00433296" w:rsidP="003B21C3">
      <w:pPr>
        <w:rPr>
          <w:lang w:eastAsia="de-DE"/>
        </w:rPr>
      </w:pPr>
    </w:p>
    <w:p w14:paraId="5C3C710D" w14:textId="2D125401" w:rsidR="003B21C3" w:rsidRPr="003B21C3" w:rsidRDefault="003B21C3" w:rsidP="003B21C3">
      <w:pPr>
        <w:rPr>
          <w:b/>
          <w:lang w:eastAsia="de-DE"/>
        </w:rPr>
      </w:pPr>
      <w:r w:rsidRPr="003B21C3">
        <w:rPr>
          <w:b/>
          <w:lang w:eastAsia="de-DE"/>
        </w:rPr>
        <w:t>Fraunhofer-Institut für Silicatforschung ISC (D</w:t>
      </w:r>
      <w:r>
        <w:rPr>
          <w:b/>
          <w:lang w:eastAsia="de-DE"/>
        </w:rPr>
        <w:t>eutschland</w:t>
      </w:r>
      <w:r w:rsidRPr="003B21C3">
        <w:rPr>
          <w:b/>
          <w:lang w:eastAsia="de-DE"/>
        </w:rPr>
        <w:t>): bioORMOCER® – Eine funktionelle</w:t>
      </w:r>
      <w:r>
        <w:rPr>
          <w:b/>
          <w:lang w:eastAsia="de-DE"/>
        </w:rPr>
        <w:t xml:space="preserve"> </w:t>
      </w:r>
      <w:r w:rsidRPr="003B21C3">
        <w:rPr>
          <w:b/>
          <w:lang w:eastAsia="de-DE"/>
        </w:rPr>
        <w:t>Barriere-Beschichtung</w:t>
      </w:r>
    </w:p>
    <w:p w14:paraId="3FED862A" w14:textId="664E64C8" w:rsidR="003B21C3" w:rsidRDefault="003B21C3" w:rsidP="003B21C3">
      <w:pPr>
        <w:rPr>
          <w:lang w:eastAsia="de-DE"/>
        </w:rPr>
      </w:pPr>
      <w:r>
        <w:rPr>
          <w:lang w:eastAsia="de-DE"/>
        </w:rPr>
        <w:t>Das Fraunhofer ISC hat eine funktionelle Barriere-Beschichtung (</w:t>
      </w:r>
      <w:r w:rsidR="00931E01">
        <w:rPr>
          <w:lang w:eastAsia="de-DE"/>
        </w:rPr>
        <w:t>bio</w:t>
      </w:r>
      <w:r>
        <w:rPr>
          <w:lang w:eastAsia="de-DE"/>
        </w:rPr>
        <w:t>ORMOCER®) entwickelt,</w:t>
      </w:r>
      <w:r w:rsidR="000F0E4F">
        <w:rPr>
          <w:lang w:eastAsia="de-DE"/>
        </w:rPr>
        <w:t xml:space="preserve"> </w:t>
      </w:r>
      <w:r>
        <w:rPr>
          <w:lang w:eastAsia="de-DE"/>
        </w:rPr>
        <w:t>aus der Monomaterial-, Papier- und kompostierbare Verpackungen hergestellt werden können.</w:t>
      </w:r>
      <w:r w:rsidR="000F0E4F">
        <w:rPr>
          <w:lang w:eastAsia="de-DE"/>
        </w:rPr>
        <w:t xml:space="preserve"> </w:t>
      </w:r>
      <w:r>
        <w:rPr>
          <w:lang w:eastAsia="de-DE"/>
        </w:rPr>
        <w:t>Mithilfe dieser neuen Beschichtung, können die erforderlichen Eigenschaften für</w:t>
      </w:r>
      <w:r w:rsidR="000F0E4F">
        <w:rPr>
          <w:lang w:eastAsia="de-DE"/>
        </w:rPr>
        <w:t xml:space="preserve"> </w:t>
      </w:r>
      <w:r>
        <w:rPr>
          <w:lang w:eastAsia="de-DE"/>
        </w:rPr>
        <w:t>Verpackungen von Lebensmitteln, Kosmetika und Pharmazeutika erreicht werden. Zudem</w:t>
      </w:r>
    </w:p>
    <w:p w14:paraId="0E23D45B" w14:textId="7AD03E09" w:rsidR="003B21C3" w:rsidRDefault="003B21C3" w:rsidP="003B21C3">
      <w:pPr>
        <w:rPr>
          <w:lang w:eastAsia="de-DE"/>
        </w:rPr>
      </w:pPr>
      <w:r>
        <w:rPr>
          <w:lang w:eastAsia="de-DE"/>
        </w:rPr>
        <w:t>können diese Verpackungen leicht recycelt oder kompostiert werden. bioORMOCER® ist bio</w:t>
      </w:r>
      <w:r w:rsidR="000F0E4F">
        <w:rPr>
          <w:lang w:eastAsia="de-DE"/>
        </w:rPr>
        <w:t>-</w:t>
      </w:r>
      <w:r>
        <w:rPr>
          <w:lang w:eastAsia="de-DE"/>
        </w:rPr>
        <w:t>basiert, kompostierbar und hat bio-organische Strukturen, die aus Grünabfällen oder Chitosan hergestellt werden.</w:t>
      </w:r>
    </w:p>
    <w:p w14:paraId="3097C128" w14:textId="03DD69AB" w:rsidR="003B21C3" w:rsidRDefault="003B21C3" w:rsidP="003B21C3">
      <w:pPr>
        <w:rPr>
          <w:lang w:eastAsia="de-DE"/>
        </w:rPr>
      </w:pPr>
      <w:r>
        <w:rPr>
          <w:lang w:eastAsia="de-DE"/>
        </w:rPr>
        <w:t xml:space="preserve">Weitere Informationen: </w:t>
      </w:r>
      <w:hyperlink r:id="rId13" w:history="1">
        <w:r w:rsidRPr="00A67781">
          <w:rPr>
            <w:rStyle w:val="Hyperlink"/>
            <w:lang w:eastAsia="de-DE"/>
          </w:rPr>
          <w:t>www.isc.fraunhofer.de</w:t>
        </w:r>
      </w:hyperlink>
      <w:r>
        <w:rPr>
          <w:lang w:eastAsia="de-DE"/>
        </w:rPr>
        <w:t xml:space="preserve"> </w:t>
      </w:r>
    </w:p>
    <w:p w14:paraId="060C82F0" w14:textId="43739253" w:rsidR="00FB3789" w:rsidRDefault="00FB3789" w:rsidP="003B21C3"/>
    <w:p w14:paraId="21DB6B95" w14:textId="74BC9194" w:rsidR="00FB3789" w:rsidRDefault="000F0E4F" w:rsidP="003B21C3">
      <w:r>
        <w:t xml:space="preserve">Das nova-Institut möchte sich bei den Unternehmen </w:t>
      </w:r>
      <w:r w:rsidR="00FB3789">
        <w:t>NESTE (Deutschland/Finnland) und UPM (Deutschland/Finnland) für die Unterstützung der Konferenz als Gold-Sponsoren</w:t>
      </w:r>
      <w:r>
        <w:t xml:space="preserve"> bedanken</w:t>
      </w:r>
      <w:r w:rsidR="00FB3789">
        <w:t xml:space="preserve">. </w:t>
      </w:r>
      <w:r w:rsidR="008712C2">
        <w:t>Besonderer Dank gilt auch</w:t>
      </w:r>
      <w:r w:rsidR="00FB3789">
        <w:t xml:space="preserve"> YNCORIS Industrial Services (Deutschland) für die Förderung des </w:t>
      </w:r>
      <w:r w:rsidR="00FB3789">
        <w:lastRenderedPageBreak/>
        <w:t xml:space="preserve">Innovationspreises „Bio-based Material of the Year 2020“. Nicht zuletzt möchten wir uns auch bei unserem Premium-Partner CLIB für die Unterstützung bei der Konferenz bedanken. </w:t>
      </w:r>
    </w:p>
    <w:p w14:paraId="79BAF330" w14:textId="77777777" w:rsidR="00FB3789" w:rsidRDefault="00FB3789" w:rsidP="00FB3789"/>
    <w:p w14:paraId="3F2AEC10" w14:textId="61633506" w:rsidR="00C555D1" w:rsidRDefault="00C555D1" w:rsidP="0049045F"/>
    <w:p w14:paraId="23800730" w14:textId="67334CA3" w:rsidR="00C555D1" w:rsidRPr="0055659A" w:rsidRDefault="00255625" w:rsidP="00C555D1">
      <w:pPr>
        <w:rPr>
          <w:b/>
        </w:rPr>
      </w:pPr>
      <w:bookmarkStart w:id="9" w:name="OLE_LINK19"/>
      <w:bookmarkStart w:id="10"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4" w:history="1">
        <w:r w:rsidR="00BB521C" w:rsidRPr="001326E8">
          <w:rPr>
            <w:rStyle w:val="Hyperlink"/>
            <w:b/>
          </w:rPr>
          <w:t>www.nova-institute.eu/press</w:t>
        </w:r>
      </w:hyperlink>
      <w:r w:rsidR="00BB521C">
        <w:rPr>
          <w:b/>
        </w:rPr>
        <w:t xml:space="preserve"> </w:t>
      </w:r>
    </w:p>
    <w:bookmarkEnd w:id="9"/>
    <w:bookmarkEnd w:id="10"/>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11" w:name="OLE_LINK28"/>
      <w:bookmarkStart w:id="12"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5" w:history="1">
        <w:r w:rsidRPr="00E64E52">
          <w:rPr>
            <w:rStyle w:val="Hyperlink"/>
          </w:rPr>
          <w:t>www.nova-institut.de</w:t>
        </w:r>
      </w:hyperlink>
      <w:r w:rsidRPr="00E64E52">
        <w:t xml:space="preserve"> – Dienstleistungen und Studien auf </w:t>
      </w:r>
      <w:hyperlink r:id="rId16" w:history="1">
        <w:r w:rsidRPr="00E64E52">
          <w:rPr>
            <w:rStyle w:val="Hyperlink"/>
          </w:rPr>
          <w:t>www.bio-based.eu</w:t>
        </w:r>
      </w:hyperlink>
    </w:p>
    <w:p w14:paraId="3AEA8921" w14:textId="515860FD" w:rsidR="00C86E05" w:rsidRPr="00E64E52" w:rsidRDefault="00C86E05" w:rsidP="0049045F">
      <w:pPr>
        <w:rPr>
          <w:lang w:val="en-US"/>
        </w:rPr>
      </w:pPr>
      <w:r w:rsidRPr="00E64E52">
        <w:rPr>
          <w:lang w:val="en-US"/>
        </w:rPr>
        <w:t xml:space="preserve">Email: </w:t>
      </w:r>
      <w:hyperlink r:id="rId17" w:history="1">
        <w:r w:rsidR="00EF5F03" w:rsidRPr="00A67781">
          <w:rPr>
            <w:rStyle w:val="Hyperlink"/>
            <w:lang w:val="en-US"/>
          </w:rPr>
          <w:t>contact@nova-institut.de</w:t>
        </w:r>
      </w:hyperlink>
      <w:r w:rsidR="00EF5F03">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0563C884" w:rsidR="00C86E05" w:rsidRPr="00E64E52" w:rsidRDefault="00C86E05" w:rsidP="0049045F">
      <w:r w:rsidRPr="00E64E52">
        <w:t>Das nova-Institut wurde 1994 als p</w:t>
      </w:r>
      <w:r w:rsidR="00783948" w:rsidRPr="00E64E52">
        <w:t>rivates und unabhängiges Forschungsi</w:t>
      </w:r>
      <w:r w:rsidRPr="00E64E52">
        <w:t xml:space="preserve">nstitut gegründet und </w:t>
      </w:r>
      <w:proofErr w:type="gramStart"/>
      <w:r w:rsidRPr="00E64E52">
        <w:t>ist</w:t>
      </w:r>
      <w:proofErr w:type="gramEnd"/>
      <w:r w:rsidRPr="00E64E52">
        <w:t xml:space="preserve">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w:t>
      </w:r>
      <w:r w:rsidR="00000CBB">
        <w:t>Technologie</w:t>
      </w:r>
      <w:r w:rsidRPr="00E64E52">
        <w:t xml:space="preserve">, </w:t>
      </w:r>
      <w:r w:rsidR="00000CBB">
        <w:t xml:space="preserve">Wirtschaft, </w:t>
      </w:r>
      <w:r w:rsidRPr="00E64E52">
        <w:t>Marktforschung, Nachhaltigkeitsbewertung, Öffentlichkeitsarbeit, B2B-</w:t>
      </w:r>
      <w:r w:rsidR="00000CBB">
        <w:t>und B2C-</w:t>
      </w:r>
      <w:r w:rsidRPr="00E64E52">
        <w:t xml:space="preserve">Kommunikation und politischen Rahmenbedingungen. </w:t>
      </w:r>
      <w:r w:rsidR="00783948" w:rsidRPr="00E64E52">
        <w:t xml:space="preserve">In diesen Bereichen veranstaltet das nova-Institut jedes Jahr mehrere </w:t>
      </w:r>
      <w:r w:rsidR="00000CBB">
        <w:t>führende</w:t>
      </w:r>
      <w:r w:rsidR="00783948" w:rsidRPr="00E64E52">
        <w:t xml:space="preserve"> Konferenzen. </w:t>
      </w:r>
      <w:r w:rsidRPr="00E64E52">
        <w:t>Mit einem Team von 3</w:t>
      </w:r>
      <w:r w:rsidR="00000CBB">
        <w:t>5</w:t>
      </w:r>
      <w:r w:rsidRPr="00E64E52">
        <w:t xml:space="preserve">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11"/>
    <w:bookmarkEnd w:id="12"/>
    <w:p w14:paraId="3ED4AC31" w14:textId="77777777" w:rsidR="00FF6726" w:rsidRPr="00E64E52" w:rsidRDefault="00FF6726" w:rsidP="00FF6726">
      <w:pPr>
        <w:rPr>
          <w:b/>
        </w:rPr>
      </w:pPr>
      <w:r w:rsidRPr="00E64E52">
        <w:rPr>
          <w:b/>
        </w:rPr>
        <w:t xml:space="preserve">Abonnieren Sie unsere Mitteilungen zu Ihren Schwerpunkten unter </w:t>
      </w:r>
      <w:hyperlink r:id="rId18"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6310" w16cex:dateUtc="2020-05-14T22:38:00Z"/>
  <w16cex:commentExtensible w16cex:durableId="22686339" w16cex:dateUtc="2020-05-14T2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543D" w14:textId="77777777" w:rsidR="00F85906" w:rsidRDefault="00F85906" w:rsidP="0049045F">
      <w:r>
        <w:separator/>
      </w:r>
    </w:p>
  </w:endnote>
  <w:endnote w:type="continuationSeparator" w:id="0">
    <w:p w14:paraId="1193B097" w14:textId="77777777" w:rsidR="00F85906" w:rsidRDefault="00F85906"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55F5" w14:textId="77777777" w:rsidR="00F85906" w:rsidRDefault="00F85906" w:rsidP="0049045F">
      <w:r>
        <w:separator/>
      </w:r>
    </w:p>
  </w:footnote>
  <w:footnote w:type="continuationSeparator" w:id="0">
    <w:p w14:paraId="3F6E1B13" w14:textId="77777777" w:rsidR="00F85906" w:rsidRDefault="00F85906"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D877C4"/>
    <w:multiLevelType w:val="hybridMultilevel"/>
    <w:tmpl w:val="DD1C1C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EC7575"/>
    <w:multiLevelType w:val="hybridMultilevel"/>
    <w:tmpl w:val="39A26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4"/>
  </w:num>
  <w:num w:numId="4">
    <w:abstractNumId w:val="20"/>
  </w:num>
  <w:num w:numId="5">
    <w:abstractNumId w:val="18"/>
  </w:num>
  <w:num w:numId="6">
    <w:abstractNumId w:val="16"/>
  </w:num>
  <w:num w:numId="7">
    <w:abstractNumId w:val="12"/>
  </w:num>
  <w:num w:numId="8">
    <w:abstractNumId w:val="23"/>
  </w:num>
  <w:num w:numId="9">
    <w:abstractNumId w:val="3"/>
  </w:num>
  <w:num w:numId="10">
    <w:abstractNumId w:val="6"/>
  </w:num>
  <w:num w:numId="11">
    <w:abstractNumId w:val="8"/>
  </w:num>
  <w:num w:numId="12">
    <w:abstractNumId w:val="2"/>
  </w:num>
  <w:num w:numId="13">
    <w:abstractNumId w:val="7"/>
  </w:num>
  <w:num w:numId="14">
    <w:abstractNumId w:val="0"/>
  </w:num>
  <w:num w:numId="15">
    <w:abstractNumId w:val="14"/>
  </w:num>
  <w:num w:numId="16">
    <w:abstractNumId w:val="21"/>
  </w:num>
  <w:num w:numId="17">
    <w:abstractNumId w:val="4"/>
  </w:num>
  <w:num w:numId="18">
    <w:abstractNumId w:val="10"/>
  </w:num>
  <w:num w:numId="19">
    <w:abstractNumId w:val="17"/>
  </w:num>
  <w:num w:numId="20">
    <w:abstractNumId w:val="5"/>
  </w:num>
  <w:num w:numId="21">
    <w:abstractNumId w:val="25"/>
  </w:num>
  <w:num w:numId="22">
    <w:abstractNumId w:val="13"/>
  </w:num>
  <w:num w:numId="23">
    <w:abstractNumId w:val="9"/>
  </w:num>
  <w:num w:numId="24">
    <w:abstractNumId w:val="26"/>
  </w:num>
  <w:num w:numId="25">
    <w:abstractNumId w:val="1"/>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0E4F"/>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319E"/>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48E2"/>
    <w:rsid w:val="001A5CF3"/>
    <w:rsid w:val="001A703A"/>
    <w:rsid w:val="001B1281"/>
    <w:rsid w:val="001B4DB8"/>
    <w:rsid w:val="001B622D"/>
    <w:rsid w:val="001B6F59"/>
    <w:rsid w:val="001C213D"/>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16694"/>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1F08"/>
    <w:rsid w:val="002C427A"/>
    <w:rsid w:val="002C7588"/>
    <w:rsid w:val="002D0816"/>
    <w:rsid w:val="002D0ED8"/>
    <w:rsid w:val="002D77C7"/>
    <w:rsid w:val="002E1FE2"/>
    <w:rsid w:val="002E4208"/>
    <w:rsid w:val="002F1B50"/>
    <w:rsid w:val="002F28FD"/>
    <w:rsid w:val="002F34AD"/>
    <w:rsid w:val="002F444A"/>
    <w:rsid w:val="003001BD"/>
    <w:rsid w:val="00300958"/>
    <w:rsid w:val="00300D3D"/>
    <w:rsid w:val="00302373"/>
    <w:rsid w:val="00304A27"/>
    <w:rsid w:val="00304F72"/>
    <w:rsid w:val="00305D09"/>
    <w:rsid w:val="00305D86"/>
    <w:rsid w:val="0031151B"/>
    <w:rsid w:val="0031408E"/>
    <w:rsid w:val="0031436E"/>
    <w:rsid w:val="00314941"/>
    <w:rsid w:val="00320BE9"/>
    <w:rsid w:val="00323201"/>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0CD0"/>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1C3"/>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296"/>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2F5A"/>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976"/>
    <w:rsid w:val="005E4AD0"/>
    <w:rsid w:val="005F589D"/>
    <w:rsid w:val="005F72E1"/>
    <w:rsid w:val="00601FC2"/>
    <w:rsid w:val="00604E91"/>
    <w:rsid w:val="0060745F"/>
    <w:rsid w:val="00607E6A"/>
    <w:rsid w:val="00610EFD"/>
    <w:rsid w:val="00610F88"/>
    <w:rsid w:val="00613F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0D00"/>
    <w:rsid w:val="006F624A"/>
    <w:rsid w:val="006F6272"/>
    <w:rsid w:val="007001E7"/>
    <w:rsid w:val="00702171"/>
    <w:rsid w:val="0070241B"/>
    <w:rsid w:val="00702C42"/>
    <w:rsid w:val="00706461"/>
    <w:rsid w:val="00706C6C"/>
    <w:rsid w:val="007107AC"/>
    <w:rsid w:val="0071096C"/>
    <w:rsid w:val="00711A54"/>
    <w:rsid w:val="007147A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5772F"/>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1397"/>
    <w:rsid w:val="008530B4"/>
    <w:rsid w:val="00857854"/>
    <w:rsid w:val="00861473"/>
    <w:rsid w:val="00863AC0"/>
    <w:rsid w:val="00866148"/>
    <w:rsid w:val="008712C2"/>
    <w:rsid w:val="00876497"/>
    <w:rsid w:val="00883B80"/>
    <w:rsid w:val="0088469F"/>
    <w:rsid w:val="00886331"/>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E01"/>
    <w:rsid w:val="00932537"/>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13B3"/>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56B3E"/>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02B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276A1"/>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2097"/>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0206"/>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2AC5"/>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5F03"/>
    <w:rsid w:val="00EF7D81"/>
    <w:rsid w:val="00EF7EA4"/>
    <w:rsid w:val="00F00BF4"/>
    <w:rsid w:val="00F00C17"/>
    <w:rsid w:val="00F036D8"/>
    <w:rsid w:val="00F046B0"/>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4494"/>
    <w:rsid w:val="00F85162"/>
    <w:rsid w:val="00F85906"/>
    <w:rsid w:val="00F86280"/>
    <w:rsid w:val="00F9188F"/>
    <w:rsid w:val="00F9332B"/>
    <w:rsid w:val="00F95931"/>
    <w:rsid w:val="00FA11DE"/>
    <w:rsid w:val="00FA13DB"/>
    <w:rsid w:val="00FA4169"/>
    <w:rsid w:val="00FA510A"/>
    <w:rsid w:val="00FA7A06"/>
    <w:rsid w:val="00FB2E63"/>
    <w:rsid w:val="00FB3789"/>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sc.fraunhofer.de" TargetMode="External"/><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nta.de" TargetMode="External"/><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htamaki.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de" TargetMode="External"/><Relationship Id="rId23" Type="http://schemas.openxmlformats.org/officeDocument/2006/relationships/header" Target="header3.xml"/><Relationship Id="rId10" Type="http://schemas.openxmlformats.org/officeDocument/2006/relationships/hyperlink" Target="http://www.nova-institute.eu/press/?id=1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nova-institute.eu/press"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436F-8AB3-5649-8109-BB37ED0A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7426</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13</cp:revision>
  <cp:lastPrinted>2014-10-23T09:39:00Z</cp:lastPrinted>
  <dcterms:created xsi:type="dcterms:W3CDTF">2020-05-14T22:48:00Z</dcterms:created>
  <dcterms:modified xsi:type="dcterms:W3CDTF">2020-05-15T07:46:00Z</dcterms:modified>
</cp:coreProperties>
</file>