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B8" w14:textId="77777777" w:rsidR="00A13242" w:rsidRDefault="00A13242" w:rsidP="00D47DF3">
      <w:pPr>
        <w:widowControl w:val="0"/>
        <w:autoSpaceDE w:val="0"/>
        <w:autoSpaceDN w:val="0"/>
        <w:adjustRightInd w:val="0"/>
        <w:rPr>
          <w:rFonts w:ascii="Century Gothic" w:hAnsi="Century Gothic" w:cs="Arial"/>
          <w:szCs w:val="30"/>
        </w:rPr>
      </w:pPr>
    </w:p>
    <w:p w14:paraId="77883A90" w14:textId="77777777" w:rsidR="00A13242" w:rsidRDefault="00A13242" w:rsidP="00D47DF3">
      <w:pPr>
        <w:widowControl w:val="0"/>
        <w:autoSpaceDE w:val="0"/>
        <w:autoSpaceDN w:val="0"/>
        <w:adjustRightInd w:val="0"/>
        <w:rPr>
          <w:rFonts w:ascii="Century Gothic" w:hAnsi="Century Gothic" w:cs="Arial"/>
          <w:szCs w:val="30"/>
        </w:rPr>
      </w:pPr>
    </w:p>
    <w:p w14:paraId="3CF954C0" w14:textId="403B96EE" w:rsidR="00E76DE2" w:rsidRPr="006D09F9" w:rsidRDefault="00E76DE2" w:rsidP="00E76B06">
      <w:pPr>
        <w:widowControl w:val="0"/>
        <w:autoSpaceDE w:val="0"/>
        <w:autoSpaceDN w:val="0"/>
        <w:adjustRightInd w:val="0"/>
        <w:outlineLvl w:val="0"/>
        <w:rPr>
          <w:rFonts w:ascii="Century Gothic" w:hAnsi="Century Gothic" w:cs="Arial"/>
          <w:szCs w:val="30"/>
          <w:lang w:val="en-US"/>
        </w:rPr>
      </w:pPr>
      <w:r w:rsidRPr="006D09F9">
        <w:rPr>
          <w:rFonts w:ascii="Century Gothic" w:hAnsi="Century Gothic" w:cs="Arial"/>
          <w:szCs w:val="30"/>
          <w:lang w:val="en-US"/>
        </w:rPr>
        <w:t>Pressemitteilun</w:t>
      </w:r>
      <w:r w:rsidR="00697B66" w:rsidRPr="006D09F9">
        <w:rPr>
          <w:rFonts w:ascii="Century Gothic" w:hAnsi="Century Gothic" w:cs="Arial"/>
          <w:szCs w:val="30"/>
          <w:lang w:val="en-US"/>
        </w:rPr>
        <w:t>g Dallas</w:t>
      </w:r>
      <w:r w:rsidR="00A13242" w:rsidRPr="006D09F9">
        <w:rPr>
          <w:rFonts w:ascii="Century Gothic" w:hAnsi="Century Gothic" w:cs="Arial"/>
          <w:szCs w:val="30"/>
          <w:lang w:val="en-US"/>
        </w:rPr>
        <w:t xml:space="preserve"> &amp;</w:t>
      </w:r>
      <w:r w:rsidR="00697B66" w:rsidRPr="006D09F9">
        <w:rPr>
          <w:rFonts w:ascii="Century Gothic" w:hAnsi="Century Gothic" w:cs="Arial"/>
          <w:szCs w:val="30"/>
          <w:lang w:val="en-US"/>
        </w:rPr>
        <w:t xml:space="preserve"> Fort Worth </w:t>
      </w:r>
    </w:p>
    <w:p w14:paraId="44350B63" w14:textId="77777777" w:rsidR="0008125E" w:rsidRPr="006D09F9" w:rsidRDefault="0008125E" w:rsidP="00D47DF3">
      <w:pPr>
        <w:widowControl w:val="0"/>
        <w:autoSpaceDE w:val="0"/>
        <w:autoSpaceDN w:val="0"/>
        <w:adjustRightInd w:val="0"/>
        <w:rPr>
          <w:rFonts w:ascii="Century Gothic" w:hAnsi="Century Gothic" w:cs="Arial"/>
          <w:szCs w:val="30"/>
          <w:lang w:val="en-US"/>
        </w:rPr>
      </w:pPr>
    </w:p>
    <w:p w14:paraId="491A0299" w14:textId="0D66A9FE" w:rsidR="00A13242" w:rsidRPr="006D09F9" w:rsidRDefault="006D09F9" w:rsidP="00D47DF3">
      <w:pPr>
        <w:widowControl w:val="0"/>
        <w:autoSpaceDE w:val="0"/>
        <w:autoSpaceDN w:val="0"/>
        <w:adjustRightInd w:val="0"/>
        <w:rPr>
          <w:rFonts w:ascii="Century Gothic" w:hAnsi="Century Gothic" w:cs="Arial"/>
          <w:szCs w:val="30"/>
          <w:lang w:val="en-US"/>
        </w:rPr>
      </w:pPr>
      <w:r w:rsidRPr="006D09F9">
        <w:rPr>
          <w:rFonts w:ascii="Century Gothic" w:hAnsi="Century Gothic" w:cs="Arial"/>
          <w:szCs w:val="30"/>
          <w:lang w:val="en-US"/>
        </w:rPr>
        <w:t>September</w:t>
      </w:r>
      <w:r w:rsidR="004F19E8" w:rsidRPr="006D09F9">
        <w:rPr>
          <w:rFonts w:ascii="Century Gothic" w:hAnsi="Century Gothic" w:cs="Arial"/>
          <w:szCs w:val="30"/>
          <w:lang w:val="en-US"/>
        </w:rPr>
        <w:t xml:space="preserve"> </w:t>
      </w:r>
      <w:r w:rsidR="0076196E" w:rsidRPr="006D09F9">
        <w:rPr>
          <w:rFonts w:ascii="Century Gothic" w:hAnsi="Century Gothic" w:cs="Arial"/>
          <w:szCs w:val="30"/>
          <w:lang w:val="en-US"/>
        </w:rPr>
        <w:t>2019</w:t>
      </w:r>
    </w:p>
    <w:p w14:paraId="70C81490" w14:textId="77777777" w:rsidR="006D09F9" w:rsidRPr="006D09F9" w:rsidRDefault="006D09F9" w:rsidP="00D47DF3">
      <w:pPr>
        <w:widowControl w:val="0"/>
        <w:autoSpaceDE w:val="0"/>
        <w:autoSpaceDN w:val="0"/>
        <w:adjustRightInd w:val="0"/>
        <w:rPr>
          <w:rFonts w:ascii="Century Gothic" w:hAnsi="Century Gothic" w:cs="Arial"/>
          <w:szCs w:val="30"/>
          <w:lang w:val="en-US"/>
        </w:rPr>
      </w:pPr>
    </w:p>
    <w:p w14:paraId="6B0C1504" w14:textId="20E7C8B3" w:rsidR="006D09F9" w:rsidRPr="006D09F9" w:rsidRDefault="006D09F9" w:rsidP="006D09F9">
      <w:pPr>
        <w:rPr>
          <w:rFonts w:ascii="Century Gothic" w:hAnsi="Century Gothic" w:cs="Helvetica"/>
          <w:b/>
          <w:color w:val="061836"/>
          <w:sz w:val="28"/>
          <w:szCs w:val="28"/>
        </w:rPr>
      </w:pPr>
      <w:r w:rsidRPr="006D09F9">
        <w:rPr>
          <w:rFonts w:ascii="Century Gothic" w:hAnsi="Century Gothic" w:cs="Helvetica"/>
          <w:b/>
          <w:color w:val="061836"/>
          <w:sz w:val="28"/>
          <w:szCs w:val="28"/>
        </w:rPr>
        <w:t xml:space="preserve">Gegen das Vergessen: Neues </w:t>
      </w:r>
      <w:r w:rsidR="00277021">
        <w:rPr>
          <w:rFonts w:ascii="Century Gothic" w:hAnsi="Century Gothic" w:cs="Helvetica"/>
          <w:b/>
          <w:color w:val="061836"/>
          <w:sz w:val="28"/>
          <w:szCs w:val="28"/>
        </w:rPr>
        <w:t xml:space="preserve">Dallas </w:t>
      </w:r>
      <w:r w:rsidRPr="006D09F9">
        <w:rPr>
          <w:rFonts w:ascii="Century Gothic" w:hAnsi="Century Gothic" w:cs="Helvetica"/>
          <w:b/>
          <w:color w:val="061836"/>
          <w:sz w:val="28"/>
          <w:szCs w:val="28"/>
        </w:rPr>
        <w:t xml:space="preserve">Holocaust and Human Rights Museum eröffnet </w:t>
      </w:r>
    </w:p>
    <w:p w14:paraId="28DC0DE8" w14:textId="77777777" w:rsidR="004F19E8" w:rsidRDefault="004F19E8" w:rsidP="004F19E8">
      <w:pPr>
        <w:widowControl w:val="0"/>
        <w:autoSpaceDE w:val="0"/>
        <w:autoSpaceDN w:val="0"/>
        <w:adjustRightInd w:val="0"/>
        <w:rPr>
          <w:rFonts w:ascii="Century Gothic" w:hAnsi="Century Gothic" w:cs="Helvetica"/>
          <w:b/>
          <w:sz w:val="28"/>
          <w:szCs w:val="28"/>
          <w14:shadow w14:blurRad="50800" w14:dist="38100" w14:dir="2700000" w14:sx="100000" w14:sy="100000" w14:kx="0" w14:ky="0" w14:algn="tl">
            <w14:srgbClr w14:val="000000">
              <w14:alpha w14:val="60000"/>
            </w14:srgbClr>
          </w14:shadow>
        </w:rPr>
      </w:pPr>
    </w:p>
    <w:p w14:paraId="493649AE" w14:textId="14788633" w:rsidR="006D09F9" w:rsidRPr="006D09F9" w:rsidRDefault="006D09F9" w:rsidP="006D09F9">
      <w:pPr>
        <w:rPr>
          <w:rFonts w:ascii="Century Gothic" w:hAnsi="Century Gothic" w:cs="Helvetica"/>
          <w:b/>
        </w:rPr>
      </w:pPr>
      <w:r w:rsidRPr="006D09F9">
        <w:rPr>
          <w:rFonts w:ascii="Century Gothic" w:hAnsi="Century Gothic" w:cs="Helvetica"/>
          <w:b/>
        </w:rPr>
        <w:t>Am 18. September</w:t>
      </w:r>
      <w:r w:rsidR="009C74AA">
        <w:rPr>
          <w:rFonts w:ascii="Century Gothic" w:hAnsi="Century Gothic" w:cs="Helvetica"/>
          <w:b/>
        </w:rPr>
        <w:t xml:space="preserve"> 2019</w:t>
      </w:r>
      <w:r w:rsidRPr="006D09F9">
        <w:rPr>
          <w:rFonts w:ascii="Century Gothic" w:hAnsi="Century Gothic" w:cs="Helvetica"/>
          <w:b/>
        </w:rPr>
        <w:t xml:space="preserve"> öffnet</w:t>
      </w:r>
      <w:r w:rsidR="00277021">
        <w:rPr>
          <w:rFonts w:ascii="Century Gothic" w:hAnsi="Century Gothic" w:cs="Helvetica"/>
          <w:b/>
        </w:rPr>
        <w:t>e</w:t>
      </w:r>
      <w:r w:rsidRPr="006D09F9">
        <w:rPr>
          <w:rFonts w:ascii="Century Gothic" w:hAnsi="Century Gothic" w:cs="Helvetica"/>
          <w:b/>
        </w:rPr>
        <w:t xml:space="preserve"> das Dallas Holocaust and Human Rights Museum im historischen West End der Stadt seine Tore. Eindringlich und anschaulich wird hier anhand von Belegen von Zeitzeugen, Kunstinstallationen, historischen Fakten und Informationen sowie durch den Einsatz moderner Medien der Holocaust </w:t>
      </w:r>
      <w:r w:rsidR="007074A2">
        <w:rPr>
          <w:rFonts w:ascii="Century Gothic" w:hAnsi="Century Gothic" w:cs="Helvetica"/>
          <w:b/>
        </w:rPr>
        <w:t>thematisiert</w:t>
      </w:r>
      <w:r w:rsidRPr="006D09F9">
        <w:rPr>
          <w:rFonts w:ascii="Century Gothic" w:hAnsi="Century Gothic" w:cs="Helvetica"/>
          <w:b/>
        </w:rPr>
        <w:t xml:space="preserve"> und die Bedeutung der Menschenrechte </w:t>
      </w:r>
      <w:r w:rsidR="00D806C3">
        <w:rPr>
          <w:rFonts w:ascii="Century Gothic" w:hAnsi="Century Gothic" w:cs="Helvetica"/>
          <w:b/>
        </w:rPr>
        <w:t>hervorgehoben</w:t>
      </w:r>
      <w:r w:rsidRPr="006D09F9">
        <w:rPr>
          <w:rFonts w:ascii="Century Gothic" w:hAnsi="Century Gothic" w:cs="Helvetica"/>
          <w:b/>
        </w:rPr>
        <w:t xml:space="preserve">. Das Museum </w:t>
      </w:r>
      <w:r w:rsidR="00D806C3">
        <w:rPr>
          <w:rFonts w:ascii="Century Gothic" w:hAnsi="Century Gothic" w:cs="Helvetica"/>
          <w:b/>
        </w:rPr>
        <w:t xml:space="preserve">soll </w:t>
      </w:r>
      <w:r w:rsidRPr="006D09F9">
        <w:rPr>
          <w:rFonts w:ascii="Century Gothic" w:hAnsi="Century Gothic" w:cs="Helvetica"/>
          <w:b/>
        </w:rPr>
        <w:t xml:space="preserve">ein Ort gegen das Vergessen, gegen Vorurteile, Hass und Gleichgültigkeit </w:t>
      </w:r>
      <w:r w:rsidR="003200BA">
        <w:rPr>
          <w:rFonts w:ascii="Century Gothic" w:hAnsi="Century Gothic" w:cs="Helvetica"/>
          <w:b/>
        </w:rPr>
        <w:t xml:space="preserve">sein </w:t>
      </w:r>
      <w:r w:rsidRPr="006D09F9">
        <w:rPr>
          <w:rFonts w:ascii="Century Gothic" w:hAnsi="Century Gothic" w:cs="Helvetica"/>
          <w:b/>
        </w:rPr>
        <w:t xml:space="preserve">und </w:t>
      </w:r>
      <w:r w:rsidR="003200BA">
        <w:rPr>
          <w:rFonts w:ascii="Century Gothic" w:hAnsi="Century Gothic" w:cs="Helvetica"/>
          <w:b/>
        </w:rPr>
        <w:t xml:space="preserve">gleichzeitig ein Zeichen </w:t>
      </w:r>
      <w:r w:rsidRPr="006D09F9">
        <w:rPr>
          <w:rFonts w:ascii="Century Gothic" w:hAnsi="Century Gothic" w:cs="Helvetica"/>
          <w:b/>
        </w:rPr>
        <w:t xml:space="preserve">für die Menschlichkeit </w:t>
      </w:r>
      <w:r w:rsidR="00D806C3">
        <w:rPr>
          <w:rFonts w:ascii="Century Gothic" w:hAnsi="Century Gothic" w:cs="Helvetica"/>
          <w:b/>
        </w:rPr>
        <w:t>s</w:t>
      </w:r>
      <w:r w:rsidR="003200BA">
        <w:rPr>
          <w:rFonts w:ascii="Century Gothic" w:hAnsi="Century Gothic" w:cs="Helvetica"/>
          <w:b/>
        </w:rPr>
        <w:t>etzen</w:t>
      </w:r>
      <w:r w:rsidR="00D806C3">
        <w:rPr>
          <w:rFonts w:ascii="Century Gothic" w:hAnsi="Century Gothic" w:cs="Helvetica"/>
          <w:b/>
        </w:rPr>
        <w:t xml:space="preserve"> </w:t>
      </w:r>
      <w:r w:rsidRPr="006D09F9">
        <w:rPr>
          <w:rFonts w:ascii="Century Gothic" w:hAnsi="Century Gothic" w:cs="Helvetica"/>
          <w:b/>
        </w:rPr>
        <w:t xml:space="preserve">– eine Botschaft, deren Bedeutung nie an Aktualität verliert.  </w:t>
      </w:r>
    </w:p>
    <w:p w14:paraId="4E3A2D2D" w14:textId="77777777" w:rsidR="004F19E8" w:rsidRDefault="004F19E8" w:rsidP="004F19E8">
      <w:pPr>
        <w:rPr>
          <w:rFonts w:ascii="Century Gothic" w:hAnsi="Century Gothic" w:cs="Helvetica"/>
          <w:b/>
          <w:lang w:eastAsia="en-US"/>
        </w:rPr>
      </w:pPr>
    </w:p>
    <w:p w14:paraId="0584593E" w14:textId="2BE40A67" w:rsidR="00B419EF" w:rsidRPr="00B419EF" w:rsidRDefault="00B419EF" w:rsidP="00B419EF">
      <w:pPr>
        <w:rPr>
          <w:rFonts w:ascii="Century Gothic" w:hAnsi="Century Gothic" w:cs="Helvetica"/>
        </w:rPr>
      </w:pPr>
      <w:r w:rsidRPr="00B419EF">
        <w:rPr>
          <w:rFonts w:ascii="Century Gothic" w:hAnsi="Century Gothic" w:cs="Helvetica"/>
        </w:rPr>
        <w:t xml:space="preserve">Der neue, hochmoderne, rund 5.000 Quadratmeter große Gebäudekomplex beherbergt eines von 21 Museen in den USA, die sich mit dem Holocaust befassen und eine detaillierte Auseinandersetzung mit dem bewegenden Thema bieten. </w:t>
      </w:r>
    </w:p>
    <w:p w14:paraId="416060A3" w14:textId="36244F2F" w:rsidR="00B419EF" w:rsidRPr="00B419EF" w:rsidRDefault="00B419EF" w:rsidP="00B419EF">
      <w:pPr>
        <w:rPr>
          <w:rFonts w:ascii="Century Gothic" w:hAnsi="Century Gothic" w:cs="Helvetica"/>
        </w:rPr>
      </w:pPr>
      <w:r w:rsidRPr="00B419EF">
        <w:rPr>
          <w:rFonts w:ascii="Century Gothic" w:hAnsi="Century Gothic" w:cs="Helvetica"/>
        </w:rPr>
        <w:t>Herzstück des Museums sind die drei H</w:t>
      </w:r>
      <w:r w:rsidR="00FD31E7">
        <w:rPr>
          <w:rFonts w:ascii="Century Gothic" w:hAnsi="Century Gothic" w:cs="Helvetica"/>
        </w:rPr>
        <w:t>auptflügel, der Holocaust/Shoah-Flügel, der Human Rights-Flügel und der Pivot to America-</w:t>
      </w:r>
      <w:r w:rsidRPr="00B419EF">
        <w:rPr>
          <w:rFonts w:ascii="Century Gothic" w:hAnsi="Century Gothic" w:cs="Helvetica"/>
        </w:rPr>
        <w:t xml:space="preserve">Flügel. </w:t>
      </w:r>
    </w:p>
    <w:p w14:paraId="29682123" w14:textId="2858AF32" w:rsidR="00B419EF" w:rsidRPr="00B419EF" w:rsidRDefault="00FD31E7" w:rsidP="00B419EF">
      <w:pPr>
        <w:rPr>
          <w:rFonts w:ascii="Century Gothic" w:hAnsi="Century Gothic" w:cs="Helvetica"/>
        </w:rPr>
      </w:pPr>
      <w:r>
        <w:rPr>
          <w:rFonts w:ascii="Century Gothic" w:hAnsi="Century Gothic" w:cs="Helvetica"/>
        </w:rPr>
        <w:t>Der Holocaust/Shoah-</w:t>
      </w:r>
      <w:r w:rsidR="00B419EF" w:rsidRPr="00B419EF">
        <w:rPr>
          <w:rFonts w:ascii="Century Gothic" w:hAnsi="Century Gothic" w:cs="Helvetica"/>
        </w:rPr>
        <w:t xml:space="preserve">Trakt thematisiert den Holocaust in all seiner Grausamkeit, von individuellen Akten des Terrors und der Brutalität der Einsatztruppen bis hin zu den Massenvernichtungslagern. </w:t>
      </w:r>
    </w:p>
    <w:p w14:paraId="1ACBFFFA" w14:textId="2E1619E2" w:rsidR="00B419EF" w:rsidRPr="00B419EF" w:rsidRDefault="00FD31E7" w:rsidP="00B419EF">
      <w:pPr>
        <w:rPr>
          <w:rFonts w:ascii="Century Gothic" w:hAnsi="Century Gothic" w:cs="Helvetica"/>
        </w:rPr>
      </w:pPr>
      <w:r>
        <w:rPr>
          <w:rFonts w:ascii="Century Gothic" w:hAnsi="Century Gothic" w:cs="Helvetica"/>
        </w:rPr>
        <w:t>Im Human Rights-</w:t>
      </w:r>
      <w:r w:rsidR="00B419EF" w:rsidRPr="00B419EF">
        <w:rPr>
          <w:rFonts w:ascii="Century Gothic" w:hAnsi="Century Gothic" w:cs="Helvetica"/>
        </w:rPr>
        <w:t xml:space="preserve">Flügel dreht sich alles um Menschenrechte, angefangen bei den Nürnberger Prozessen bis zur Verkündung der Allgemeinen Erklärung der Menschenrechte im Jahr 1948 durch die Generalversammlung der Vereinten Nationen. </w:t>
      </w:r>
    </w:p>
    <w:p w14:paraId="5ADF0D73" w14:textId="5EC40F65" w:rsidR="00B419EF" w:rsidRPr="00B419EF" w:rsidRDefault="00FD31E7" w:rsidP="004F19E8">
      <w:pPr>
        <w:rPr>
          <w:rFonts w:ascii="Century Gothic" w:hAnsi="Century Gothic" w:cs="Helvetica"/>
        </w:rPr>
      </w:pPr>
      <w:r>
        <w:rPr>
          <w:rFonts w:ascii="Century Gothic" w:hAnsi="Century Gothic" w:cs="Helvetica"/>
        </w:rPr>
        <w:t>Der Pivot to America-</w:t>
      </w:r>
      <w:r w:rsidR="00B419EF" w:rsidRPr="00B419EF">
        <w:rPr>
          <w:rFonts w:ascii="Century Gothic" w:hAnsi="Century Gothic" w:cs="Helvetica"/>
        </w:rPr>
        <w:t xml:space="preserve">Trakt legt den Fokus auf die Vereinigten Staaten und richtet den Blick auf die Ideale der Nation, auf die Entwicklung von Bürgerrechtsbewegungen und Initiativen zur Gleichberechtigung und hebt dabei auch einzelne Identifikationsfiguren verschiedener Gemeinschaften hervor. Im Beyond Tolerance Theater erhält man Gelegenheit, sich mit seinen eigenen Vorurteilen auseinanderzusetzen. </w:t>
      </w:r>
    </w:p>
    <w:p w14:paraId="2998FF25" w14:textId="77777777" w:rsidR="00B419EF" w:rsidRPr="00B419EF" w:rsidRDefault="00B419EF" w:rsidP="004F19E8">
      <w:pPr>
        <w:rPr>
          <w:rFonts w:ascii="Century Gothic" w:hAnsi="Century Gothic" w:cs="Helvetica"/>
        </w:rPr>
      </w:pPr>
    </w:p>
    <w:p w14:paraId="67426554" w14:textId="19A42D7B" w:rsidR="00B419EF" w:rsidRDefault="00B419EF" w:rsidP="00B419EF">
      <w:pPr>
        <w:rPr>
          <w:rFonts w:ascii="Century Gothic" w:hAnsi="Century Gothic" w:cs="Helvetica"/>
        </w:rPr>
      </w:pPr>
      <w:r w:rsidRPr="00B419EF">
        <w:rPr>
          <w:rFonts w:ascii="Century Gothic" w:hAnsi="Century Gothic" w:cs="Helvetica"/>
        </w:rPr>
        <w:t>Zu den Ausstellungstücken und Installationen in den verschiedenen Räumlichkeiten gehören unter anderem eine raumhohe Replik des Brandenburger Tors sowie zehn rund fünf Meter hohe freistehende künstlerische Interpretationen des neuzeitlichen Genozids. In der Holocaust by Bullets Gallery „regnen“ 500 Patronen von der Decke, als aufrütt</w:t>
      </w:r>
      <w:r>
        <w:rPr>
          <w:rFonts w:ascii="Century Gothic" w:hAnsi="Century Gothic" w:cs="Helvetica"/>
        </w:rPr>
        <w:t>elndes</w:t>
      </w:r>
    </w:p>
    <w:p w14:paraId="4A71953C" w14:textId="77777777" w:rsidR="00B419EF" w:rsidRDefault="00B419EF" w:rsidP="00B419EF">
      <w:pPr>
        <w:rPr>
          <w:rFonts w:ascii="Century Gothic" w:hAnsi="Century Gothic" w:cs="Helvetica"/>
        </w:rPr>
      </w:pPr>
      <w:r w:rsidRPr="00B419EF">
        <w:rPr>
          <w:rFonts w:ascii="Century Gothic" w:hAnsi="Century Gothic" w:cs="Helvetica"/>
        </w:rPr>
        <w:lastRenderedPageBreak/>
        <w:t xml:space="preserve">Mahnmal an die Hinrichtungen durch Erschießungskommandos, die in Europa vor Entstehung der Konzentrationslager durchgeführt wurden. An modernen </w:t>
      </w:r>
    </w:p>
    <w:p w14:paraId="5FA4CF1E" w14:textId="0276F891" w:rsidR="00B419EF" w:rsidRPr="00B419EF" w:rsidRDefault="00B419EF" w:rsidP="00B419EF">
      <w:pPr>
        <w:rPr>
          <w:rFonts w:ascii="Century Gothic" w:hAnsi="Century Gothic" w:cs="Helvetica"/>
        </w:rPr>
      </w:pPr>
      <w:r w:rsidRPr="00B419EF">
        <w:rPr>
          <w:rFonts w:ascii="Century Gothic" w:hAnsi="Century Gothic" w:cs="Helvetica"/>
        </w:rPr>
        <w:t xml:space="preserve">Informationstafeln können Besucher sich außerdem umfassend über die Geschichte der Bürgerrechte in Amerika informieren und sie erhalten mit Hilfe virtueller Holographie-Technik die Gelegenheit zu einem Gespräch mit einem Überlebenden des Holocaust. Regelmäßige Sonderausstellungen und ein Kino komplettieren das Angebot. </w:t>
      </w:r>
    </w:p>
    <w:p w14:paraId="09543CE9" w14:textId="77777777" w:rsidR="00B419EF" w:rsidRPr="00B419EF" w:rsidRDefault="00B419EF" w:rsidP="00B419EF">
      <w:pPr>
        <w:rPr>
          <w:rFonts w:ascii="Century Gothic" w:hAnsi="Century Gothic" w:cs="Helvetica"/>
        </w:rPr>
      </w:pPr>
      <w:bookmarkStart w:id="0" w:name="_GoBack"/>
      <w:bookmarkEnd w:id="0"/>
    </w:p>
    <w:p w14:paraId="7FB15A4F" w14:textId="77777777" w:rsidR="00B419EF" w:rsidRPr="00B419EF" w:rsidRDefault="00B419EF" w:rsidP="00B419EF">
      <w:pPr>
        <w:rPr>
          <w:rFonts w:ascii="Century Gothic" w:hAnsi="Century Gothic" w:cs="Helvetica"/>
        </w:rPr>
      </w:pPr>
      <w:r w:rsidRPr="00B419EF">
        <w:rPr>
          <w:rFonts w:ascii="Century Gothic" w:hAnsi="Century Gothic" w:cs="Helvetica"/>
        </w:rPr>
        <w:t xml:space="preserve">Das Museum hat von Montag bis Freitag von 9:30 bis 17:00 Uhr geöffnet, an den Wochenenden von 10:00 bis 17:00 Uhr. Für Kinder unter 12 Jahren ist der Museumsbesuch nicht empfehlenswert. </w:t>
      </w:r>
    </w:p>
    <w:p w14:paraId="51E27438" w14:textId="77777777" w:rsidR="00B419EF" w:rsidRPr="00B419EF" w:rsidRDefault="00B419EF" w:rsidP="00B419EF">
      <w:pPr>
        <w:rPr>
          <w:rFonts w:ascii="Century Gothic" w:hAnsi="Century Gothic" w:cs="Helvetica"/>
        </w:rPr>
      </w:pPr>
    </w:p>
    <w:p w14:paraId="74F35230" w14:textId="48A98F1C" w:rsidR="00B419EF" w:rsidRPr="00B419EF" w:rsidRDefault="00B419EF" w:rsidP="00B419EF">
      <w:pPr>
        <w:rPr>
          <w:rFonts w:ascii="Century Gothic" w:hAnsi="Century Gothic" w:cs="Helvetica"/>
        </w:rPr>
      </w:pPr>
      <w:r w:rsidRPr="00B419EF">
        <w:rPr>
          <w:rFonts w:ascii="Century Gothic" w:hAnsi="Century Gothic" w:cs="Helvetica"/>
        </w:rPr>
        <w:t>Neben dem neuen Holocaust and Human Rights Museum gibt es in Dallas und Fort Worth jede Menge weitere sehenswerte Museen, zum Beispiel befindet sich in Fort Worth mit dem Modern Art Museum das älteste Museum in T</w:t>
      </w:r>
      <w:r>
        <w:rPr>
          <w:rFonts w:ascii="Century Gothic" w:hAnsi="Century Gothic" w:cs="Helvetica"/>
        </w:rPr>
        <w:t xml:space="preserve">exas. </w:t>
      </w:r>
      <w:r w:rsidRPr="00B419EF">
        <w:rPr>
          <w:rFonts w:ascii="Century Gothic" w:hAnsi="Century Gothic" w:cs="Helvetica"/>
        </w:rPr>
        <w:t xml:space="preserve">Informationen gibt es auf den jeweiligen Webseiten der Tourismusbüros: </w:t>
      </w:r>
    </w:p>
    <w:p w14:paraId="118DDFFC" w14:textId="6FD2CDEB" w:rsidR="00B419EF" w:rsidRPr="00B419EF" w:rsidRDefault="00B419EF" w:rsidP="00B419EF">
      <w:pPr>
        <w:rPr>
          <w:rFonts w:ascii="Century Gothic" w:hAnsi="Century Gothic" w:cs="Helvetica"/>
        </w:rPr>
      </w:pPr>
      <w:r w:rsidRPr="00B419EF">
        <w:rPr>
          <w:rFonts w:ascii="Century Gothic" w:hAnsi="Century Gothic" w:cs="Helvetica"/>
        </w:rPr>
        <w:t>https://www.visitdallas.com/things-to-do/discover-dallas/guides/unique-museums.html</w:t>
      </w:r>
    </w:p>
    <w:p w14:paraId="64418540" w14:textId="0532A44A" w:rsidR="00B419EF" w:rsidRPr="00B419EF" w:rsidRDefault="00B419EF" w:rsidP="00B419EF">
      <w:pPr>
        <w:rPr>
          <w:rFonts w:ascii="Century Gothic" w:hAnsi="Century Gothic" w:cs="Helvetica"/>
        </w:rPr>
      </w:pPr>
      <w:r w:rsidRPr="00B419EF">
        <w:rPr>
          <w:rFonts w:ascii="Century Gothic" w:hAnsi="Century Gothic" w:cs="Helvetica"/>
        </w:rPr>
        <w:t>https://www.fortworth.com/things-to-do/museums-and-galleries/</w:t>
      </w:r>
    </w:p>
    <w:p w14:paraId="40A1D8A5" w14:textId="77777777" w:rsidR="00B419EF" w:rsidRPr="00B419EF" w:rsidRDefault="00B419EF" w:rsidP="00B419EF">
      <w:pPr>
        <w:rPr>
          <w:rFonts w:ascii="Century Gothic" w:hAnsi="Century Gothic" w:cs="Helvetica"/>
        </w:rPr>
      </w:pPr>
      <w:r w:rsidRPr="00B419EF">
        <w:rPr>
          <w:rFonts w:ascii="Century Gothic" w:hAnsi="Century Gothic" w:cs="Helvetica"/>
        </w:rPr>
        <w:t>https://www.fortworth.com/blog/post/museum-roundup/</w:t>
      </w:r>
    </w:p>
    <w:p w14:paraId="1C00F71A" w14:textId="77777777" w:rsidR="00B419EF" w:rsidRPr="00B419EF" w:rsidRDefault="00B419EF" w:rsidP="00B419EF">
      <w:pPr>
        <w:rPr>
          <w:rFonts w:ascii="Century Gothic" w:hAnsi="Century Gothic" w:cs="Helvetica"/>
        </w:rPr>
      </w:pPr>
    </w:p>
    <w:p w14:paraId="6C146D05" w14:textId="77777777" w:rsidR="00B419EF" w:rsidRPr="00B419EF" w:rsidRDefault="00B419EF" w:rsidP="00B419EF">
      <w:pPr>
        <w:rPr>
          <w:rFonts w:ascii="Century Gothic" w:hAnsi="Century Gothic" w:cs="Helvetica"/>
        </w:rPr>
      </w:pPr>
    </w:p>
    <w:p w14:paraId="3AF83E9E" w14:textId="228F80FE" w:rsidR="00B419EF" w:rsidRPr="00FD31E7" w:rsidRDefault="00B419EF" w:rsidP="00B419EF">
      <w:pPr>
        <w:rPr>
          <w:rFonts w:ascii="Century Gothic" w:hAnsi="Century Gothic" w:cs="Helvetica"/>
          <w:u w:val="single"/>
        </w:rPr>
      </w:pPr>
      <w:r w:rsidRPr="00B419EF">
        <w:rPr>
          <w:rFonts w:ascii="Century Gothic" w:hAnsi="Century Gothic" w:cs="Helvetica"/>
          <w:u w:val="single"/>
        </w:rPr>
        <w:t xml:space="preserve">Textquellen und weitere Informationen: </w:t>
      </w:r>
    </w:p>
    <w:p w14:paraId="38F104E0" w14:textId="4E91C118" w:rsidR="00B419EF" w:rsidRPr="00B419EF" w:rsidRDefault="00B419EF" w:rsidP="00B419EF">
      <w:pPr>
        <w:rPr>
          <w:rFonts w:ascii="Century Gothic" w:hAnsi="Century Gothic" w:cs="Helvetica"/>
        </w:rPr>
      </w:pPr>
      <w:r w:rsidRPr="00B419EF">
        <w:rPr>
          <w:rFonts w:ascii="Century Gothic" w:hAnsi="Century Gothic" w:cs="Helvetica"/>
        </w:rPr>
        <w:t>https://www.dhhrm.org</w:t>
      </w:r>
    </w:p>
    <w:p w14:paraId="5360280A" w14:textId="02D55E5D" w:rsidR="00C67352" w:rsidRPr="00B419EF" w:rsidRDefault="009952FB" w:rsidP="00E76B06">
      <w:pPr>
        <w:rPr>
          <w:rFonts w:ascii="Century Gothic" w:hAnsi="Century Gothic" w:cs="Helvetica"/>
        </w:rPr>
      </w:pPr>
      <w:hyperlink r:id="rId7" w:history="1">
        <w:r w:rsidR="00B419EF" w:rsidRPr="00B419EF">
          <w:rPr>
            <w:rFonts w:ascii="Century Gothic" w:hAnsi="Century Gothic" w:cs="Helvetica"/>
          </w:rPr>
          <w:t>https://www.prnewswire.com/news-releases/new-permanent-exhibition-arrives-for-installation-at-the-dallas-holocaust-and-human-rights-museum-opening-september-17th-300817367.html</w:t>
        </w:r>
      </w:hyperlink>
    </w:p>
    <w:p w14:paraId="7831941B" w14:textId="77777777" w:rsidR="00E76B06" w:rsidRPr="00E76B06" w:rsidRDefault="00E76B06" w:rsidP="00E76B06">
      <w:pPr>
        <w:rPr>
          <w:rFonts w:ascii="Century Gothic" w:hAnsi="Century Gothic" w:cs="Helvetica"/>
          <w:color w:val="000000" w:themeColor="text1"/>
        </w:rPr>
      </w:pPr>
    </w:p>
    <w:p w14:paraId="343A06E9" w14:textId="2B465387" w:rsidR="00AB6D44" w:rsidRPr="005336C9" w:rsidRDefault="00AB6D44" w:rsidP="00B2692E">
      <w:pPr>
        <w:rPr>
          <w:rFonts w:ascii="Century Gothic" w:hAnsi="Century Gothic"/>
          <w:color w:val="000000" w:themeColor="text1"/>
          <w:sz w:val="20"/>
          <w:szCs w:val="20"/>
        </w:rPr>
      </w:pPr>
      <w:r w:rsidRPr="00E76B06">
        <w:rPr>
          <w:rFonts w:ascii="Arial" w:eastAsia="Times New Roman" w:hAnsi="Arial" w:cs="Arial"/>
          <w:color w:val="000000" w:themeColor="text1"/>
          <w:sz w:val="21"/>
          <w:szCs w:val="21"/>
        </w:rPr>
        <w:br/>
      </w:r>
      <w:r w:rsidRPr="00E76B06">
        <w:rPr>
          <w:rFonts w:ascii="Century Gothic" w:hAnsi="Century Gothic"/>
          <w:color w:val="000000" w:themeColor="text1"/>
          <w:sz w:val="20"/>
          <w:szCs w:val="20"/>
        </w:rPr>
        <w:t>Deborah Theis, Christine Hobler</w:t>
      </w:r>
      <w:r w:rsidRPr="00E76B06">
        <w:rPr>
          <w:rFonts w:ascii="Century Gothic" w:hAnsi="Century Gothic"/>
          <w:color w:val="000000" w:themeColor="text1"/>
          <w:sz w:val="20"/>
          <w:szCs w:val="20"/>
        </w:rPr>
        <w:br/>
        <w:t xml:space="preserve">Fremdenverkehrsbüro Dallas /Fort Worth </w:t>
      </w:r>
      <w:r w:rsidRPr="00E76B06">
        <w:rPr>
          <w:rFonts w:ascii="Century Gothic" w:hAnsi="Century Gothic"/>
          <w:color w:val="000000" w:themeColor="text1"/>
          <w:sz w:val="20"/>
          <w:szCs w:val="20"/>
        </w:rPr>
        <w:br/>
        <w:t>c/o Wiechmann Tourism Service GmbH</w:t>
      </w:r>
      <w:r w:rsidRPr="00E76B06">
        <w:rPr>
          <w:rFonts w:ascii="Century Gothic" w:hAnsi="Century Gothic"/>
          <w:color w:val="000000" w:themeColor="text1"/>
          <w:sz w:val="20"/>
          <w:szCs w:val="20"/>
        </w:rPr>
        <w:br/>
        <w:t>Scheidswaldstrasse 73</w:t>
      </w:r>
      <w:r w:rsidRPr="00E76B06">
        <w:rPr>
          <w:rFonts w:ascii="Century Gothic" w:hAnsi="Century Gothic"/>
          <w:color w:val="000000" w:themeColor="text1"/>
          <w:sz w:val="20"/>
          <w:szCs w:val="20"/>
        </w:rPr>
        <w:br/>
        <w:t>60385 Frankfurt</w:t>
      </w:r>
      <w:r w:rsidRPr="00E76B06">
        <w:rPr>
          <w:rFonts w:ascii="Century Gothic" w:hAnsi="Century Gothic"/>
          <w:color w:val="000000" w:themeColor="text1"/>
          <w:sz w:val="20"/>
          <w:szCs w:val="20"/>
        </w:rPr>
        <w:br/>
        <w:t>Tel: (069) 25538-290 Fax: (069) 25538-100</w:t>
      </w:r>
      <w:r w:rsidRPr="00E76B06">
        <w:rPr>
          <w:rFonts w:ascii="Century Gothic" w:hAnsi="Century Gothic"/>
          <w:color w:val="000000" w:themeColor="text1"/>
          <w:sz w:val="20"/>
          <w:szCs w:val="20"/>
        </w:rPr>
        <w:br/>
        <w:t>E-Mail: </w:t>
      </w:r>
      <w:hyperlink r:id="rId8" w:history="1">
        <w:r w:rsidRPr="00E76B06">
          <w:rPr>
            <w:rFonts w:ascii="Century Gothic" w:hAnsi="Century Gothic"/>
            <w:color w:val="000000" w:themeColor="text1"/>
            <w:sz w:val="20"/>
            <w:szCs w:val="20"/>
          </w:rPr>
          <w:t>info@visitdallas.info</w:t>
        </w:r>
      </w:hyperlink>
      <w:r w:rsidRPr="00E76B06">
        <w:rPr>
          <w:rFonts w:ascii="Century Gothic" w:hAnsi="Century Gothic"/>
          <w:color w:val="000000" w:themeColor="text1"/>
          <w:sz w:val="20"/>
          <w:szCs w:val="20"/>
        </w:rPr>
        <w:br/>
      </w:r>
      <w:r w:rsidRPr="00E76B06">
        <w:rPr>
          <w:rFonts w:ascii="Century Gothic" w:hAnsi="Century Gothic"/>
          <w:color w:val="000000" w:themeColor="text1"/>
          <w:sz w:val="20"/>
          <w:szCs w:val="20"/>
        </w:rPr>
        <w:br/>
        <w:t>Wiechmann Tourism Service GmbH  |  Scheidswaldstrasse 73  |  60385 Frankfurt </w:t>
      </w:r>
      <w:r w:rsidRPr="00E76B06">
        <w:rPr>
          <w:rFonts w:ascii="Century Gothic" w:hAnsi="Century Gothic"/>
          <w:color w:val="000000" w:themeColor="text1"/>
          <w:sz w:val="20"/>
          <w:szCs w:val="20"/>
        </w:rPr>
        <w:br/>
        <w:t>Tel: +49 (0)69 25538-280  |  Fax: +49 (0)69 25538-100  </w:t>
      </w:r>
      <w:r w:rsidRPr="00E76B06">
        <w:rPr>
          <w:rFonts w:ascii="Century Gothic" w:hAnsi="Century Gothic"/>
          <w:color w:val="000000" w:themeColor="text1"/>
          <w:sz w:val="20"/>
          <w:szCs w:val="20"/>
        </w:rPr>
        <w:br/>
        <w:t>Geschäftsf</w:t>
      </w:r>
      <w:r w:rsidR="003E32EA" w:rsidRPr="00E76B06">
        <w:rPr>
          <w:rFonts w:ascii="Century Gothic" w:hAnsi="Century Gothic"/>
          <w:color w:val="000000" w:themeColor="text1"/>
          <w:sz w:val="20"/>
          <w:szCs w:val="20"/>
        </w:rPr>
        <w:t>ü</w:t>
      </w:r>
      <w:r w:rsidRPr="00E76B06">
        <w:rPr>
          <w:rFonts w:ascii="Century Gothic" w:hAnsi="Century Gothic"/>
          <w:color w:val="000000" w:themeColor="text1"/>
          <w:sz w:val="20"/>
          <w:szCs w:val="20"/>
        </w:rPr>
        <w:t xml:space="preserve">hrer: Rita Hille / Deborah Theis  |  Amtsgericht </w:t>
      </w:r>
      <w:r w:rsidR="00B419EF">
        <w:rPr>
          <w:rFonts w:ascii="Century Gothic" w:hAnsi="Century Gothic"/>
          <w:color w:val="000000" w:themeColor="text1"/>
          <w:sz w:val="20"/>
          <w:szCs w:val="20"/>
        </w:rPr>
        <w:t>Frankfurt HRB 587</w:t>
      </w:r>
      <w:r w:rsidR="005336C9">
        <w:rPr>
          <w:rFonts w:ascii="Century Gothic" w:hAnsi="Century Gothic"/>
          <w:color w:val="000000" w:themeColor="text1"/>
          <w:sz w:val="20"/>
          <w:szCs w:val="20"/>
        </w:rPr>
        <w:t>06</w:t>
      </w:r>
    </w:p>
    <w:sectPr w:rsidR="00AB6D44" w:rsidRPr="005336C9" w:rsidSect="00D47DF3">
      <w:head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7CD7" w14:textId="77777777" w:rsidR="009952FB" w:rsidRDefault="009952FB" w:rsidP="00A13242">
      <w:r>
        <w:separator/>
      </w:r>
    </w:p>
  </w:endnote>
  <w:endnote w:type="continuationSeparator" w:id="0">
    <w:p w14:paraId="63AE15AD" w14:textId="77777777" w:rsidR="009952FB" w:rsidRDefault="009952FB" w:rsidP="00A1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roman"/>
    <w:pitch w:val="variable"/>
    <w:sig w:usb0="0000028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292D" w14:textId="77777777" w:rsidR="009952FB" w:rsidRDefault="009952FB" w:rsidP="00A13242">
      <w:r>
        <w:separator/>
      </w:r>
    </w:p>
  </w:footnote>
  <w:footnote w:type="continuationSeparator" w:id="0">
    <w:p w14:paraId="44B25F95" w14:textId="77777777" w:rsidR="009952FB" w:rsidRDefault="009952FB" w:rsidP="00A132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93B7" w14:textId="159BA429" w:rsidR="0089308E" w:rsidRDefault="00B814CE" w:rsidP="0089308E">
    <w:pPr>
      <w:pStyle w:val="Kopfzeile"/>
    </w:pPr>
    <w:r>
      <w:rPr>
        <w:noProof/>
        <w:lang w:val="de-DE" w:eastAsia="de-DE"/>
      </w:rPr>
      <w:drawing>
        <wp:anchor distT="0" distB="0" distL="114300" distR="114300" simplePos="0" relativeHeight="251658240" behindDoc="0" locked="0" layoutInCell="1" allowOverlap="1" wp14:anchorId="5A4669DF" wp14:editId="57B2DE60">
          <wp:simplePos x="0" y="0"/>
          <wp:positionH relativeFrom="column">
            <wp:posOffset>3380740</wp:posOffset>
          </wp:positionH>
          <wp:positionV relativeFrom="paragraph">
            <wp:posOffset>123190</wp:posOffset>
          </wp:positionV>
          <wp:extent cx="2498090" cy="384810"/>
          <wp:effectExtent l="0" t="0" r="0" b="0"/>
          <wp:wrapTight wrapText="bothSides">
            <wp:wrapPolygon edited="0">
              <wp:start x="220" y="0"/>
              <wp:lineTo x="0" y="4277"/>
              <wp:lineTo x="0" y="19960"/>
              <wp:lineTo x="1098" y="19960"/>
              <wp:lineTo x="21304" y="19960"/>
              <wp:lineTo x="21304" y="7129"/>
              <wp:lineTo x="11420" y="0"/>
              <wp:lineTo x="22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_Fort_Worth_Primary_CMYK-1.eps"/>
                  <pic:cNvPicPr/>
                </pic:nvPicPr>
                <pic:blipFill>
                  <a:blip r:embed="rId1">
                    <a:extLst>
                      <a:ext uri="{28A0092B-C50C-407E-A947-70E740481C1C}">
                        <a14:useLocalDpi xmlns:a14="http://schemas.microsoft.com/office/drawing/2010/main" val="0"/>
                      </a:ext>
                    </a:extLst>
                  </a:blip>
                  <a:stretch>
                    <a:fillRect/>
                  </a:stretch>
                </pic:blipFill>
                <pic:spPr>
                  <a:xfrm>
                    <a:off x="0" y="0"/>
                    <a:ext cx="2498090" cy="384810"/>
                  </a:xfrm>
                  <a:prstGeom prst="rect">
                    <a:avLst/>
                  </a:prstGeom>
                </pic:spPr>
              </pic:pic>
            </a:graphicData>
          </a:graphic>
          <wp14:sizeRelH relativeFrom="margin">
            <wp14:pctWidth>0</wp14:pctWidth>
          </wp14:sizeRelH>
          <wp14:sizeRelV relativeFrom="margin">
            <wp14:pctHeight>0</wp14:pctHeight>
          </wp14:sizeRelV>
        </wp:anchor>
      </w:drawing>
    </w:r>
    <w:r w:rsidR="0089308E">
      <w:rPr>
        <w:noProof/>
        <w:lang w:val="de-DE" w:eastAsia="de-DE"/>
      </w:rPr>
      <w:drawing>
        <wp:inline distT="0" distB="0" distL="0" distR="0" wp14:anchorId="1CE3C102" wp14:editId="084B8857">
          <wp:extent cx="1898650" cy="669951"/>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tDallascmyk_SmYaUmjgpEKPHWNDOh2hyKt18q0ABlZBh.jpg"/>
                  <pic:cNvPicPr/>
                </pic:nvPicPr>
                <pic:blipFill>
                  <a:blip r:embed="rId2">
                    <a:extLst>
                      <a:ext uri="{28A0092B-C50C-407E-A947-70E740481C1C}">
                        <a14:useLocalDpi xmlns:a14="http://schemas.microsoft.com/office/drawing/2010/main" val="0"/>
                      </a:ext>
                    </a:extLst>
                  </a:blip>
                  <a:stretch>
                    <a:fillRect/>
                  </a:stretch>
                </pic:blipFill>
                <pic:spPr>
                  <a:xfrm>
                    <a:off x="0" y="0"/>
                    <a:ext cx="1898650" cy="669951"/>
                  </a:xfrm>
                  <a:prstGeom prst="rect">
                    <a:avLst/>
                  </a:prstGeom>
                </pic:spPr>
              </pic:pic>
            </a:graphicData>
          </a:graphic>
        </wp:inline>
      </w:drawing>
    </w:r>
    <w:r w:rsidR="0089308E">
      <w:tab/>
    </w:r>
    <w:r w:rsidR="0089308E">
      <w:tab/>
    </w:r>
  </w:p>
  <w:p w14:paraId="0B134B1A" w14:textId="4EEB69E9" w:rsidR="00A13242" w:rsidRDefault="0089308E">
    <w:pPr>
      <w:pStyle w:val="Kopfzeile"/>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67"/>
    <w:multiLevelType w:val="multilevel"/>
    <w:tmpl w:val="DF6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C6802"/>
    <w:multiLevelType w:val="multilevel"/>
    <w:tmpl w:val="DBF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E189D"/>
    <w:multiLevelType w:val="hybridMultilevel"/>
    <w:tmpl w:val="BC708538"/>
    <w:lvl w:ilvl="0" w:tplc="1DC8E896">
      <w:start w:val="1"/>
      <w:numFmt w:val="decimal"/>
      <w:lvlText w:val="%1."/>
      <w:lvlJc w:val="left"/>
      <w:pPr>
        <w:ind w:left="360" w:hanging="360"/>
      </w:pPr>
      <w:rPr>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F3"/>
    <w:rsid w:val="00004FCC"/>
    <w:rsid w:val="0008125E"/>
    <w:rsid w:val="00082F1E"/>
    <w:rsid w:val="000927EC"/>
    <w:rsid w:val="000C1744"/>
    <w:rsid w:val="000D13D2"/>
    <w:rsid w:val="000D73A8"/>
    <w:rsid w:val="000E522B"/>
    <w:rsid w:val="000F38A2"/>
    <w:rsid w:val="00110BA9"/>
    <w:rsid w:val="001155A5"/>
    <w:rsid w:val="001307F3"/>
    <w:rsid w:val="0014494E"/>
    <w:rsid w:val="001537A6"/>
    <w:rsid w:val="00174D57"/>
    <w:rsid w:val="001764BC"/>
    <w:rsid w:val="00195190"/>
    <w:rsid w:val="0019739D"/>
    <w:rsid w:val="001C262E"/>
    <w:rsid w:val="001D7496"/>
    <w:rsid w:val="002507CA"/>
    <w:rsid w:val="002516D8"/>
    <w:rsid w:val="0025287C"/>
    <w:rsid w:val="00273528"/>
    <w:rsid w:val="00273CC5"/>
    <w:rsid w:val="00277021"/>
    <w:rsid w:val="002810C6"/>
    <w:rsid w:val="002B4DA2"/>
    <w:rsid w:val="002C11A7"/>
    <w:rsid w:val="002C341E"/>
    <w:rsid w:val="002D60C2"/>
    <w:rsid w:val="002E674A"/>
    <w:rsid w:val="0030730D"/>
    <w:rsid w:val="00313673"/>
    <w:rsid w:val="003200BA"/>
    <w:rsid w:val="003319AD"/>
    <w:rsid w:val="00342DFC"/>
    <w:rsid w:val="00372C08"/>
    <w:rsid w:val="00386BA6"/>
    <w:rsid w:val="003937FA"/>
    <w:rsid w:val="00394C8D"/>
    <w:rsid w:val="003B6648"/>
    <w:rsid w:val="003E32EA"/>
    <w:rsid w:val="003F70FC"/>
    <w:rsid w:val="00400C97"/>
    <w:rsid w:val="0040261C"/>
    <w:rsid w:val="0041225D"/>
    <w:rsid w:val="0041386C"/>
    <w:rsid w:val="00423487"/>
    <w:rsid w:val="00433521"/>
    <w:rsid w:val="004361B0"/>
    <w:rsid w:val="00442979"/>
    <w:rsid w:val="00453249"/>
    <w:rsid w:val="00470495"/>
    <w:rsid w:val="004869F6"/>
    <w:rsid w:val="00490CAB"/>
    <w:rsid w:val="0049266A"/>
    <w:rsid w:val="00495539"/>
    <w:rsid w:val="004B44EF"/>
    <w:rsid w:val="004C25C1"/>
    <w:rsid w:val="004C74C7"/>
    <w:rsid w:val="004D0174"/>
    <w:rsid w:val="004F0622"/>
    <w:rsid w:val="004F1271"/>
    <w:rsid w:val="004F19E8"/>
    <w:rsid w:val="00523E0A"/>
    <w:rsid w:val="00524DB0"/>
    <w:rsid w:val="005336C9"/>
    <w:rsid w:val="00540B73"/>
    <w:rsid w:val="00541DDF"/>
    <w:rsid w:val="00547910"/>
    <w:rsid w:val="00560531"/>
    <w:rsid w:val="00562E2E"/>
    <w:rsid w:val="005734B4"/>
    <w:rsid w:val="00575E67"/>
    <w:rsid w:val="005771A7"/>
    <w:rsid w:val="00580B0F"/>
    <w:rsid w:val="005F05B4"/>
    <w:rsid w:val="00604860"/>
    <w:rsid w:val="006122C1"/>
    <w:rsid w:val="00617620"/>
    <w:rsid w:val="00621026"/>
    <w:rsid w:val="00630858"/>
    <w:rsid w:val="00673594"/>
    <w:rsid w:val="00697B66"/>
    <w:rsid w:val="006B0B42"/>
    <w:rsid w:val="006D09F9"/>
    <w:rsid w:val="006F0B11"/>
    <w:rsid w:val="006F3C97"/>
    <w:rsid w:val="006F7215"/>
    <w:rsid w:val="00701764"/>
    <w:rsid w:val="007074A2"/>
    <w:rsid w:val="00714DFF"/>
    <w:rsid w:val="00731877"/>
    <w:rsid w:val="00741177"/>
    <w:rsid w:val="0076196E"/>
    <w:rsid w:val="00763AD0"/>
    <w:rsid w:val="00783134"/>
    <w:rsid w:val="007B5433"/>
    <w:rsid w:val="007E1DDC"/>
    <w:rsid w:val="007F03DC"/>
    <w:rsid w:val="007F4AA6"/>
    <w:rsid w:val="007F6B94"/>
    <w:rsid w:val="008049EB"/>
    <w:rsid w:val="0083748C"/>
    <w:rsid w:val="00840060"/>
    <w:rsid w:val="00845204"/>
    <w:rsid w:val="008472D6"/>
    <w:rsid w:val="00850056"/>
    <w:rsid w:val="0088798F"/>
    <w:rsid w:val="0089308E"/>
    <w:rsid w:val="008933D7"/>
    <w:rsid w:val="008A6C9B"/>
    <w:rsid w:val="008F49DC"/>
    <w:rsid w:val="009209FC"/>
    <w:rsid w:val="00923A62"/>
    <w:rsid w:val="00933C85"/>
    <w:rsid w:val="00972D84"/>
    <w:rsid w:val="00977E41"/>
    <w:rsid w:val="009952FB"/>
    <w:rsid w:val="009B2632"/>
    <w:rsid w:val="009C468B"/>
    <w:rsid w:val="009C5E85"/>
    <w:rsid w:val="009C74AA"/>
    <w:rsid w:val="00A13242"/>
    <w:rsid w:val="00A22435"/>
    <w:rsid w:val="00A22D93"/>
    <w:rsid w:val="00A30860"/>
    <w:rsid w:val="00A540FE"/>
    <w:rsid w:val="00A65288"/>
    <w:rsid w:val="00A662E0"/>
    <w:rsid w:val="00A7396D"/>
    <w:rsid w:val="00A811E0"/>
    <w:rsid w:val="00A840B2"/>
    <w:rsid w:val="00AB57F7"/>
    <w:rsid w:val="00AB6D44"/>
    <w:rsid w:val="00AD115E"/>
    <w:rsid w:val="00AD647A"/>
    <w:rsid w:val="00AE127E"/>
    <w:rsid w:val="00AE68D1"/>
    <w:rsid w:val="00B1276A"/>
    <w:rsid w:val="00B12E91"/>
    <w:rsid w:val="00B145A6"/>
    <w:rsid w:val="00B175C9"/>
    <w:rsid w:val="00B2692E"/>
    <w:rsid w:val="00B358DB"/>
    <w:rsid w:val="00B419EF"/>
    <w:rsid w:val="00B56EB5"/>
    <w:rsid w:val="00B6517D"/>
    <w:rsid w:val="00B65255"/>
    <w:rsid w:val="00B72D6C"/>
    <w:rsid w:val="00B814CE"/>
    <w:rsid w:val="00BA2BAF"/>
    <w:rsid w:val="00BA4D16"/>
    <w:rsid w:val="00BB5366"/>
    <w:rsid w:val="00BF108E"/>
    <w:rsid w:val="00C151E3"/>
    <w:rsid w:val="00C65BC7"/>
    <w:rsid w:val="00C67352"/>
    <w:rsid w:val="00C82C85"/>
    <w:rsid w:val="00CA01AA"/>
    <w:rsid w:val="00CA528F"/>
    <w:rsid w:val="00CB0B57"/>
    <w:rsid w:val="00CC13A7"/>
    <w:rsid w:val="00CE6F94"/>
    <w:rsid w:val="00D07883"/>
    <w:rsid w:val="00D2115D"/>
    <w:rsid w:val="00D232E1"/>
    <w:rsid w:val="00D43E64"/>
    <w:rsid w:val="00D456BD"/>
    <w:rsid w:val="00D47DF3"/>
    <w:rsid w:val="00D55899"/>
    <w:rsid w:val="00D806C3"/>
    <w:rsid w:val="00DE561A"/>
    <w:rsid w:val="00DE69ED"/>
    <w:rsid w:val="00DF7D93"/>
    <w:rsid w:val="00E019F8"/>
    <w:rsid w:val="00E01C4E"/>
    <w:rsid w:val="00E01DD4"/>
    <w:rsid w:val="00E030CB"/>
    <w:rsid w:val="00E21304"/>
    <w:rsid w:val="00E54A25"/>
    <w:rsid w:val="00E76B06"/>
    <w:rsid w:val="00E76DE2"/>
    <w:rsid w:val="00E83DCC"/>
    <w:rsid w:val="00E91B06"/>
    <w:rsid w:val="00EB1976"/>
    <w:rsid w:val="00ED247A"/>
    <w:rsid w:val="00EF6E93"/>
    <w:rsid w:val="00F15B55"/>
    <w:rsid w:val="00F3104A"/>
    <w:rsid w:val="00F4470E"/>
    <w:rsid w:val="00F56485"/>
    <w:rsid w:val="00FC4C46"/>
    <w:rsid w:val="00FC4D37"/>
    <w:rsid w:val="00FD31E7"/>
    <w:rsid w:val="00FE322C"/>
    <w:rsid w:val="00FF0F29"/>
    <w:rsid w:val="00FF409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A3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B6D44"/>
    <w:rPr>
      <w:rFonts w:ascii="Times New Roman" w:hAnsi="Times New Roman" w:cs="Times New Roman"/>
      <w:lang w:eastAsia="de-DE"/>
    </w:rPr>
  </w:style>
  <w:style w:type="paragraph" w:styleId="berschrift1">
    <w:name w:val="heading 1"/>
    <w:basedOn w:val="Standard"/>
    <w:link w:val="berschrift1Zchn"/>
    <w:uiPriority w:val="9"/>
    <w:rsid w:val="00D47DF3"/>
    <w:pPr>
      <w:spacing w:beforeLines="1" w:afterLines="1"/>
      <w:outlineLvl w:val="0"/>
    </w:pPr>
    <w:rPr>
      <w:rFonts w:ascii="Times" w:hAnsi="Times" w:cstheme="minorBidi"/>
      <w:b/>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D47DF3"/>
    <w:pPr>
      <w:widowControl w:val="0"/>
      <w:autoSpaceDE w:val="0"/>
      <w:autoSpaceDN w:val="0"/>
      <w:adjustRightInd w:val="0"/>
      <w:spacing w:line="288" w:lineRule="auto"/>
    </w:pPr>
    <w:rPr>
      <w:rFonts w:ascii="MinionPro-Regular" w:eastAsiaTheme="minorEastAsia" w:hAnsi="MinionPro-Regular" w:cs="MinionPro-Regular"/>
      <w:color w:val="000000"/>
      <w:lang w:val="en-US" w:eastAsia="ja-JP"/>
    </w:rPr>
  </w:style>
  <w:style w:type="character" w:customStyle="1" w:styleId="berschrift1Zchn">
    <w:name w:val="Überschrift 1 Zchn"/>
    <w:basedOn w:val="Absatz-Standardschriftart"/>
    <w:link w:val="berschrift1"/>
    <w:uiPriority w:val="9"/>
    <w:rsid w:val="00D47DF3"/>
    <w:rPr>
      <w:rFonts w:ascii="Times" w:hAnsi="Times"/>
      <w:b/>
      <w:kern w:val="36"/>
      <w:sz w:val="48"/>
      <w:szCs w:val="20"/>
      <w:lang w:eastAsia="de-DE"/>
    </w:rPr>
  </w:style>
  <w:style w:type="paragraph" w:customStyle="1" w:styleId="release-details">
    <w:name w:val="release-details"/>
    <w:basedOn w:val="Standard"/>
    <w:rsid w:val="00D47DF3"/>
    <w:pPr>
      <w:spacing w:beforeLines="1" w:afterLines="1"/>
    </w:pPr>
    <w:rPr>
      <w:rFonts w:ascii="Times" w:hAnsi="Times" w:cstheme="minorBidi"/>
      <w:sz w:val="20"/>
      <w:szCs w:val="20"/>
    </w:rPr>
  </w:style>
  <w:style w:type="character" w:customStyle="1" w:styleId="apple-converted-space">
    <w:name w:val="apple-converted-space"/>
    <w:basedOn w:val="Absatz-Standardschriftart"/>
    <w:rsid w:val="00D47DF3"/>
  </w:style>
  <w:style w:type="character" w:styleId="Link">
    <w:name w:val="Hyperlink"/>
    <w:basedOn w:val="Absatz-Standardschriftart"/>
    <w:uiPriority w:val="99"/>
    <w:rsid w:val="00D47DF3"/>
    <w:rPr>
      <w:color w:val="0000FF"/>
      <w:u w:val="single"/>
    </w:rPr>
  </w:style>
  <w:style w:type="paragraph" w:styleId="StandardWeb">
    <w:name w:val="Normal (Web)"/>
    <w:basedOn w:val="Standard"/>
    <w:uiPriority w:val="99"/>
    <w:rsid w:val="00D47DF3"/>
    <w:pPr>
      <w:spacing w:beforeLines="1" w:afterLines="1"/>
    </w:pPr>
    <w:rPr>
      <w:rFonts w:ascii="Times" w:hAnsi="Times"/>
      <w:sz w:val="20"/>
      <w:szCs w:val="20"/>
    </w:rPr>
  </w:style>
  <w:style w:type="character" w:customStyle="1" w:styleId="xn-location">
    <w:name w:val="xn-location"/>
    <w:basedOn w:val="Absatz-Standardschriftart"/>
    <w:rsid w:val="00D47DF3"/>
  </w:style>
  <w:style w:type="character" w:customStyle="1" w:styleId="xn-chron">
    <w:name w:val="xn-chron"/>
    <w:basedOn w:val="Absatz-Standardschriftart"/>
    <w:rsid w:val="00D47DF3"/>
  </w:style>
  <w:style w:type="character" w:customStyle="1" w:styleId="xn-person">
    <w:name w:val="xn-person"/>
    <w:basedOn w:val="Absatz-Standardschriftart"/>
    <w:rsid w:val="00D47DF3"/>
  </w:style>
  <w:style w:type="character" w:styleId="Fett">
    <w:name w:val="Strong"/>
    <w:basedOn w:val="Absatz-Standardschriftart"/>
    <w:uiPriority w:val="22"/>
    <w:rsid w:val="00D47DF3"/>
    <w:rPr>
      <w:b/>
    </w:rPr>
  </w:style>
  <w:style w:type="character" w:styleId="BesuchterLink">
    <w:name w:val="FollowedHyperlink"/>
    <w:basedOn w:val="Absatz-Standardschriftart"/>
    <w:uiPriority w:val="99"/>
    <w:semiHidden/>
    <w:unhideWhenUsed/>
    <w:rsid w:val="00AB57F7"/>
    <w:rPr>
      <w:color w:val="800080" w:themeColor="followedHyperlink"/>
      <w:u w:val="single"/>
    </w:rPr>
  </w:style>
  <w:style w:type="character" w:styleId="Hervorhebung">
    <w:name w:val="Emphasis"/>
    <w:basedOn w:val="Absatz-Standardschriftart"/>
    <w:uiPriority w:val="20"/>
    <w:rsid w:val="00490CAB"/>
    <w:rPr>
      <w:i/>
    </w:rPr>
  </w:style>
  <w:style w:type="paragraph" w:styleId="Kopfzeile">
    <w:name w:val="header"/>
    <w:basedOn w:val="Standard"/>
    <w:link w:val="KopfzeileZchn"/>
    <w:uiPriority w:val="99"/>
    <w:unhideWhenUsed/>
    <w:rsid w:val="00A13242"/>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KopfzeileZchn">
    <w:name w:val="Kopfzeile Zchn"/>
    <w:basedOn w:val="Absatz-Standardschriftart"/>
    <w:link w:val="Kopfzeile"/>
    <w:uiPriority w:val="99"/>
    <w:rsid w:val="00A13242"/>
    <w:rPr>
      <w:rFonts w:ascii="Times New Roman" w:eastAsia="Arial Unicode MS" w:hAnsi="Times New Roman" w:cs="Times New Roman"/>
      <w:bdr w:val="nil"/>
      <w:lang w:val="en-US"/>
    </w:rPr>
  </w:style>
  <w:style w:type="paragraph" w:styleId="Fuzeile">
    <w:name w:val="footer"/>
    <w:basedOn w:val="Standard"/>
    <w:link w:val="FuzeileZchn"/>
    <w:unhideWhenUsed/>
    <w:rsid w:val="00A13242"/>
    <w:pPr>
      <w:pBdr>
        <w:top w:val="nil"/>
        <w:left w:val="nil"/>
        <w:bottom w:val="nil"/>
        <w:right w:val="nil"/>
        <w:between w:val="nil"/>
        <w:bar w:val="nil"/>
      </w:pBdr>
      <w:tabs>
        <w:tab w:val="center" w:pos="4536"/>
        <w:tab w:val="right" w:pos="9072"/>
      </w:tabs>
    </w:pPr>
    <w:rPr>
      <w:rFonts w:eastAsia="Arial Unicode MS"/>
      <w:bdr w:val="nil"/>
      <w:lang w:val="en-US" w:eastAsia="en-US"/>
    </w:rPr>
  </w:style>
  <w:style w:type="character" w:customStyle="1" w:styleId="FuzeileZchn">
    <w:name w:val="Fußzeile Zchn"/>
    <w:basedOn w:val="Absatz-Standardschriftart"/>
    <w:link w:val="Fuzeile"/>
    <w:rsid w:val="00A13242"/>
    <w:rPr>
      <w:rFonts w:ascii="Times New Roman" w:eastAsia="Arial Unicode MS" w:hAnsi="Times New Roman" w:cs="Times New Roman"/>
      <w:bdr w:val="nil"/>
      <w:lang w:val="en-US"/>
    </w:rPr>
  </w:style>
  <w:style w:type="paragraph" w:customStyle="1" w:styleId="themeitem-desc">
    <w:name w:val="theme__item-desc"/>
    <w:basedOn w:val="Standard"/>
    <w:rsid w:val="00E76B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8799">
      <w:bodyDiv w:val="1"/>
      <w:marLeft w:val="0"/>
      <w:marRight w:val="0"/>
      <w:marTop w:val="0"/>
      <w:marBottom w:val="0"/>
      <w:divBdr>
        <w:top w:val="none" w:sz="0" w:space="0" w:color="auto"/>
        <w:left w:val="none" w:sz="0" w:space="0" w:color="auto"/>
        <w:bottom w:val="none" w:sz="0" w:space="0" w:color="auto"/>
        <w:right w:val="none" w:sz="0" w:space="0" w:color="auto"/>
      </w:divBdr>
      <w:divsChild>
        <w:div w:id="625695797">
          <w:marLeft w:val="0"/>
          <w:marRight w:val="0"/>
          <w:marTop w:val="0"/>
          <w:marBottom w:val="0"/>
          <w:divBdr>
            <w:top w:val="none" w:sz="0" w:space="0" w:color="auto"/>
            <w:left w:val="none" w:sz="0" w:space="0" w:color="auto"/>
            <w:bottom w:val="none" w:sz="0" w:space="0" w:color="auto"/>
            <w:right w:val="none" w:sz="0" w:space="0" w:color="auto"/>
          </w:divBdr>
          <w:divsChild>
            <w:div w:id="1616018165">
              <w:marLeft w:val="-240"/>
              <w:marRight w:val="-240"/>
              <w:marTop w:val="0"/>
              <w:marBottom w:val="0"/>
              <w:divBdr>
                <w:top w:val="none" w:sz="0" w:space="0" w:color="auto"/>
                <w:left w:val="none" w:sz="0" w:space="0" w:color="auto"/>
                <w:bottom w:val="none" w:sz="0" w:space="0" w:color="auto"/>
                <w:right w:val="none" w:sz="0" w:space="0" w:color="auto"/>
              </w:divBdr>
              <w:divsChild>
                <w:div w:id="1687755623">
                  <w:marLeft w:val="0"/>
                  <w:marRight w:val="0"/>
                  <w:marTop w:val="0"/>
                  <w:marBottom w:val="0"/>
                  <w:divBdr>
                    <w:top w:val="none" w:sz="0" w:space="0" w:color="auto"/>
                    <w:left w:val="none" w:sz="0" w:space="0" w:color="auto"/>
                    <w:bottom w:val="none" w:sz="0" w:space="0" w:color="auto"/>
                    <w:right w:val="none" w:sz="0" w:space="0" w:color="auto"/>
                  </w:divBdr>
                  <w:divsChild>
                    <w:div w:id="1182163387">
                      <w:marLeft w:val="-240"/>
                      <w:marRight w:val="-240"/>
                      <w:marTop w:val="0"/>
                      <w:marBottom w:val="0"/>
                      <w:divBdr>
                        <w:top w:val="none" w:sz="0" w:space="0" w:color="auto"/>
                        <w:left w:val="none" w:sz="0" w:space="0" w:color="auto"/>
                        <w:bottom w:val="none" w:sz="0" w:space="0" w:color="auto"/>
                        <w:right w:val="none" w:sz="0" w:space="0" w:color="auto"/>
                      </w:divBdr>
                      <w:divsChild>
                        <w:div w:id="9960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9486">
          <w:marLeft w:val="-240"/>
          <w:marRight w:val="-240"/>
          <w:marTop w:val="0"/>
          <w:marBottom w:val="0"/>
          <w:divBdr>
            <w:top w:val="none" w:sz="0" w:space="0" w:color="auto"/>
            <w:left w:val="none" w:sz="0" w:space="0" w:color="auto"/>
            <w:bottom w:val="none" w:sz="0" w:space="0" w:color="auto"/>
            <w:right w:val="none" w:sz="0" w:space="0" w:color="auto"/>
          </w:divBdr>
          <w:divsChild>
            <w:div w:id="1106996397">
              <w:marLeft w:val="0"/>
              <w:marRight w:val="0"/>
              <w:marTop w:val="0"/>
              <w:marBottom w:val="0"/>
              <w:divBdr>
                <w:top w:val="none" w:sz="0" w:space="0" w:color="auto"/>
                <w:left w:val="none" w:sz="0" w:space="0" w:color="auto"/>
                <w:bottom w:val="none" w:sz="0" w:space="0" w:color="auto"/>
                <w:right w:val="none" w:sz="0" w:space="0" w:color="auto"/>
              </w:divBdr>
            </w:div>
          </w:divsChild>
        </w:div>
        <w:div w:id="1909726835">
          <w:marLeft w:val="0"/>
          <w:marRight w:val="0"/>
          <w:marTop w:val="0"/>
          <w:marBottom w:val="0"/>
          <w:divBdr>
            <w:top w:val="dotted" w:sz="6" w:space="11" w:color="C1C1C1"/>
            <w:left w:val="none" w:sz="0" w:space="0" w:color="auto"/>
            <w:bottom w:val="none" w:sz="0" w:space="0" w:color="auto"/>
            <w:right w:val="none" w:sz="0" w:space="0" w:color="auto"/>
          </w:divBdr>
          <w:divsChild>
            <w:div w:id="536552907">
              <w:marLeft w:val="-240"/>
              <w:marRight w:val="-240"/>
              <w:marTop w:val="0"/>
              <w:marBottom w:val="0"/>
              <w:divBdr>
                <w:top w:val="none" w:sz="0" w:space="0" w:color="auto"/>
                <w:left w:val="none" w:sz="0" w:space="0" w:color="auto"/>
                <w:bottom w:val="none" w:sz="0" w:space="0" w:color="auto"/>
                <w:right w:val="none" w:sz="0" w:space="0" w:color="auto"/>
              </w:divBdr>
              <w:divsChild>
                <w:div w:id="553737082">
                  <w:marLeft w:val="0"/>
                  <w:marRight w:val="0"/>
                  <w:marTop w:val="0"/>
                  <w:marBottom w:val="0"/>
                  <w:divBdr>
                    <w:top w:val="none" w:sz="0" w:space="0" w:color="auto"/>
                    <w:left w:val="none" w:sz="0" w:space="0" w:color="auto"/>
                    <w:bottom w:val="none" w:sz="0" w:space="0" w:color="auto"/>
                    <w:right w:val="none" w:sz="0" w:space="0" w:color="auto"/>
                  </w:divBdr>
                  <w:divsChild>
                    <w:div w:id="392387458">
                      <w:marLeft w:val="0"/>
                      <w:marRight w:val="0"/>
                      <w:marTop w:val="0"/>
                      <w:marBottom w:val="0"/>
                      <w:divBdr>
                        <w:top w:val="none" w:sz="0" w:space="0" w:color="auto"/>
                        <w:left w:val="none" w:sz="0" w:space="0" w:color="auto"/>
                        <w:bottom w:val="none" w:sz="0" w:space="0" w:color="auto"/>
                        <w:right w:val="none" w:sz="0" w:space="0" w:color="auto"/>
                      </w:divBdr>
                    </w:div>
                  </w:divsChild>
                </w:div>
                <w:div w:id="760612919">
                  <w:marLeft w:val="0"/>
                  <w:marRight w:val="0"/>
                  <w:marTop w:val="0"/>
                  <w:marBottom w:val="0"/>
                  <w:divBdr>
                    <w:top w:val="none" w:sz="0" w:space="0" w:color="auto"/>
                    <w:left w:val="none" w:sz="0" w:space="0" w:color="auto"/>
                    <w:bottom w:val="none" w:sz="0" w:space="0" w:color="auto"/>
                    <w:right w:val="none" w:sz="0" w:space="0" w:color="auto"/>
                  </w:divBdr>
                  <w:divsChild>
                    <w:div w:id="1197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730">
      <w:bodyDiv w:val="1"/>
      <w:marLeft w:val="0"/>
      <w:marRight w:val="0"/>
      <w:marTop w:val="0"/>
      <w:marBottom w:val="0"/>
      <w:divBdr>
        <w:top w:val="none" w:sz="0" w:space="0" w:color="auto"/>
        <w:left w:val="none" w:sz="0" w:space="0" w:color="auto"/>
        <w:bottom w:val="none" w:sz="0" w:space="0" w:color="auto"/>
        <w:right w:val="none" w:sz="0" w:space="0" w:color="auto"/>
      </w:divBdr>
    </w:div>
    <w:div w:id="740565655">
      <w:bodyDiv w:val="1"/>
      <w:marLeft w:val="0"/>
      <w:marRight w:val="0"/>
      <w:marTop w:val="0"/>
      <w:marBottom w:val="0"/>
      <w:divBdr>
        <w:top w:val="none" w:sz="0" w:space="0" w:color="auto"/>
        <w:left w:val="none" w:sz="0" w:space="0" w:color="auto"/>
        <w:bottom w:val="none" w:sz="0" w:space="0" w:color="auto"/>
        <w:right w:val="none" w:sz="0" w:space="0" w:color="auto"/>
      </w:divBdr>
      <w:divsChild>
        <w:div w:id="1927878567">
          <w:marLeft w:val="0"/>
          <w:marRight w:val="0"/>
          <w:marTop w:val="0"/>
          <w:marBottom w:val="0"/>
          <w:divBdr>
            <w:top w:val="none" w:sz="0" w:space="0" w:color="auto"/>
            <w:left w:val="none" w:sz="0" w:space="0" w:color="auto"/>
            <w:bottom w:val="none" w:sz="0" w:space="0" w:color="auto"/>
            <w:right w:val="none" w:sz="0" w:space="0" w:color="auto"/>
          </w:divBdr>
        </w:div>
        <w:div w:id="1973246907">
          <w:marLeft w:val="0"/>
          <w:marRight w:val="0"/>
          <w:marTop w:val="0"/>
          <w:marBottom w:val="0"/>
          <w:divBdr>
            <w:top w:val="none" w:sz="0" w:space="0" w:color="auto"/>
            <w:left w:val="none" w:sz="0" w:space="0" w:color="auto"/>
            <w:bottom w:val="none" w:sz="0" w:space="0" w:color="auto"/>
            <w:right w:val="none" w:sz="0" w:space="0" w:color="auto"/>
          </w:divBdr>
        </w:div>
      </w:divsChild>
    </w:div>
    <w:div w:id="797841952">
      <w:bodyDiv w:val="1"/>
      <w:marLeft w:val="0"/>
      <w:marRight w:val="0"/>
      <w:marTop w:val="0"/>
      <w:marBottom w:val="0"/>
      <w:divBdr>
        <w:top w:val="none" w:sz="0" w:space="0" w:color="auto"/>
        <w:left w:val="none" w:sz="0" w:space="0" w:color="auto"/>
        <w:bottom w:val="none" w:sz="0" w:space="0" w:color="auto"/>
        <w:right w:val="none" w:sz="0" w:space="0" w:color="auto"/>
      </w:divBdr>
      <w:divsChild>
        <w:div w:id="1990860616">
          <w:marLeft w:val="0"/>
          <w:marRight w:val="0"/>
          <w:marTop w:val="0"/>
          <w:marBottom w:val="0"/>
          <w:divBdr>
            <w:top w:val="none" w:sz="0" w:space="0" w:color="auto"/>
            <w:left w:val="none" w:sz="0" w:space="0" w:color="auto"/>
            <w:bottom w:val="none" w:sz="0" w:space="0" w:color="auto"/>
            <w:right w:val="none" w:sz="0" w:space="0" w:color="auto"/>
          </w:divBdr>
        </w:div>
      </w:divsChild>
    </w:div>
    <w:div w:id="841048217">
      <w:bodyDiv w:val="1"/>
      <w:marLeft w:val="0"/>
      <w:marRight w:val="0"/>
      <w:marTop w:val="0"/>
      <w:marBottom w:val="0"/>
      <w:divBdr>
        <w:top w:val="none" w:sz="0" w:space="0" w:color="auto"/>
        <w:left w:val="none" w:sz="0" w:space="0" w:color="auto"/>
        <w:bottom w:val="none" w:sz="0" w:space="0" w:color="auto"/>
        <w:right w:val="none" w:sz="0" w:space="0" w:color="auto"/>
      </w:divBdr>
      <w:divsChild>
        <w:div w:id="647782855">
          <w:marLeft w:val="0"/>
          <w:marRight w:val="0"/>
          <w:marTop w:val="0"/>
          <w:marBottom w:val="0"/>
          <w:divBdr>
            <w:top w:val="none" w:sz="0" w:space="0" w:color="auto"/>
            <w:left w:val="none" w:sz="0" w:space="0" w:color="auto"/>
            <w:bottom w:val="none" w:sz="0" w:space="0" w:color="auto"/>
            <w:right w:val="none" w:sz="0" w:space="0" w:color="auto"/>
          </w:divBdr>
        </w:div>
        <w:div w:id="1601793119">
          <w:marLeft w:val="0"/>
          <w:marRight w:val="0"/>
          <w:marTop w:val="0"/>
          <w:marBottom w:val="0"/>
          <w:divBdr>
            <w:top w:val="none" w:sz="0" w:space="0" w:color="auto"/>
            <w:left w:val="none" w:sz="0" w:space="0" w:color="auto"/>
            <w:bottom w:val="none" w:sz="0" w:space="0" w:color="auto"/>
            <w:right w:val="none" w:sz="0" w:space="0" w:color="auto"/>
          </w:divBdr>
        </w:div>
      </w:divsChild>
    </w:div>
    <w:div w:id="931353624">
      <w:bodyDiv w:val="1"/>
      <w:marLeft w:val="0"/>
      <w:marRight w:val="0"/>
      <w:marTop w:val="0"/>
      <w:marBottom w:val="0"/>
      <w:divBdr>
        <w:top w:val="none" w:sz="0" w:space="0" w:color="auto"/>
        <w:left w:val="none" w:sz="0" w:space="0" w:color="auto"/>
        <w:bottom w:val="none" w:sz="0" w:space="0" w:color="auto"/>
        <w:right w:val="none" w:sz="0" w:space="0" w:color="auto"/>
      </w:divBdr>
    </w:div>
    <w:div w:id="1238906522">
      <w:bodyDiv w:val="1"/>
      <w:marLeft w:val="0"/>
      <w:marRight w:val="0"/>
      <w:marTop w:val="0"/>
      <w:marBottom w:val="0"/>
      <w:divBdr>
        <w:top w:val="none" w:sz="0" w:space="0" w:color="auto"/>
        <w:left w:val="none" w:sz="0" w:space="0" w:color="auto"/>
        <w:bottom w:val="none" w:sz="0" w:space="0" w:color="auto"/>
        <w:right w:val="none" w:sz="0" w:space="0" w:color="auto"/>
      </w:divBdr>
    </w:div>
    <w:div w:id="184505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rnewswire.com/news-releases/new-permanent-exhibition-arrives-for-installation-at-the-dallas-holocaust-and-human-rights-museum-opening-september-17th-300817367.html" TargetMode="External"/><Relationship Id="rId8" Type="http://schemas.openxmlformats.org/officeDocument/2006/relationships/hyperlink" Target="mailto:info@visitdallas.info"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3724</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Pressemitteilung Dallas &amp; Fort Worth </vt:lpstr>
    </vt:vector>
  </TitlesOfParts>
  <Company>Wiechmann Tourism Service GmbH</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Deborah Theis</cp:lastModifiedBy>
  <cp:revision>8</cp:revision>
  <cp:lastPrinted>2018-06-18T08:18:00Z</cp:lastPrinted>
  <dcterms:created xsi:type="dcterms:W3CDTF">2019-09-18T07:54:00Z</dcterms:created>
  <dcterms:modified xsi:type="dcterms:W3CDTF">2019-09-19T08:08:00Z</dcterms:modified>
</cp:coreProperties>
</file>