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3ED" w:rsidRPr="00CF368A" w:rsidRDefault="008A03ED" w:rsidP="008A03ED">
      <w:pPr>
        <w:pStyle w:val="Pressemitteilung21pt"/>
        <w:rPr>
          <w:rFonts w:cs="Arial"/>
        </w:rPr>
      </w:pPr>
      <w:r w:rsidRPr="00CF368A">
        <w:rPr>
          <w:rFonts w:cs="Arial"/>
          <w:bCs w:val="0"/>
        </w:rPr>
        <w:t>Pressemitteilung</w:t>
      </w:r>
      <w:r w:rsidRPr="00CF368A">
        <w:rPr>
          <w:rFonts w:cs="Arial"/>
        </w:rPr>
        <w:t xml:space="preserve"> </w:t>
      </w:r>
    </w:p>
    <w:p w:rsidR="008A03ED" w:rsidRPr="00CF368A" w:rsidRDefault="006841C8" w:rsidP="008A03ED">
      <w:pPr>
        <w:pStyle w:val="berschrift1"/>
        <w:spacing w:line="240" w:lineRule="auto"/>
        <w:rPr>
          <w:rFonts w:cs="Arial"/>
        </w:rPr>
      </w:pPr>
      <w:r>
        <w:rPr>
          <w:rFonts w:cs="Arial"/>
        </w:rPr>
        <w:t>AOK-Mitarbeiter unterstützen Vorlesetag</w:t>
      </w:r>
    </w:p>
    <w:p w:rsidR="008A03ED" w:rsidRPr="00CF368A" w:rsidRDefault="006841C8" w:rsidP="008A03ED">
      <w:pPr>
        <w:pStyle w:val="berschrift2"/>
        <w:rPr>
          <w:rFonts w:cs="Arial"/>
        </w:rPr>
      </w:pPr>
      <w:r>
        <w:rPr>
          <w:rFonts w:cs="Arial"/>
        </w:rPr>
        <w:t>An Schulen und Kitas im ganzen Land unterwegs</w:t>
      </w:r>
    </w:p>
    <w:p w:rsidR="008A03ED" w:rsidRPr="00CF368A" w:rsidRDefault="00C147C8" w:rsidP="008A03ED">
      <w:pPr>
        <w:pStyle w:val="OrtundDatum"/>
        <w:rPr>
          <w:rFonts w:asciiTheme="majorHAnsi" w:hAnsiTheme="majorHAnsi" w:cs="Arial"/>
        </w:rPr>
      </w:pPr>
      <w:r>
        <w:rPr>
          <w:rFonts w:asciiTheme="majorHAnsi" w:hAnsiTheme="majorHAnsi" w:cs="Arial"/>
        </w:rPr>
        <w:t>Magdeburg</w:t>
      </w:r>
      <w:r w:rsidR="008A03ED" w:rsidRPr="00CF368A">
        <w:rPr>
          <w:rFonts w:asciiTheme="majorHAnsi" w:hAnsiTheme="majorHAnsi" w:cs="Arial"/>
        </w:rPr>
        <w:t xml:space="preserve">, </w:t>
      </w:r>
      <w:r w:rsidR="00D527F9">
        <w:rPr>
          <w:rFonts w:asciiTheme="majorHAnsi" w:hAnsiTheme="majorHAnsi" w:cs="Arial"/>
        </w:rPr>
        <w:t>16</w:t>
      </w:r>
      <w:r w:rsidR="006841C8">
        <w:rPr>
          <w:rFonts w:asciiTheme="majorHAnsi" w:hAnsiTheme="majorHAnsi" w:cs="Arial"/>
        </w:rPr>
        <w:t>. November 2023</w:t>
      </w:r>
    </w:p>
    <w:p w:rsidR="008A03ED" w:rsidRPr="00CF368A" w:rsidRDefault="008A03ED" w:rsidP="008A03ED">
      <w:pPr>
        <w:rPr>
          <w:rFonts w:asciiTheme="majorHAnsi" w:hAnsiTheme="majorHAnsi" w:cs="Arial"/>
        </w:rPr>
      </w:pPr>
    </w:p>
    <w:p w:rsidR="008A03ED" w:rsidRPr="007A66D2" w:rsidRDefault="00D527F9" w:rsidP="008A03ED">
      <w:pPr>
        <w:pStyle w:val="EinleitungstextZwischenberschrift"/>
      </w:pPr>
      <w:r>
        <w:t>Morgen</w:t>
      </w:r>
      <w:r w:rsidR="006841C8">
        <w:t xml:space="preserve"> ist der bundesweite Vorlesetag, und auch in Sachsen-Anhalt lesen </w:t>
      </w:r>
      <w:r w:rsidR="00B01B62">
        <w:t xml:space="preserve">wieder </w:t>
      </w:r>
      <w:r w:rsidR="006841C8">
        <w:t xml:space="preserve">Mitarbeiterinnen und Mitarbeiter der AOK Sachsen-Anhalt landesweit in Kitas und Schulen vor. </w:t>
      </w:r>
    </w:p>
    <w:p w:rsidR="008A03ED" w:rsidRPr="00CF368A" w:rsidRDefault="008A03ED" w:rsidP="008A03ED">
      <w:pPr>
        <w:rPr>
          <w:rFonts w:asciiTheme="majorHAnsi" w:hAnsiTheme="majorHAnsi" w:cs="Arial"/>
        </w:rPr>
      </w:pPr>
    </w:p>
    <w:p w:rsidR="00C147C8" w:rsidRDefault="006841C8" w:rsidP="006841C8">
      <w:r>
        <w:t>„Wir Erwachsene wissen, wie bedeutend es für das eigene Leben und die eigene Gesundheit ist, lesen zu können, aber Kindern ist das noch nicht klar. Deshalb ist es wichtig, sie spielerisch und mit jeder Menge Spaß fürs Lesen zu begeistern“, sagt Anika Zachert, Leiterin der Abteilung Markenführung bei der AOK Sachsen-Anhalt</w:t>
      </w:r>
      <w:r w:rsidR="00C147C8">
        <w:t xml:space="preserve">. </w:t>
      </w:r>
    </w:p>
    <w:p w:rsidR="00C147C8" w:rsidRDefault="00C147C8" w:rsidP="006841C8"/>
    <w:p w:rsidR="006841C8" w:rsidRPr="006841C8" w:rsidRDefault="00C147C8" w:rsidP="006841C8">
      <w:pPr>
        <w:rPr>
          <w:i/>
        </w:rPr>
      </w:pPr>
      <w:r>
        <w:t xml:space="preserve">Beim Vorlesetag gehen deshalb engagierte Menschen in Kitas und Schulen und lesen den Kindern vor, darunter auch </w:t>
      </w:r>
      <w:r w:rsidR="00D527F9">
        <w:t>14</w:t>
      </w:r>
      <w:r>
        <w:t xml:space="preserve"> Mitarbeiterinnen und Mitarbeiter der AOK Sachsen-Anhalt. Anika Zachert selbst liest </w:t>
      </w:r>
      <w:r w:rsidR="00D527F9">
        <w:t>am 17. November</w:t>
      </w:r>
      <w:r>
        <w:t xml:space="preserve"> in der Grundschule am </w:t>
      </w:r>
      <w:proofErr w:type="spellStart"/>
      <w:r>
        <w:t>Brückfeld</w:t>
      </w:r>
      <w:proofErr w:type="spellEnd"/>
      <w:r>
        <w:t xml:space="preserve"> in Magdeburg drei Klassen vor. </w:t>
      </w:r>
      <w:r w:rsidRPr="00C147C8">
        <w:t xml:space="preserve">„Eltern sollten grundsätzlich das Vorlesen dauerhaft in den Familienalltag integrieren. </w:t>
      </w:r>
      <w:bookmarkStart w:id="0" w:name="_Hlk150513250"/>
      <w:r w:rsidRPr="00C147C8">
        <w:t xml:space="preserve">Das steigert nicht nur die Lesekompetenz. Gemeinsame Rituale mit den Eltern leisten insgesamt einen wichtigen Beitrag für die Entwicklung des Kindes. </w:t>
      </w:r>
      <w:bookmarkEnd w:id="0"/>
      <w:r w:rsidRPr="00C147C8">
        <w:t>Das zeigen auch die Ergebnisse unserer AOK-Familienstudien.“</w:t>
      </w:r>
    </w:p>
    <w:p w:rsidR="006841C8" w:rsidRDefault="006841C8" w:rsidP="006841C8"/>
    <w:p w:rsidR="00D527F9" w:rsidRDefault="00C147C8" w:rsidP="008A03ED">
      <w:r w:rsidRPr="00C147C8">
        <w:t xml:space="preserve">Auf den Internetseiten der AOK finden Interessierte zahlreiche Informationen rund ums Vorlesen. Anlässlich des diesjährigen Vorlesetags hat die Gesundheitskasse auch wieder eine eigene Geschichte mit dem Drachenkind </w:t>
      </w:r>
      <w:proofErr w:type="spellStart"/>
      <w:r w:rsidRPr="00C147C8">
        <w:t>Jolinchen</w:t>
      </w:r>
      <w:proofErr w:type="spellEnd"/>
      <w:r w:rsidRPr="00C147C8">
        <w:t xml:space="preserve"> verfasst. </w:t>
      </w:r>
    </w:p>
    <w:p w:rsidR="00D527F9" w:rsidRPr="00D527F9" w:rsidRDefault="00C147C8" w:rsidP="00D527F9">
      <w:pPr>
        <w:rPr>
          <w:rFonts w:asciiTheme="majorHAnsi" w:hAnsiTheme="majorHAnsi"/>
        </w:rPr>
      </w:pPr>
      <w:r w:rsidRPr="00C147C8">
        <w:lastRenderedPageBreak/>
        <w:t>Diese Geschichte und weitere Begleitmaterialien stehen dort zum Download bereit</w:t>
      </w:r>
      <w:r w:rsidR="0056370B">
        <w:t xml:space="preserve">. </w:t>
      </w:r>
      <w:hyperlink r:id="rId8" w:history="1">
        <w:r w:rsidR="00D527F9" w:rsidRPr="00437710">
          <w:rPr>
            <w:rStyle w:val="Hyperlink"/>
          </w:rPr>
          <w:t>https://www.aok.de/pk/magazin/familie/jolinchen/aok-unterstuetzt-das-vorlesen-fuer-kinder/</w:t>
        </w:r>
      </w:hyperlink>
      <w:r w:rsidR="00043DFA">
        <w:rPr>
          <w:rStyle w:val="Hyperlink"/>
        </w:rPr>
        <w:t>.</w:t>
      </w:r>
      <w:r w:rsidR="00043DFA" w:rsidRPr="00043DFA">
        <w:rPr>
          <w:rStyle w:val="Hyperlink"/>
          <w:u w:val="none"/>
        </w:rPr>
        <w:t xml:space="preserve"> </w:t>
      </w:r>
      <w:r w:rsidR="00D527F9">
        <w:t>Mehr zur AOK-Familienstudie unter</w:t>
      </w:r>
      <w:r w:rsidR="00D527F9" w:rsidRPr="00D527F9">
        <w:rPr>
          <w:rFonts w:asciiTheme="majorHAnsi" w:hAnsiTheme="majorHAnsi"/>
        </w:rPr>
        <w:t xml:space="preserve"> </w:t>
      </w:r>
      <w:hyperlink r:id="rId9" w:history="1">
        <w:r w:rsidR="00D527F9" w:rsidRPr="00D527F9">
          <w:rPr>
            <w:rStyle w:val="Hyperlink"/>
          </w:rPr>
          <w:t>AOK-Familienstudie 2022: Mehr Belastungen drücken auf das Wohlbefinden | AOK Presse</w:t>
        </w:r>
      </w:hyperlink>
    </w:p>
    <w:p w:rsidR="00AE6831" w:rsidRDefault="00AE6831" w:rsidP="008A03ED">
      <w:pPr>
        <w:rPr>
          <w:rFonts w:asciiTheme="majorHAnsi" w:hAnsiTheme="majorHAnsi"/>
          <w:lang w:val="en-US"/>
        </w:rPr>
      </w:pPr>
    </w:p>
    <w:p w:rsidR="00AE6831" w:rsidRPr="00AE6831" w:rsidRDefault="00AE6831" w:rsidP="00AE6831">
      <w:pPr>
        <w:rPr>
          <w:u w:val="single"/>
        </w:rPr>
      </w:pPr>
      <w:r w:rsidRPr="00AE6831">
        <w:rPr>
          <w:u w:val="single"/>
        </w:rPr>
        <w:t>Hinweis für die Redaktion:</w:t>
      </w:r>
    </w:p>
    <w:p w:rsidR="008A03ED" w:rsidRDefault="00AE6831" w:rsidP="008A03ED">
      <w:r w:rsidRPr="00AE6831">
        <w:t>Der Bundesweite Vorlesetag ist eine gemeinsame Initiative von DIE ZEIT, Stiftung Lesen und Deutsche Bahn Stiftung.</w:t>
      </w:r>
      <w:r>
        <w:t xml:space="preserve"> Die AOK unterstützt die Aktion seit vielen Jahren. </w:t>
      </w:r>
    </w:p>
    <w:p w:rsidR="00043DFA" w:rsidRPr="00CF368A" w:rsidRDefault="00043DFA" w:rsidP="008A03ED">
      <w:pPr>
        <w:rPr>
          <w:rFonts w:asciiTheme="majorHAnsi" w:hAnsiTheme="majorHAnsi"/>
          <w:lang w:val="en-US"/>
        </w:rPr>
      </w:pPr>
    </w:p>
    <w:p w:rsidR="008A03ED" w:rsidRPr="004A43E7" w:rsidRDefault="008A03ED" w:rsidP="008A03ED">
      <w:pPr>
        <w:pStyle w:val="Infokastenvollflchigberschrift"/>
        <w:pBdr>
          <w:left w:val="single" w:sz="2" w:space="15" w:color="E8F4F2"/>
        </w:pBdr>
      </w:pPr>
      <w:r w:rsidRPr="004A43E7">
        <w:t>Zur AOK Sachsen-Anhalt:</w:t>
      </w:r>
    </w:p>
    <w:p w:rsidR="008A03ED" w:rsidRPr="00EA3102" w:rsidRDefault="008A03ED" w:rsidP="008A03ED">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8A03ED" w:rsidRDefault="008A03ED" w:rsidP="008A03ED">
      <w:pPr>
        <w:rPr>
          <w:rFonts w:asciiTheme="majorHAnsi" w:hAnsiTheme="majorHAnsi"/>
        </w:rPr>
      </w:pPr>
    </w:p>
    <w:p w:rsidR="00AE7DEB" w:rsidRDefault="00AE7DEB" w:rsidP="00AE7DEB">
      <w:pPr>
        <w:rPr>
          <w:rFonts w:asciiTheme="majorHAnsi" w:hAnsiTheme="majorHAnsi"/>
          <w:b/>
        </w:rPr>
      </w:pPr>
      <w:r w:rsidRPr="00CF368A">
        <w:rPr>
          <w:rFonts w:asciiTheme="majorHAnsi" w:hAnsiTheme="majorHAnsi"/>
          <w:b/>
        </w:rPr>
        <w:t xml:space="preserve">Bilderservice: </w:t>
      </w:r>
    </w:p>
    <w:p w:rsidR="00AE7DEB" w:rsidRDefault="00AE7DEB" w:rsidP="00AE7DEB">
      <w:r w:rsidRPr="00173AC2">
        <w:t>Für Ihre Berichterstattung in Verbindung mit dieser</w:t>
      </w:r>
      <w:r>
        <w:t xml:space="preserve"> Pressemitteilung können Sie das</w:t>
      </w:r>
      <w:r w:rsidRPr="00173AC2">
        <w:t xml:space="preserve"> beigefügte Foto bei Angabe des Bildnachweises kostenfrei verwenden.</w:t>
      </w:r>
    </w:p>
    <w:p w:rsidR="00AE7DEB" w:rsidRPr="00CF368A" w:rsidRDefault="00AE7DEB" w:rsidP="00AE7DEB">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AE7DEB" w:rsidRPr="00CF368A" w:rsidTr="00550074">
        <w:trPr>
          <w:trHeight w:val="2865"/>
        </w:trPr>
        <w:tc>
          <w:tcPr>
            <w:tcW w:w="4196" w:type="dxa"/>
            <w:noWrap/>
          </w:tcPr>
          <w:p w:rsidR="00AE7DEB" w:rsidRPr="00CF368A" w:rsidRDefault="00AE7DEB" w:rsidP="000A6702">
            <w:pPr>
              <w:rPr>
                <w:rFonts w:asciiTheme="majorHAnsi" w:hAnsiTheme="majorHAnsi"/>
              </w:rPr>
            </w:pPr>
            <w:r w:rsidRPr="00CF368A">
              <w:rPr>
                <w:rFonts w:asciiTheme="majorHAnsi" w:hAnsiTheme="majorHAnsi"/>
                <w:noProof/>
                <w:lang w:eastAsia="de-DE"/>
              </w:rPr>
              <w:drawing>
                <wp:anchor distT="0" distB="0" distL="114300" distR="114300" simplePos="0" relativeHeight="251659264" behindDoc="1" locked="0" layoutInCell="1" allowOverlap="1" wp14:anchorId="7F58CBBC" wp14:editId="0C8CE5E2">
                  <wp:simplePos x="0" y="0"/>
                  <wp:positionH relativeFrom="column">
                    <wp:posOffset>7620</wp:posOffset>
                  </wp:positionH>
                  <wp:positionV relativeFrom="paragraph">
                    <wp:posOffset>37958</wp:posOffset>
                  </wp:positionV>
                  <wp:extent cx="2639127" cy="1705258"/>
                  <wp:effectExtent l="0" t="0" r="889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9127" cy="1705258"/>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AE7DEB" w:rsidRPr="00CF368A" w:rsidRDefault="00AE7DEB" w:rsidP="000A6702">
            <w:pPr>
              <w:rPr>
                <w:rFonts w:asciiTheme="majorHAnsi" w:hAnsiTheme="majorHAnsi"/>
              </w:rPr>
            </w:pPr>
          </w:p>
        </w:tc>
        <w:tc>
          <w:tcPr>
            <w:tcW w:w="4196" w:type="dxa"/>
            <w:noWrap/>
          </w:tcPr>
          <w:p w:rsidR="00AE7DEB" w:rsidRPr="00CF368A" w:rsidRDefault="00550074" w:rsidP="000A6702">
            <w:pPr>
              <w:rPr>
                <w:rFonts w:asciiTheme="majorHAnsi" w:hAnsiTheme="majorHAnsi"/>
              </w:rPr>
            </w:pPr>
            <w:r>
              <w:rPr>
                <w:rFonts w:asciiTheme="majorHAnsi" w:hAnsiTheme="majorHAnsi"/>
                <w:noProof/>
                <w14:numSpacing w14:val="default"/>
              </w:rPr>
              <w:drawing>
                <wp:anchor distT="0" distB="0" distL="114300" distR="114300" simplePos="0" relativeHeight="251660288" behindDoc="0" locked="0" layoutInCell="1" allowOverlap="1">
                  <wp:simplePos x="0" y="0"/>
                  <wp:positionH relativeFrom="column">
                    <wp:posOffset>126</wp:posOffset>
                  </wp:positionH>
                  <wp:positionV relativeFrom="paragraph">
                    <wp:posOffset>53788</wp:posOffset>
                  </wp:positionV>
                  <wp:extent cx="2522855" cy="1670050"/>
                  <wp:effectExtent l="0" t="0" r="0" b="6350"/>
                  <wp:wrapThrough wrapText="bothSides">
                    <wp:wrapPolygon edited="0">
                      <wp:start x="0" y="0"/>
                      <wp:lineTo x="0" y="21436"/>
                      <wp:lineTo x="21366" y="21436"/>
                      <wp:lineTo x="21366"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OK-Vorlesetag Kundencenter Magdebur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855" cy="1670050"/>
                          </a:xfrm>
                          <a:prstGeom prst="rect">
                            <a:avLst/>
                          </a:prstGeom>
                        </pic:spPr>
                      </pic:pic>
                    </a:graphicData>
                  </a:graphic>
                  <wp14:sizeRelH relativeFrom="margin">
                    <wp14:pctWidth>0</wp14:pctWidth>
                  </wp14:sizeRelH>
                  <wp14:sizeRelV relativeFrom="margin">
                    <wp14:pctHeight>0</wp14:pctHeight>
                  </wp14:sizeRelV>
                </wp:anchor>
              </w:drawing>
            </w:r>
          </w:p>
        </w:tc>
      </w:tr>
      <w:tr w:rsidR="00AE7DEB" w:rsidRPr="00CF368A" w:rsidTr="00550074">
        <w:trPr>
          <w:trHeight w:val="18"/>
        </w:trPr>
        <w:tc>
          <w:tcPr>
            <w:tcW w:w="4196" w:type="dxa"/>
            <w:tcMar>
              <w:top w:w="113" w:type="dxa"/>
            </w:tcMar>
          </w:tcPr>
          <w:p w:rsidR="00AE7DEB" w:rsidRPr="00CF368A" w:rsidRDefault="00AE7DEB" w:rsidP="000A6702">
            <w:pPr>
              <w:pStyle w:val="Fuzeile"/>
              <w:rPr>
                <w:rFonts w:asciiTheme="majorHAnsi" w:hAnsiTheme="majorHAnsi"/>
              </w:rPr>
            </w:pPr>
            <w:r>
              <w:rPr>
                <w:rFonts w:asciiTheme="majorHAnsi" w:hAnsiTheme="majorHAnsi"/>
              </w:rPr>
              <w:t>Jedes Jahr zum Vorlesetag lesen Mitarbeiterinnen und Mitarbeiter der AOK Sachsen-Anhalt im ganzen Land Kindern in Kitas und Schulen vor, wie hier zum Beispiel Anna Mahler im Jahr 2016 in der Kita Wunderland in Magdeburg. Foto: Kühne / AOK Sachsen-Anhalt</w:t>
            </w:r>
          </w:p>
        </w:tc>
        <w:tc>
          <w:tcPr>
            <w:tcW w:w="113" w:type="dxa"/>
            <w:tcMar>
              <w:top w:w="113" w:type="dxa"/>
            </w:tcMar>
          </w:tcPr>
          <w:p w:rsidR="00AE7DEB" w:rsidRPr="00CF368A" w:rsidRDefault="00AE7DEB" w:rsidP="000A6702">
            <w:pPr>
              <w:pStyle w:val="Bildunterschrift"/>
              <w:rPr>
                <w:rFonts w:asciiTheme="majorHAnsi" w:hAnsiTheme="majorHAnsi"/>
              </w:rPr>
            </w:pPr>
          </w:p>
        </w:tc>
        <w:tc>
          <w:tcPr>
            <w:tcW w:w="4196" w:type="dxa"/>
            <w:tcMar>
              <w:top w:w="113" w:type="dxa"/>
            </w:tcMar>
          </w:tcPr>
          <w:p w:rsidR="00AE7DEB" w:rsidRPr="00CF368A" w:rsidRDefault="00550074" w:rsidP="000A6702">
            <w:pPr>
              <w:pStyle w:val="Bildunterschrift"/>
              <w:rPr>
                <w:rFonts w:asciiTheme="majorHAnsi" w:hAnsiTheme="majorHAnsi"/>
              </w:rPr>
            </w:pPr>
            <w:r>
              <w:rPr>
                <w:rFonts w:asciiTheme="majorHAnsi" w:hAnsiTheme="majorHAnsi"/>
              </w:rPr>
              <w:t xml:space="preserve">2017 war zum Vorlesetag die Kita Nordpark zu Gast im AOK-Kundencenter in Magdeburg, wo AOK-Mitarbeiterin Doreen Walter den Kindern spannende Geschichten vorlas. Foto: Kühne / AOK Sachsen-Anhalt </w:t>
            </w:r>
            <w:bookmarkStart w:id="1" w:name="_GoBack"/>
            <w:bookmarkEnd w:id="1"/>
          </w:p>
        </w:tc>
      </w:tr>
    </w:tbl>
    <w:p w:rsidR="00043DFA" w:rsidRPr="00CF368A" w:rsidRDefault="00043DFA" w:rsidP="00043DFA">
      <w:pPr>
        <w:rPr>
          <w:rFonts w:asciiTheme="majorHAnsi" w:hAnsiTheme="majorHAnsi"/>
        </w:rPr>
      </w:pPr>
    </w:p>
    <w:sectPr w:rsidR="00043DFA" w:rsidRPr="00CF368A" w:rsidSect="00A30053">
      <w:headerReference w:type="default" r:id="rId12"/>
      <w:footerReference w:type="default" r:id="rId13"/>
      <w:headerReference w:type="first" r:id="rId14"/>
      <w:footerReference w:type="first" r:id="rId15"/>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83AA7622-7554-48E5-9FD0-D10CE4F86190}"/>
    <w:embedBold r:id="rId2" w:fontKey="{49AF3F54-6815-45F5-A3CD-E8365602E905}"/>
    <w:embedItalic r:id="rId3" w:fontKey="{3A65346A-0609-4889-864F-F676752A5646}"/>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4" w:fontKey="{8DA84485-DF0A-4E93-8E9A-39E10200EAF8}"/>
    <w:embedBold r:id="rId5" w:fontKey="{E111D9BC-AA93-4721-B872-56CADBA3D5EF}"/>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06FBA669-14B6-4165-A7AC-C1BE182D91E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fldSimple w:instr="NUMPAGES  \* Arabic  \* MERGEFORMAT">
                            <w:r w:rsidR="00D26F0E">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D26F0E">
                      <w:rPr>
                        <w:noProof/>
                      </w:rPr>
                      <w:t>2</w:t>
                    </w:r>
                    <w:r w:rsidRPr="006D76B8">
                      <w:fldChar w:fldCharType="end"/>
                    </w:r>
                    <w:r w:rsidRPr="009628B7">
                      <w:t xml:space="preserve"> von </w:t>
                    </w:r>
                    <w:fldSimple w:instr="NUMPAGES  \* Arabic  \* MERGEFORMAT">
                      <w:r w:rsidR="00D26F0E">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141B1"/>
    <w:rsid w:val="00027752"/>
    <w:rsid w:val="00034288"/>
    <w:rsid w:val="0003494A"/>
    <w:rsid w:val="00041A9A"/>
    <w:rsid w:val="000438A3"/>
    <w:rsid w:val="00043DFA"/>
    <w:rsid w:val="00056437"/>
    <w:rsid w:val="00080815"/>
    <w:rsid w:val="000C36DF"/>
    <w:rsid w:val="000C55E3"/>
    <w:rsid w:val="000C64CF"/>
    <w:rsid w:val="000D49AC"/>
    <w:rsid w:val="000D5BA8"/>
    <w:rsid w:val="000F5F66"/>
    <w:rsid w:val="00115192"/>
    <w:rsid w:val="001177B4"/>
    <w:rsid w:val="00163B98"/>
    <w:rsid w:val="00192EA1"/>
    <w:rsid w:val="001A28CD"/>
    <w:rsid w:val="001F19D6"/>
    <w:rsid w:val="0020308C"/>
    <w:rsid w:val="00250AEE"/>
    <w:rsid w:val="00251BA4"/>
    <w:rsid w:val="00277F31"/>
    <w:rsid w:val="00280BF2"/>
    <w:rsid w:val="00281BD7"/>
    <w:rsid w:val="002913C2"/>
    <w:rsid w:val="00297C93"/>
    <w:rsid w:val="002A0684"/>
    <w:rsid w:val="002C1D55"/>
    <w:rsid w:val="002D1BE9"/>
    <w:rsid w:val="002D27DE"/>
    <w:rsid w:val="002D4A5E"/>
    <w:rsid w:val="002D6039"/>
    <w:rsid w:val="002E5187"/>
    <w:rsid w:val="002F6762"/>
    <w:rsid w:val="00317A02"/>
    <w:rsid w:val="0039313A"/>
    <w:rsid w:val="003947C5"/>
    <w:rsid w:val="003B1F8F"/>
    <w:rsid w:val="003C2126"/>
    <w:rsid w:val="003D4C21"/>
    <w:rsid w:val="00427FA6"/>
    <w:rsid w:val="004322C1"/>
    <w:rsid w:val="00452F7E"/>
    <w:rsid w:val="00457F5A"/>
    <w:rsid w:val="0046086E"/>
    <w:rsid w:val="004916CA"/>
    <w:rsid w:val="004A43E7"/>
    <w:rsid w:val="004B5915"/>
    <w:rsid w:val="004C3E4B"/>
    <w:rsid w:val="004C40D6"/>
    <w:rsid w:val="004D34C1"/>
    <w:rsid w:val="004D7F82"/>
    <w:rsid w:val="004E7B54"/>
    <w:rsid w:val="0053682A"/>
    <w:rsid w:val="005430E3"/>
    <w:rsid w:val="00546B57"/>
    <w:rsid w:val="00550074"/>
    <w:rsid w:val="0056370B"/>
    <w:rsid w:val="005679EA"/>
    <w:rsid w:val="005B6A95"/>
    <w:rsid w:val="005C2557"/>
    <w:rsid w:val="005C40E7"/>
    <w:rsid w:val="00611B96"/>
    <w:rsid w:val="006307FC"/>
    <w:rsid w:val="00647CC8"/>
    <w:rsid w:val="006770FD"/>
    <w:rsid w:val="00682602"/>
    <w:rsid w:val="006841C8"/>
    <w:rsid w:val="0068598E"/>
    <w:rsid w:val="00695827"/>
    <w:rsid w:val="006D2418"/>
    <w:rsid w:val="006E7F96"/>
    <w:rsid w:val="00705EED"/>
    <w:rsid w:val="00725049"/>
    <w:rsid w:val="00754331"/>
    <w:rsid w:val="007557F8"/>
    <w:rsid w:val="007B0CB1"/>
    <w:rsid w:val="007B1358"/>
    <w:rsid w:val="007D02B9"/>
    <w:rsid w:val="007E7A9A"/>
    <w:rsid w:val="008050D8"/>
    <w:rsid w:val="00805F7B"/>
    <w:rsid w:val="00823EAE"/>
    <w:rsid w:val="00841125"/>
    <w:rsid w:val="00882557"/>
    <w:rsid w:val="00883717"/>
    <w:rsid w:val="00885162"/>
    <w:rsid w:val="008A03ED"/>
    <w:rsid w:val="008A795F"/>
    <w:rsid w:val="008B690B"/>
    <w:rsid w:val="008D600A"/>
    <w:rsid w:val="008E08B7"/>
    <w:rsid w:val="008E40E5"/>
    <w:rsid w:val="009030A8"/>
    <w:rsid w:val="00905A2C"/>
    <w:rsid w:val="00922EAA"/>
    <w:rsid w:val="009249BB"/>
    <w:rsid w:val="00926687"/>
    <w:rsid w:val="009628B7"/>
    <w:rsid w:val="009767FC"/>
    <w:rsid w:val="00993B7A"/>
    <w:rsid w:val="009B02E6"/>
    <w:rsid w:val="009C41A6"/>
    <w:rsid w:val="009D34FD"/>
    <w:rsid w:val="009D3726"/>
    <w:rsid w:val="00A30053"/>
    <w:rsid w:val="00A44853"/>
    <w:rsid w:val="00A6369E"/>
    <w:rsid w:val="00A7009D"/>
    <w:rsid w:val="00A91B34"/>
    <w:rsid w:val="00AE6831"/>
    <w:rsid w:val="00AE71AC"/>
    <w:rsid w:val="00AE7DEB"/>
    <w:rsid w:val="00AF2D16"/>
    <w:rsid w:val="00AF54E3"/>
    <w:rsid w:val="00B01B62"/>
    <w:rsid w:val="00B06E94"/>
    <w:rsid w:val="00B43790"/>
    <w:rsid w:val="00B73C1B"/>
    <w:rsid w:val="00B74E8C"/>
    <w:rsid w:val="00B870B4"/>
    <w:rsid w:val="00B9271F"/>
    <w:rsid w:val="00B94B60"/>
    <w:rsid w:val="00BE201D"/>
    <w:rsid w:val="00C022C7"/>
    <w:rsid w:val="00C147C8"/>
    <w:rsid w:val="00C376D1"/>
    <w:rsid w:val="00C64220"/>
    <w:rsid w:val="00CC707C"/>
    <w:rsid w:val="00CE4623"/>
    <w:rsid w:val="00CF44BF"/>
    <w:rsid w:val="00D06863"/>
    <w:rsid w:val="00D26F0E"/>
    <w:rsid w:val="00D402B2"/>
    <w:rsid w:val="00D51170"/>
    <w:rsid w:val="00D527F9"/>
    <w:rsid w:val="00D534CC"/>
    <w:rsid w:val="00D702AE"/>
    <w:rsid w:val="00D83CC2"/>
    <w:rsid w:val="00DC3869"/>
    <w:rsid w:val="00DE0BFA"/>
    <w:rsid w:val="00DE1405"/>
    <w:rsid w:val="00E14BC2"/>
    <w:rsid w:val="00E3077A"/>
    <w:rsid w:val="00E342AE"/>
    <w:rsid w:val="00E34B6C"/>
    <w:rsid w:val="00E673C1"/>
    <w:rsid w:val="00E977F3"/>
    <w:rsid w:val="00EA3102"/>
    <w:rsid w:val="00EA72F4"/>
    <w:rsid w:val="00EB2EA1"/>
    <w:rsid w:val="00EB3385"/>
    <w:rsid w:val="00ED5FA3"/>
    <w:rsid w:val="00EE260B"/>
    <w:rsid w:val="00EF05A7"/>
    <w:rsid w:val="00FA5E91"/>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4D03622"/>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 w:type="character" w:styleId="NichtaufgelsteErwhnung">
    <w:name w:val="Unresolved Mention"/>
    <w:basedOn w:val="Absatz-Standardschriftart"/>
    <w:uiPriority w:val="99"/>
    <w:semiHidden/>
    <w:unhideWhenUsed/>
    <w:rsid w:val="00D5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ok.de/pk/magazin/familie/jolinchen/aok-unterstuetzt-das-vorlesen-fuer-kinde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aok.de/pp/bv/pm/aok-familienstudie-202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69C19-997C-46E2-9550-4F22D1B87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2</Pages>
  <Words>415</Words>
  <Characters>2618</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Kirmeß, Sascha</dc:creator>
  <cp:keywords/>
  <dc:description/>
  <cp:lastModifiedBy>Kirmeß, Sascha</cp:lastModifiedBy>
  <cp:revision>13</cp:revision>
  <cp:lastPrinted>2021-11-25T11:51:00Z</cp:lastPrinted>
  <dcterms:created xsi:type="dcterms:W3CDTF">2023-11-10T11:19:00Z</dcterms:created>
  <dcterms:modified xsi:type="dcterms:W3CDTF">2023-11-15T09:21:00Z</dcterms:modified>
</cp:coreProperties>
</file>