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7F86DC47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5645A7B8" w14:textId="0305C896" w:rsidR="00C86E05" w:rsidRPr="00C86E05" w:rsidRDefault="00C86E05" w:rsidP="0049045F">
      <w:r w:rsidRPr="00C86E05">
        <w:t>Hürth, den</w:t>
      </w:r>
      <w:r w:rsidR="00C2615A">
        <w:t xml:space="preserve"> </w:t>
      </w:r>
      <w:r w:rsidR="00350BB6">
        <w:t xml:space="preserve">27. Januar 2020 </w:t>
      </w:r>
    </w:p>
    <w:p w14:paraId="494031D5" w14:textId="77777777" w:rsidR="00C86E05" w:rsidRPr="00C86E05" w:rsidRDefault="00C86E05" w:rsidP="0049045F"/>
    <w:p w14:paraId="3EC4991D" w14:textId="77777777" w:rsidR="00467E5F" w:rsidRPr="00F8171F" w:rsidRDefault="00467E5F" w:rsidP="0049045F"/>
    <w:p w14:paraId="577E5728" w14:textId="77777777" w:rsidR="003325EB" w:rsidRDefault="003325EB" w:rsidP="0049045F">
      <w:bookmarkStart w:id="0" w:name="OLE_LINK74"/>
      <w:bookmarkStart w:id="1" w:name="OLE_LINK75"/>
    </w:p>
    <w:p w14:paraId="7A719C5C" w14:textId="67A748CE" w:rsidR="00C32F8A" w:rsidRDefault="003325EB" w:rsidP="003325EB">
      <w:pPr>
        <w:pStyle w:val="berschrift1"/>
      </w:pPr>
      <w:r w:rsidRPr="003325EB">
        <w:t>Der globale Markt für bio</w:t>
      </w:r>
      <w:r w:rsidR="0006730E">
        <w:t>-</w:t>
      </w:r>
      <w:r w:rsidRPr="003325EB">
        <w:t xml:space="preserve">basierte Polymere 2019 </w:t>
      </w:r>
      <w:r>
        <w:t xml:space="preserve">– </w:t>
      </w:r>
      <w:r w:rsidRPr="003325EB">
        <w:t xml:space="preserve">Ein </w:t>
      </w:r>
      <w:r w:rsidR="00AF4B94">
        <w:t>aktueller</w:t>
      </w:r>
      <w:r w:rsidR="002D59D7" w:rsidRPr="003325EB">
        <w:t xml:space="preserve"> </w:t>
      </w:r>
      <w:r w:rsidRPr="003325EB">
        <w:t>Blick auf einen turbulenten</w:t>
      </w:r>
      <w:r w:rsidR="002D59D7">
        <w:t xml:space="preserve"> und </w:t>
      </w:r>
      <w:r w:rsidRPr="003325EB">
        <w:t>wachsenden Markt</w:t>
      </w:r>
    </w:p>
    <w:p w14:paraId="2DA6A791" w14:textId="77777777" w:rsidR="003325EB" w:rsidRPr="00F8171F" w:rsidRDefault="003325EB" w:rsidP="0049045F"/>
    <w:p w14:paraId="35C2AACD" w14:textId="76D31AEB" w:rsidR="006B114E" w:rsidRDefault="003325EB" w:rsidP="003325EB">
      <w:pPr>
        <w:pStyle w:val="berschrift2"/>
      </w:pPr>
      <w:r w:rsidRPr="003325EB">
        <w:t>Turbulente Zeiten für bio</w:t>
      </w:r>
      <w:r w:rsidR="002D59D7">
        <w:t>-</w:t>
      </w:r>
      <w:r w:rsidRPr="003325EB">
        <w:t>basierte Polymere im Jahr 2019: PLA ist trotz Expansion ausverkauft, genauso wie PHA.</w:t>
      </w:r>
      <w:r>
        <w:t xml:space="preserve"> </w:t>
      </w:r>
      <w:r w:rsidRPr="003325EB">
        <w:t>Bio</w:t>
      </w:r>
      <w:r>
        <w:t>-</w:t>
      </w:r>
      <w:r w:rsidRPr="003325EB">
        <w:t>basiertes PP steht nun erstmals zur Verfügung, die Produktion von PBAT, PBS, bio</w:t>
      </w:r>
      <w:r>
        <w:t>-</w:t>
      </w:r>
      <w:r w:rsidRPr="003325EB">
        <w:t xml:space="preserve">basiertem PE, stärkehaltigen Polymerverbindungen und Epoxidharzen wurde </w:t>
      </w:r>
      <w:r w:rsidR="00D75741">
        <w:t>ausgebaut</w:t>
      </w:r>
      <w:r w:rsidRPr="003325EB">
        <w:t>.</w:t>
      </w:r>
      <w:r>
        <w:t xml:space="preserve"> </w:t>
      </w:r>
      <w:r w:rsidRPr="003325EB">
        <w:t>Ein</w:t>
      </w:r>
      <w:r w:rsidR="00D75741">
        <w:t xml:space="preserve"> Rückgang in der </w:t>
      </w:r>
      <w:r w:rsidRPr="003325EB">
        <w:t>Produktion ist vor allem bei bio</w:t>
      </w:r>
      <w:r>
        <w:t>-</w:t>
      </w:r>
      <w:r w:rsidRPr="003325EB">
        <w:t xml:space="preserve">basiertem PET zu verzeichnen. </w:t>
      </w:r>
      <w:r>
        <w:t xml:space="preserve">Außerdem </w:t>
      </w:r>
      <w:r w:rsidRPr="003325EB">
        <w:t xml:space="preserve">fehlt die Unterstützung der Politik, die im Rahmen der </w:t>
      </w:r>
      <w:r>
        <w:t>„</w:t>
      </w:r>
      <w:r w:rsidRPr="003325EB">
        <w:t>Plastic Policy</w:t>
      </w:r>
      <w:r w:rsidR="00FE46A8">
        <w:t>“</w:t>
      </w:r>
      <w:r w:rsidRPr="003325EB">
        <w:t xml:space="preserve"> bio</w:t>
      </w:r>
      <w:r>
        <w:t>-</w:t>
      </w:r>
      <w:r w:rsidRPr="003325EB">
        <w:t>basierte und biologisch abbaubare Kunststoffe zusammen mit fossilen Kunststoffen in</w:t>
      </w:r>
      <w:r w:rsidR="00D75741">
        <w:t xml:space="preserve"> Sippenhaft </w:t>
      </w:r>
      <w:r w:rsidRPr="003325EB">
        <w:t>nimmt.</w:t>
      </w:r>
      <w:r w:rsidR="00FE46A8">
        <w:t xml:space="preserve"> </w:t>
      </w:r>
      <w:hyperlink r:id="rId10" w:history="1">
        <w:r w:rsidR="00FE46A8" w:rsidRPr="00F44C50">
          <w:rPr>
            <w:rStyle w:val="Hyperlink"/>
          </w:rPr>
          <w:t>www.bio-based.eu/reports</w:t>
        </w:r>
      </w:hyperlink>
      <w:r w:rsidR="00FE46A8">
        <w:t xml:space="preserve"> </w:t>
      </w:r>
    </w:p>
    <w:p w14:paraId="0AD60827" w14:textId="75D92944" w:rsidR="003325EB" w:rsidRDefault="003325EB" w:rsidP="0049045F"/>
    <w:p w14:paraId="2D32E118" w14:textId="1E93E9D1" w:rsidR="003325EB" w:rsidRDefault="003325EB" w:rsidP="0049045F">
      <w:r w:rsidRPr="003325EB">
        <w:t xml:space="preserve">Der neue Markt- und Trendbericht </w:t>
      </w:r>
      <w:r>
        <w:t>„</w:t>
      </w:r>
      <w:r w:rsidR="00FE46A8" w:rsidRPr="00FE46A8">
        <w:rPr>
          <w:rFonts w:ascii="TimesNewRomanPSMT" w:hAnsi="TimesNewRomanPSMT" w:cs="TimesNewRomanPSMT"/>
          <w:color w:val="191916"/>
        </w:rPr>
        <w:t>Bio-based Building Blocks and Polymers – Global Capacities, Production and Trends 2019-2024</w:t>
      </w:r>
      <w:r>
        <w:t>“</w:t>
      </w:r>
      <w:r w:rsidRPr="003325EB">
        <w:t xml:space="preserve"> des deutschen nova-Instituts zeigt Kapazitäten und Produktionsdaten für alle bio</w:t>
      </w:r>
      <w:r>
        <w:t>-</w:t>
      </w:r>
      <w:r w:rsidRPr="003325EB">
        <w:t>basierten Polymere im Jahr 2019 und gibt eine Prognose für 2024.</w:t>
      </w:r>
      <w:r>
        <w:t xml:space="preserve"> </w:t>
      </w:r>
      <w:r w:rsidRPr="003325EB">
        <w:t>Im Jahr 2019 betrug die gesamte Produktionsmenge der bio</w:t>
      </w:r>
      <w:r>
        <w:t>-</w:t>
      </w:r>
      <w:r w:rsidRPr="003325EB">
        <w:t>basierten Polymere 3,8 Mio. Tonnen, was 1 % der Produktionsmenge der fossil</w:t>
      </w:r>
      <w:r w:rsidR="002D59D7">
        <w:t>-</w:t>
      </w:r>
      <w:r w:rsidRPr="003325EB">
        <w:t xml:space="preserve">basierten Polymere </w:t>
      </w:r>
      <w:r>
        <w:t xml:space="preserve">entspricht. Dies ist </w:t>
      </w:r>
      <w:r w:rsidRPr="003325EB">
        <w:t xml:space="preserve">etwa 3 % mehr als </w:t>
      </w:r>
      <w:r>
        <w:t xml:space="preserve">noch </w:t>
      </w:r>
      <w:r w:rsidRPr="003325EB">
        <w:t>im Jahr 2018</w:t>
      </w:r>
      <w:r>
        <w:t xml:space="preserve"> – diese</w:t>
      </w:r>
      <w:r w:rsidR="00224ECE">
        <w:t>s jährliche Wachstum</w:t>
      </w:r>
      <w:r>
        <w:t xml:space="preserve"> wird </w:t>
      </w:r>
      <w:r w:rsidR="00224ECE">
        <w:t xml:space="preserve">sich </w:t>
      </w:r>
      <w:r>
        <w:t xml:space="preserve">voraussichtlich bis 2024 </w:t>
      </w:r>
      <w:r w:rsidR="00856FAF">
        <w:t>fort</w:t>
      </w:r>
      <w:r w:rsidR="00224ECE">
        <w:t>setzen</w:t>
      </w:r>
      <w:r>
        <w:t xml:space="preserve">. </w:t>
      </w:r>
      <w:r w:rsidRPr="003325EB">
        <w:t xml:space="preserve">Die wichtigsten </w:t>
      </w:r>
      <w:r w:rsidR="00224ECE">
        <w:t xml:space="preserve">biogenen </w:t>
      </w:r>
      <w:r w:rsidR="00117929">
        <w:t xml:space="preserve">Rohstoffe, die </w:t>
      </w:r>
      <w:r w:rsidRPr="003325EB">
        <w:t>für die Produktion von bio</w:t>
      </w:r>
      <w:r w:rsidR="00117929">
        <w:t>-</w:t>
      </w:r>
      <w:r w:rsidRPr="003325EB">
        <w:t xml:space="preserve">basierten Polymeren </w:t>
      </w:r>
      <w:r w:rsidR="00117929">
        <w:t>genutzt werden</w:t>
      </w:r>
      <w:r w:rsidR="00224ECE">
        <w:t>,</w:t>
      </w:r>
      <w:r w:rsidR="00117929">
        <w:t xml:space="preserve"> </w:t>
      </w:r>
      <w:r w:rsidRPr="003325EB">
        <w:t>sind Nebenprodukte (46</w:t>
      </w:r>
      <w:r w:rsidR="00260C39">
        <w:t xml:space="preserve"> </w:t>
      </w:r>
      <w:r w:rsidRPr="003325EB">
        <w:t>%)</w:t>
      </w:r>
      <w:r w:rsidR="00117929">
        <w:t xml:space="preserve">. </w:t>
      </w:r>
      <w:bookmarkStart w:id="2" w:name="OLE_LINK63"/>
      <w:bookmarkStart w:id="3" w:name="OLE_LINK64"/>
      <w:r w:rsidR="00117929">
        <w:t xml:space="preserve">Dabei wird </w:t>
      </w:r>
      <w:r w:rsidR="00117929" w:rsidRPr="00117929">
        <w:t>vor allem Glycerin</w:t>
      </w:r>
      <w:r w:rsidR="00117929">
        <w:t xml:space="preserve"> genutzt, </w:t>
      </w:r>
      <w:r w:rsidR="00224ECE">
        <w:t>ein Nebenprodukt</w:t>
      </w:r>
      <w:r w:rsidR="00117929" w:rsidRPr="00117929">
        <w:t xml:space="preserve"> der Biodieselproduktion</w:t>
      </w:r>
      <w:r w:rsidR="00224ECE">
        <w:t>, das</w:t>
      </w:r>
      <w:r w:rsidR="00117929">
        <w:t xml:space="preserve"> </w:t>
      </w:r>
      <w:r w:rsidR="00117929" w:rsidRPr="00117929">
        <w:t>für die Herstellung von Epoxidharzen verwendet</w:t>
      </w:r>
      <w:r w:rsidR="00117929">
        <w:t xml:space="preserve"> wird. </w:t>
      </w:r>
    </w:p>
    <w:bookmarkEnd w:id="2"/>
    <w:bookmarkEnd w:id="3"/>
    <w:p w14:paraId="2FBAEDDA" w14:textId="77777777" w:rsidR="003325EB" w:rsidRDefault="003325EB" w:rsidP="0049045F"/>
    <w:p w14:paraId="3F2AEC10" w14:textId="043AEDE6" w:rsidR="00C555D1" w:rsidRDefault="00117929" w:rsidP="0049045F">
      <w:r w:rsidRPr="00117929">
        <w:t>Die Produktion von bio</w:t>
      </w:r>
      <w:r w:rsidR="00856FAF">
        <w:t>-</w:t>
      </w:r>
      <w:r w:rsidRPr="00117929">
        <w:t xml:space="preserve">basierten Polymeren </w:t>
      </w:r>
      <w:r w:rsidR="00856FAF">
        <w:t>hat sich</w:t>
      </w:r>
      <w:r w:rsidR="00856FAF" w:rsidRPr="00117929">
        <w:t xml:space="preserve"> </w:t>
      </w:r>
      <w:r w:rsidRPr="00117929">
        <w:t xml:space="preserve">in den letzten Jahren </w:t>
      </w:r>
      <w:r w:rsidR="00856FAF">
        <w:t>deutlich</w:t>
      </w:r>
      <w:r w:rsidR="00856FAF" w:rsidRPr="00117929">
        <w:t xml:space="preserve"> </w:t>
      </w:r>
      <w:r w:rsidRPr="00117929">
        <w:t>profession</w:t>
      </w:r>
      <w:r w:rsidR="00856FAF">
        <w:t>alisiert</w:t>
      </w:r>
      <w:r w:rsidRPr="00117929">
        <w:t xml:space="preserve"> und differenziert.</w:t>
      </w:r>
      <w:r>
        <w:t xml:space="preserve"> </w:t>
      </w:r>
      <w:r w:rsidRPr="00117929">
        <w:t xml:space="preserve">Eine große Anzahl verschiedener Hersteller und Anbieter </w:t>
      </w:r>
      <w:r w:rsidR="00856FAF">
        <w:t>haben sich auf dem Markt etabliert</w:t>
      </w:r>
      <w:r w:rsidRPr="00117929">
        <w:t>, um bio</w:t>
      </w:r>
      <w:r w:rsidR="00856FAF">
        <w:t>-</w:t>
      </w:r>
      <w:r w:rsidRPr="00117929">
        <w:t>basierte Alternativen für praktisch jede Anwendung zu schaffen.</w:t>
      </w:r>
      <w:r>
        <w:t xml:space="preserve"> </w:t>
      </w:r>
      <w:r w:rsidRPr="00117929">
        <w:t>Die ohnehin schon große Anzahl von Akteuren im Bereich der bio</w:t>
      </w:r>
      <w:r>
        <w:t>-</w:t>
      </w:r>
      <w:r w:rsidRPr="00117929">
        <w:t xml:space="preserve">basierten Polymere, viele davon </w:t>
      </w:r>
      <w:r>
        <w:t>aus</w:t>
      </w:r>
      <w:r w:rsidRPr="00117929">
        <w:t xml:space="preserve"> Asien, macht es schwierig, jede einzelne der </w:t>
      </w:r>
      <w:r w:rsidR="00856FAF">
        <w:t>Produktionskapazitäten</w:t>
      </w:r>
      <w:r w:rsidR="00856FAF" w:rsidRPr="00117929">
        <w:t xml:space="preserve"> </w:t>
      </w:r>
      <w:r w:rsidRPr="00117929">
        <w:t>und ihre tatsächliche Produktion zu überprüfen.</w:t>
      </w:r>
      <w:r w:rsidR="00210839">
        <w:t xml:space="preserve"> </w:t>
      </w:r>
      <w:r w:rsidR="00210839" w:rsidRPr="00210839">
        <w:t>Detaillierte Recherchen, einschließlich Interviews mit internationalen Experten und Akteuren im Bereich der bio</w:t>
      </w:r>
      <w:r w:rsidR="00210839">
        <w:t>-</w:t>
      </w:r>
      <w:r w:rsidR="00210839" w:rsidRPr="00210839">
        <w:t>basierten Polymere, ermöglichen nun eine verifizierte und realistische Sicht auf den Markt.</w:t>
      </w:r>
    </w:p>
    <w:p w14:paraId="33B0984C" w14:textId="56E95777" w:rsidR="00117929" w:rsidRDefault="00117929" w:rsidP="0049045F"/>
    <w:p w14:paraId="50CD5B87" w14:textId="2450BBBE" w:rsidR="00117929" w:rsidRDefault="00210839" w:rsidP="0049045F">
      <w:r w:rsidRPr="00210839">
        <w:t xml:space="preserve">Die Ergebnisse zeigen einen noch </w:t>
      </w:r>
      <w:r w:rsidR="00E1360D">
        <w:t>kleineren</w:t>
      </w:r>
      <w:r w:rsidR="00E1360D" w:rsidRPr="00210839">
        <w:t xml:space="preserve"> </w:t>
      </w:r>
      <w:r w:rsidRPr="00210839">
        <w:t>Markt für bio</w:t>
      </w:r>
      <w:r>
        <w:t>-</w:t>
      </w:r>
      <w:r w:rsidRPr="00210839">
        <w:t>basierte Polymere als bisher angenommen:</w:t>
      </w:r>
      <w:r>
        <w:t xml:space="preserve"> </w:t>
      </w:r>
      <w:r w:rsidRPr="00210839">
        <w:t>Der Marktanteil der bio</w:t>
      </w:r>
      <w:r>
        <w:t>-</w:t>
      </w:r>
      <w:r w:rsidRPr="00210839">
        <w:t xml:space="preserve">basierten Polymere beträgt </w:t>
      </w:r>
      <w:r w:rsidR="00EB6858">
        <w:t xml:space="preserve">nur etwa </w:t>
      </w:r>
      <w:r w:rsidRPr="00210839">
        <w:t>1 % des gesamten Polymer- und Kunststoffmarktes (3,8 Millionen Tonnen im Jahr 2019). Die Kapazitäten und die Produktion</w:t>
      </w:r>
      <w:r>
        <w:t>smengen</w:t>
      </w:r>
      <w:r w:rsidRPr="00210839">
        <w:t xml:space="preserve"> von bio</w:t>
      </w:r>
      <w:r>
        <w:t>-</w:t>
      </w:r>
      <w:r w:rsidRPr="00210839">
        <w:t xml:space="preserve">basierten Polymeren werden mit einer erwarteten </w:t>
      </w:r>
      <w:r w:rsidR="00EB6858">
        <w:t xml:space="preserve">jährlichen </w:t>
      </w:r>
      <w:r w:rsidR="00EB6858">
        <w:lastRenderedPageBreak/>
        <w:t>Wachstum</w:t>
      </w:r>
      <w:r w:rsidR="00EB6858" w:rsidRPr="00210839">
        <w:t xml:space="preserve"> </w:t>
      </w:r>
      <w:r w:rsidRPr="00210839">
        <w:t xml:space="preserve">von ca. 3 % bis 2024 weiter </w:t>
      </w:r>
      <w:r>
        <w:t xml:space="preserve">steigen, </w:t>
      </w:r>
      <w:r w:rsidRPr="00210839">
        <w:t>was nahezu der prognostizierten Wachstumsrate von Polymeren und Kunststoffen auf fossiler Basis entspricht (</w:t>
      </w:r>
      <w:r w:rsidR="00941EEC">
        <w:t>Abbildung</w:t>
      </w:r>
      <w:r w:rsidRPr="00210839">
        <w:t xml:space="preserve"> 1).</w:t>
      </w:r>
    </w:p>
    <w:p w14:paraId="5C089935" w14:textId="2F539662" w:rsidR="00210839" w:rsidRDefault="00F06104" w:rsidP="0049045F">
      <w:r w:rsidRPr="00F06104">
        <w:t>Der Anstieg der Produktionskapazität von 2018 bis 2019 basiert im Wesentlichen auf dem Ausbau der Polybutylenadipat</w:t>
      </w:r>
      <w:r w:rsidR="00366BEB">
        <w:t>-</w:t>
      </w:r>
      <w:r w:rsidRPr="00F06104">
        <w:t xml:space="preserve">terephthalat-Produktion (PBAT) in Europa, der weltweiten Epoxidharzproduktion und der europäischen Produktion von stärkehaltigen </w:t>
      </w:r>
      <w:r w:rsidR="008B49B1">
        <w:t>Kunststoffe</w:t>
      </w:r>
      <w:r w:rsidR="004A36E8">
        <w:t>n</w:t>
      </w:r>
      <w:r w:rsidRPr="00F06104">
        <w:t>.</w:t>
      </w:r>
      <w:r>
        <w:t xml:space="preserve"> </w:t>
      </w:r>
      <w:r w:rsidRPr="00F06104">
        <w:t xml:space="preserve">Außerdem wurden 2019 erhöhte und neue Kapazitäten von Polybutylensuccinat </w:t>
      </w:r>
      <w:r w:rsidR="00A16359">
        <w:t xml:space="preserve">und Copolymeren </w:t>
      </w:r>
      <w:r w:rsidRPr="00F06104">
        <w:t>(PBS</w:t>
      </w:r>
      <w:r w:rsidR="00A16359">
        <w:t>(X)</w:t>
      </w:r>
      <w:r w:rsidRPr="00F06104">
        <w:t>), bio</w:t>
      </w:r>
      <w:r>
        <w:t>-</w:t>
      </w:r>
      <w:r w:rsidRPr="00F06104">
        <w:t xml:space="preserve">basiertem Polyethylen (PE) und Polypropylen (PP) </w:t>
      </w:r>
      <w:r>
        <w:t xml:space="preserve">– </w:t>
      </w:r>
      <w:r w:rsidRPr="00F06104">
        <w:t xml:space="preserve">erstmals kommerziell verfügbar </w:t>
      </w:r>
      <w:r>
        <w:t xml:space="preserve">– </w:t>
      </w:r>
      <w:r w:rsidRPr="00F06104">
        <w:t>gemeldet. Insbesondere Epoxidharze und PP werden bis 2024 weiter deutlich wachsen.</w:t>
      </w:r>
      <w:r w:rsidR="000241AB">
        <w:t xml:space="preserve"> </w:t>
      </w:r>
      <w:r w:rsidR="000241AB" w:rsidRPr="000241AB">
        <w:t>Zudem werden Polyhydroxyalkanoate (PHA) voraussichtlich bis 2024 ihr</w:t>
      </w:r>
      <w:r w:rsidR="00F630DE">
        <w:t>e</w:t>
      </w:r>
      <w:r w:rsidR="000241AB" w:rsidRPr="000241AB">
        <w:t xml:space="preserve"> </w:t>
      </w:r>
      <w:r w:rsidR="00F630DE">
        <w:t>Kapazitäten ausbauen können</w:t>
      </w:r>
      <w:r w:rsidR="000241AB" w:rsidRPr="000241AB">
        <w:t xml:space="preserve">. Im Jahr 2019 haben detaillierte Untersuchungen des Marktes für bio-basierte Strukturpolymere signifikante Veränderungen und eine frühere Fehlinterpretation der verfügbaren, aber nicht transparenten Marktzahlen ergeben. Daher ist das tatsächliche weltweite Produktionsvolumen für bio-basierte Polymere im Jahr 2018 deutlich geringer als im vorangegangenen Bericht </w:t>
      </w:r>
      <w:r w:rsidR="00613037">
        <w:t>publiziert</w:t>
      </w:r>
      <w:r w:rsidR="00BB465F">
        <w:t xml:space="preserve"> </w:t>
      </w:r>
      <w:r w:rsidR="000241AB" w:rsidRPr="000241AB">
        <w:t>(Abbildung 1).</w:t>
      </w:r>
    </w:p>
    <w:p w14:paraId="5AD7949C" w14:textId="77777777" w:rsidR="00F06104" w:rsidRDefault="00F06104" w:rsidP="0049045F"/>
    <w:p w14:paraId="23DA19C2" w14:textId="1AF800AA" w:rsidR="00F06104" w:rsidRDefault="00941EEC" w:rsidP="0049045F">
      <w:r w:rsidRPr="00941EEC">
        <w:t>In Anbetracht der zukünftigen stetigen Zunahme von bio</w:t>
      </w:r>
      <w:r>
        <w:t>-</w:t>
      </w:r>
      <w:r w:rsidRPr="00941EEC">
        <w:t xml:space="preserve">basierten Polymeren ist der Bedarf an Biomasse ein </w:t>
      </w:r>
      <w:r w:rsidR="00BB465F">
        <w:t>wichtiger</w:t>
      </w:r>
      <w:r w:rsidR="00BB465F" w:rsidRPr="00941EEC">
        <w:t xml:space="preserve"> </w:t>
      </w:r>
      <w:r w:rsidRPr="00941EEC">
        <w:t xml:space="preserve">Faktor, der berücksichtigt werden muss. Dies gilt insbesondere für die immer wiederkehrende Diskussion über die Nutzung von </w:t>
      </w:r>
      <w:r w:rsidR="00BB465F">
        <w:t>sog. „food crops“</w:t>
      </w:r>
      <w:r w:rsidR="00BB465F" w:rsidRPr="00941EEC">
        <w:t xml:space="preserve"> </w:t>
      </w:r>
      <w:r w:rsidRPr="00941EEC">
        <w:t>für die bio</w:t>
      </w:r>
      <w:r>
        <w:t>-</w:t>
      </w:r>
      <w:r w:rsidRPr="00941EEC">
        <w:t>basierte Polymerproduktion. Abbildung 2 zeigt die prozentuale Verteilung der 5 Millionen Tonnen Biomasse, die für die weltweite Produktion von 3,6 Millionen Tonnen bio</w:t>
      </w:r>
      <w:r w:rsidR="00613037">
        <w:t>-</w:t>
      </w:r>
      <w:r w:rsidRPr="00941EEC">
        <w:t>basierter Polymere benötigt werden.</w:t>
      </w:r>
    </w:p>
    <w:p w14:paraId="75B69B65" w14:textId="797479FC" w:rsidR="00941EEC" w:rsidRDefault="00941EEC" w:rsidP="0049045F"/>
    <w:p w14:paraId="0478A1FA" w14:textId="765192AF" w:rsidR="00941EEC" w:rsidRDefault="00941EEC" w:rsidP="0049045F">
      <w:r w:rsidRPr="00941EEC">
        <w:t xml:space="preserve">Der wichtigste Biomasse-Rohstoff für die bio-basierte Polymerproduktion sind biogene Nebenprodukte (46 %), insbesondere Glycerin </w:t>
      </w:r>
      <w:r w:rsidR="00BB465F">
        <w:t xml:space="preserve">als Nebenprodukt </w:t>
      </w:r>
      <w:r w:rsidRPr="00941EEC">
        <w:t xml:space="preserve">der Biodieselerzeugung, das über Epichlorhydrin als Zwischenprodukt hauptsächlich für die Epoxidharzproduktion verwendet wird. Die </w:t>
      </w:r>
      <w:r w:rsidR="00B61C5F">
        <w:t>verwendete</w:t>
      </w:r>
      <w:r w:rsidR="00B61C5F" w:rsidRPr="00941EEC">
        <w:t xml:space="preserve"> </w:t>
      </w:r>
      <w:r w:rsidRPr="00941EEC">
        <w:t xml:space="preserve">Biomasse besteht zu 37 % aus Stärke und Zucker, zu 8 % aus Cellulose (hauptsächlich </w:t>
      </w:r>
      <w:r w:rsidR="00A71D84">
        <w:t xml:space="preserve">für </w:t>
      </w:r>
      <w:r w:rsidRPr="00941EEC">
        <w:t>Celluloseacetat) und zu 9 % aus</w:t>
      </w:r>
      <w:r w:rsidR="00613037">
        <w:t xml:space="preserve"> </w:t>
      </w:r>
      <w:r w:rsidRPr="00941EEC">
        <w:t>Pflanzenölen</w:t>
      </w:r>
      <w:r w:rsidR="00CB0B9B">
        <w:t>, sowohl Speiseöle wie auch nicht verzehrbare Industrieöle</w:t>
      </w:r>
      <w:r w:rsidRPr="00941EEC">
        <w:t xml:space="preserve">, wie z. B. Rizinusöl. Von den 3,6 Millionen Tonnen produzierter bio-basierter Polymere (vollständig und teilweise bio-basiert, ohne biologisch abbaubare PBAT und PBS auf fossiler Basis) sind nur 1,6 Millionen Tonnen tatsächliche bio-basierte Komponenten der Polymere (43 %). In Anbetracht dieser Tatsache wird dreimal mehr Rohmaterial benötigt als </w:t>
      </w:r>
      <w:r w:rsidR="00E86BF8">
        <w:t>in den Polymeren</w:t>
      </w:r>
      <w:r w:rsidRPr="00941EEC">
        <w:t xml:space="preserve"> </w:t>
      </w:r>
      <w:r w:rsidR="002E23CF">
        <w:t>endet</w:t>
      </w:r>
      <w:r w:rsidRPr="00941EEC">
        <w:t>. Diese Menge von über 3,4 Millionen Tonnen (68</w:t>
      </w:r>
      <w:r w:rsidR="00695A60">
        <w:t> </w:t>
      </w:r>
      <w:r w:rsidRPr="00941EEC">
        <w:t xml:space="preserve">%) an Rohstoffen, die nicht in das Produkt gelangen, ist auf die hohe Anzahl an </w:t>
      </w:r>
      <w:r w:rsidR="00E86BF8" w:rsidRPr="00941EEC">
        <w:t>Konver</w:t>
      </w:r>
      <w:r w:rsidR="00E86BF8">
        <w:t>sion</w:t>
      </w:r>
      <w:r w:rsidR="00E86BF8" w:rsidRPr="00941EEC">
        <w:t xml:space="preserve">sschritten </w:t>
      </w:r>
      <w:r w:rsidRPr="00941EEC">
        <w:t>und die damit verbundenen Rohstoff- und Zwischen</w:t>
      </w:r>
      <w:r w:rsidR="00695A60">
        <w:t>produkt</w:t>
      </w:r>
      <w:r w:rsidRPr="00941EEC">
        <w:t>verluste</w:t>
      </w:r>
      <w:r w:rsidR="00E86BF8">
        <w:t>n</w:t>
      </w:r>
      <w:r w:rsidRPr="00941EEC">
        <w:t xml:space="preserve"> zurückzuführen.</w:t>
      </w:r>
    </w:p>
    <w:p w14:paraId="51A8EFFA" w14:textId="07098B55" w:rsidR="00941EEC" w:rsidRDefault="00941EEC" w:rsidP="0049045F"/>
    <w:p w14:paraId="1432E0AC" w14:textId="0BBE98B7" w:rsidR="00594B04" w:rsidRDefault="00594B04" w:rsidP="0049045F">
      <w:r w:rsidRPr="00594B04">
        <w:t>Insgesamt bleibt das Marktumfeld mit niedrigen Rohölpreisen und wenig politischer Unterstützung weiterhin eine Herausforderung.</w:t>
      </w:r>
    </w:p>
    <w:p w14:paraId="29F5508A" w14:textId="431F907B" w:rsidR="00594B04" w:rsidRDefault="00594B04" w:rsidP="0049045F"/>
    <w:p w14:paraId="2CF68A10" w14:textId="5449428F" w:rsidR="00594B04" w:rsidRDefault="00594B04" w:rsidP="00594B04">
      <w:pPr>
        <w:pStyle w:val="Listenabsatz"/>
        <w:numPr>
          <w:ilvl w:val="0"/>
          <w:numId w:val="26"/>
        </w:numPr>
      </w:pPr>
      <w:r w:rsidRPr="00594B04">
        <w:t>Die beiden großen Stärken der bio</w:t>
      </w:r>
      <w:r w:rsidR="0081407D">
        <w:t>-</w:t>
      </w:r>
      <w:r w:rsidRPr="00594B04">
        <w:t xml:space="preserve">basierten Polymere sind bisher politisch nicht honoriert worden. Der erste Vorteil besteht darin, dass bio-basierte Polymere im Produktionsprozess fossilen Kohlenstoff durch erneuerbaren Kohlenstoff aus Biomasse ersetzen. Dies ist für eine nachhaltige, klimafreundliche Kunststoffindustrie unabdingbar und wird politisch </w:t>
      </w:r>
      <w:r w:rsidR="001F18D8">
        <w:t>bisher</w:t>
      </w:r>
      <w:r w:rsidR="001F18D8" w:rsidRPr="00594B04">
        <w:t xml:space="preserve"> </w:t>
      </w:r>
      <w:r w:rsidRPr="00594B04">
        <w:t xml:space="preserve">nicht </w:t>
      </w:r>
      <w:r w:rsidR="001F18D8">
        <w:t>honoriert</w:t>
      </w:r>
      <w:r w:rsidRPr="00594B04">
        <w:t>.</w:t>
      </w:r>
    </w:p>
    <w:p w14:paraId="5F3F4EEB" w14:textId="25ADBE07" w:rsidR="0081407D" w:rsidRDefault="0081407D" w:rsidP="00594B04">
      <w:pPr>
        <w:pStyle w:val="Listenabsatz"/>
        <w:numPr>
          <w:ilvl w:val="0"/>
          <w:numId w:val="26"/>
        </w:numPr>
      </w:pPr>
      <w:r w:rsidRPr="0081407D">
        <w:t>Den zweiten Vorteil bieten mehr als die Hälfte der bio-basierten Polymere: Sie sind biologisch abbaubar (abhängig von de</w:t>
      </w:r>
      <w:r w:rsidR="00993B76">
        <w:t>n</w:t>
      </w:r>
      <w:r w:rsidRPr="0081407D">
        <w:t xml:space="preserve"> Umwelt</w:t>
      </w:r>
      <w:r w:rsidR="00993B76">
        <w:t>bedingungen</w:t>
      </w:r>
      <w:r w:rsidRPr="0081407D">
        <w:t xml:space="preserve">) und können daher eine Alternative für Kunststoffe sein, die nicht gesammelt </w:t>
      </w:r>
      <w:r w:rsidR="00993B76">
        <w:t xml:space="preserve">werden </w:t>
      </w:r>
      <w:r w:rsidRPr="0081407D">
        <w:t>und in die Umwelt gelangen</w:t>
      </w:r>
      <w:r w:rsidR="00993B76">
        <w:t xml:space="preserve"> können</w:t>
      </w:r>
      <w:r w:rsidRPr="0081407D">
        <w:t xml:space="preserve">. </w:t>
      </w:r>
      <w:r w:rsidR="00993B76">
        <w:t>Hier</w:t>
      </w:r>
      <w:r w:rsidRPr="0081407D">
        <w:t xml:space="preserve"> könn</w:t>
      </w:r>
      <w:r w:rsidR="00993B76">
        <w:t>t</w:t>
      </w:r>
      <w:r w:rsidRPr="0081407D">
        <w:t>en sie biologisch abgebaut werden, ohne Mikrokunststoffe zu hinterlassen. Nur wenige Länder wie Italien, Frankreich und voraussichtlich Spanien werden diesen zusätzlichen Entsorgungsweg politisch unterstützen.</w:t>
      </w:r>
    </w:p>
    <w:p w14:paraId="4293BC0E" w14:textId="4F0CFBB4" w:rsidR="0081407D" w:rsidRDefault="0081407D" w:rsidP="00594B04">
      <w:pPr>
        <w:pStyle w:val="Listenabsatz"/>
        <w:numPr>
          <w:ilvl w:val="0"/>
          <w:numId w:val="26"/>
        </w:numPr>
      </w:pPr>
      <w:r w:rsidRPr="0081407D">
        <w:lastRenderedPageBreak/>
        <w:t>Im Jahr 2019 wurde das Einweg-Kunststoffverbot (</w:t>
      </w:r>
      <w:r>
        <w:t>„</w:t>
      </w:r>
      <w:r w:rsidRPr="0081407D">
        <w:t>single-use plastic ban</w:t>
      </w:r>
      <w:r>
        <w:t>“</w:t>
      </w:r>
      <w:r w:rsidRPr="0081407D">
        <w:t xml:space="preserve">) der Europäischen </w:t>
      </w:r>
      <w:r w:rsidR="000447E4">
        <w:t>Union</w:t>
      </w:r>
      <w:r w:rsidR="000447E4" w:rsidRPr="0081407D">
        <w:t xml:space="preserve"> </w:t>
      </w:r>
      <w:r w:rsidR="000447E4">
        <w:t>verabschiedet</w:t>
      </w:r>
      <w:r w:rsidRPr="0081407D">
        <w:t xml:space="preserve">. </w:t>
      </w:r>
      <w:r w:rsidR="000447E4">
        <w:t>Es wird im Sommer 2020 in Kraft treten. Biologische Abbaubarkeit und ein bio-basierter Ursprung werden nicht als Gründe für eine Ausnahme von dem Verbot anerkannt</w:t>
      </w:r>
      <w:r w:rsidRPr="0081407D">
        <w:t xml:space="preserve">. Fast alle bio-basierten und biologisch abbaubaren Polymere werden zusammen mit fossilen Kunststoffen </w:t>
      </w:r>
      <w:r w:rsidR="00824C5F">
        <w:t>in Sippenhaft mit petrochemischen</w:t>
      </w:r>
      <w:r w:rsidR="00824C5F" w:rsidRPr="0081407D">
        <w:t xml:space="preserve"> </w:t>
      </w:r>
      <w:r w:rsidR="00824C5F">
        <w:t>Kunststoffen genommen</w:t>
      </w:r>
      <w:r w:rsidRPr="0081407D">
        <w:t xml:space="preserve"> und ebenfalls verboten. Nur sogenannte </w:t>
      </w:r>
      <w:r w:rsidR="001A5DB5">
        <w:t>„</w:t>
      </w:r>
      <w:r w:rsidRPr="0081407D">
        <w:t>natürliche Polymere</w:t>
      </w:r>
      <w:r w:rsidR="001A5DB5">
        <w:t>“</w:t>
      </w:r>
      <w:r w:rsidRPr="0081407D">
        <w:t xml:space="preserve">, die von der Natur polymerisiert werden, sind davon ausgenommen. </w:t>
      </w:r>
    </w:p>
    <w:p w14:paraId="07EAAB56" w14:textId="641B2D55" w:rsidR="0081407D" w:rsidRDefault="0081407D" w:rsidP="00594B04">
      <w:pPr>
        <w:pStyle w:val="Listenabsatz"/>
        <w:numPr>
          <w:ilvl w:val="0"/>
          <w:numId w:val="26"/>
        </w:numPr>
      </w:pPr>
      <w:r w:rsidRPr="0081407D">
        <w:t>I</w:t>
      </w:r>
      <w:r w:rsidR="00851888">
        <w:t xml:space="preserve">m Rahmen der derzeit in der </w:t>
      </w:r>
      <w:r w:rsidRPr="0081407D">
        <w:t xml:space="preserve">REACH-Verordnung </w:t>
      </w:r>
      <w:r w:rsidR="00851888">
        <w:t xml:space="preserve">erarbeiteten Mikroplastikbeschränkung </w:t>
      </w:r>
      <w:r w:rsidRPr="0081407D">
        <w:t xml:space="preserve">werden PHBs voraussichtlich von einem Mikroplastikverbot ausgenommen </w:t>
      </w:r>
      <w:r w:rsidR="00851888">
        <w:t>sein</w:t>
      </w:r>
      <w:r w:rsidRPr="0081407D">
        <w:t xml:space="preserve">. </w:t>
      </w:r>
      <w:r w:rsidR="00B263FF">
        <w:t>Im Sommer 2020 wird d</w:t>
      </w:r>
      <w:r w:rsidRPr="0081407D">
        <w:t>ie endgültige Verordnung erwartet.</w:t>
      </w:r>
    </w:p>
    <w:p w14:paraId="7BA0AFEC" w14:textId="77777777" w:rsidR="00C763AD" w:rsidRDefault="00C763AD" w:rsidP="001A5DB5"/>
    <w:p w14:paraId="3180B848" w14:textId="01A6FA49" w:rsidR="00C763AD" w:rsidRDefault="00C763AD" w:rsidP="00C763AD">
      <w:r w:rsidRPr="00C763AD">
        <w:t xml:space="preserve">Die wichtigsten Markttreiber in den Jahren 2018 und 2019 waren Marken, die ihren Kunden umweltfreundliche Lösungen anbieten wollen und kritische Verbraucher, die nach Alternativen zur Petrochemie suchen. Würden bio-basierte Polymere als Lösung akzeptiert und ähnlich wie Biokraftstoffe gefördert, könnten jährliche Wachstumsraten von 10 bis 20 % </w:t>
      </w:r>
      <w:r w:rsidR="00EA7C36">
        <w:t>und mehr erreicht</w:t>
      </w:r>
      <w:r w:rsidR="00EA7C36" w:rsidRPr="00C763AD">
        <w:t xml:space="preserve"> </w:t>
      </w:r>
      <w:r w:rsidRPr="00C763AD">
        <w:t>werden. Gleiches gilt, wenn der Ölpreis deutlich steigen sollte. Aufgrund der bereits vorhandenen technischen Reife der bio-basierten Polymere könnten in diesen Fällen erhebliche Marktanteile gewonnen werden.</w:t>
      </w:r>
    </w:p>
    <w:p w14:paraId="3B070C14" w14:textId="186720C4" w:rsidR="00C763AD" w:rsidRDefault="00C763AD" w:rsidP="00C763AD"/>
    <w:p w14:paraId="4760B18E" w14:textId="7DBAF573" w:rsidR="00C763AD" w:rsidRDefault="00C763AD" w:rsidP="00C763AD">
      <w:r w:rsidRPr="00C763AD">
        <w:t xml:space="preserve">Für 2019 enthält die jährlich aktualisierte Marktstudie signifikante Änderungen und einige neue Aspekte: Er bietet umfassende überarbeitete Informationen zur Kapazitätsentwicklung von 2019 bis 2024, </w:t>
      </w:r>
      <w:r w:rsidR="00A62068">
        <w:t xml:space="preserve">für </w:t>
      </w:r>
      <w:r w:rsidR="006A50C6">
        <w:t>alle</w:t>
      </w:r>
      <w:r w:rsidR="00A62068" w:rsidRPr="00C763AD">
        <w:t xml:space="preserve"> </w:t>
      </w:r>
      <w:r w:rsidRPr="00C763AD">
        <w:t>bio</w:t>
      </w:r>
      <w:r w:rsidR="00A62068">
        <w:t>-</w:t>
      </w:r>
      <w:r w:rsidRPr="00C763AD">
        <w:t>basierte</w:t>
      </w:r>
      <w:r w:rsidR="00A62068">
        <w:t>n</w:t>
      </w:r>
      <w:r w:rsidRPr="00C763AD">
        <w:t xml:space="preserve"> </w:t>
      </w:r>
      <w:r w:rsidR="00A62068">
        <w:t>Building-Bl</w:t>
      </w:r>
      <w:r w:rsidR="006A50C6">
        <w:t>ocks</w:t>
      </w:r>
      <w:r w:rsidR="00A62068" w:rsidRPr="00C763AD">
        <w:t xml:space="preserve"> </w:t>
      </w:r>
      <w:r w:rsidRPr="00C763AD">
        <w:t>und Polymer</w:t>
      </w:r>
      <w:r w:rsidR="006A50C6">
        <w:t>e</w:t>
      </w:r>
      <w:r w:rsidRPr="00C763AD">
        <w:t xml:space="preserve">, sowie Produktionsdaten für das Jahr 2019, </w:t>
      </w:r>
      <w:r w:rsidR="00A62068">
        <w:t>für jedes</w:t>
      </w:r>
      <w:r w:rsidR="00A62068" w:rsidRPr="00C763AD">
        <w:t xml:space="preserve"> </w:t>
      </w:r>
      <w:r w:rsidRPr="00C763AD">
        <w:t>bio-basierte Polymer.</w:t>
      </w:r>
    </w:p>
    <w:p w14:paraId="006ADCE1" w14:textId="621768CC" w:rsidR="00C763AD" w:rsidRDefault="00C763AD" w:rsidP="00C763AD"/>
    <w:p w14:paraId="371C330D" w14:textId="08674141" w:rsidR="00EA01BD" w:rsidRDefault="00EA01BD" w:rsidP="00C763AD">
      <w:r w:rsidRPr="00EA01BD">
        <w:t xml:space="preserve">Auch der so genannte </w:t>
      </w:r>
      <w:r w:rsidR="0074542B">
        <w:t>„calculated bio-based content“</w:t>
      </w:r>
      <w:r w:rsidRPr="00EA01BD">
        <w:t xml:space="preserve"> ist in dieser Ausgabe enthalten. Dies ist der bio-basierte Anteil in Abhängigkeit vom durchschnittlichen bio-basierten Anteil des jeweiligen Polymers.</w:t>
      </w:r>
    </w:p>
    <w:p w14:paraId="5642C248" w14:textId="5A24391E" w:rsidR="006D7217" w:rsidRDefault="006D7217" w:rsidP="00C763AD"/>
    <w:p w14:paraId="68948649" w14:textId="44DF3847" w:rsidR="006D7217" w:rsidRDefault="006D7217" w:rsidP="006D7217">
      <w:r>
        <w:t>Insgesamt 18 bio-basierte Building-Blocks und 17 Polymere werden im Bericht 2019 behandelt. Bio-basierte</w:t>
      </w:r>
      <w:r w:rsidR="0028504F">
        <w:t>s</w:t>
      </w:r>
      <w:r>
        <w:t xml:space="preserve"> Naphtha und </w:t>
      </w:r>
      <w:r w:rsidR="0028504F">
        <w:t>C</w:t>
      </w:r>
      <w:r>
        <w:t>asein-Polymere sind als neue</w:t>
      </w:r>
      <w:r w:rsidR="006A50C6">
        <w:t>r</w:t>
      </w:r>
      <w:r>
        <w:t xml:space="preserve"> </w:t>
      </w:r>
      <w:r w:rsidR="00B75D76">
        <w:t xml:space="preserve">Building-Block </w:t>
      </w:r>
      <w:r w:rsidR="006A50C6">
        <w:t xml:space="preserve">bzw. </w:t>
      </w:r>
      <w:r>
        <w:t xml:space="preserve">Polymergruppe hinzugekommen. Darüber hinaus enthält die neue Ausgabe Analysen zu Marktentwicklungen und Produzenten pro </w:t>
      </w:r>
      <w:r w:rsidR="0028504F">
        <w:t xml:space="preserve">Building-Block </w:t>
      </w:r>
      <w:r>
        <w:t>und Polymer, so dass sich d</w:t>
      </w:r>
      <w:r w:rsidR="0028504F">
        <w:t>ie</w:t>
      </w:r>
      <w:r>
        <w:t xml:space="preserve"> Leser schnell einen Überblick über Entwicklungen verschaffen k</w:t>
      </w:r>
      <w:r w:rsidR="0028504F">
        <w:t>önnen</w:t>
      </w:r>
      <w:r>
        <w:t xml:space="preserve">, die weit über die Kapazitäts- und Produktionszahlen hinausgehen. </w:t>
      </w:r>
    </w:p>
    <w:p w14:paraId="24F081A7" w14:textId="1484C20F" w:rsidR="006D7217" w:rsidRDefault="006D7217" w:rsidP="006D7217">
      <w:r>
        <w:t>Als zusätzliche</w:t>
      </w:r>
      <w:r w:rsidR="0028504F">
        <w:t>n</w:t>
      </w:r>
      <w:r>
        <w:t xml:space="preserve"> </w:t>
      </w:r>
      <w:r w:rsidR="0028504F">
        <w:t xml:space="preserve">Bonus </w:t>
      </w:r>
      <w:r>
        <w:t xml:space="preserve">bietet der Bericht eine detaillierte und umfassende Expertensicht auf den aktuellen Stand und die zukünftige Entwicklung des </w:t>
      </w:r>
      <w:r w:rsidR="006A50C6">
        <w:t>„Biomass Balance Approach“</w:t>
      </w:r>
      <w:r>
        <w:t>.</w:t>
      </w:r>
    </w:p>
    <w:p w14:paraId="3AB0227E" w14:textId="51A6671B" w:rsidR="006D7217" w:rsidRDefault="006D7217" w:rsidP="006D7217">
      <w:r>
        <w:t xml:space="preserve">Seit der Ausgabe 2018 enthält jede Aktualisierung des Berichts eine detaillierte Recherche zur Marktentwicklung bestimmter bio-basierter Polymere. Der Marktbericht für 2019 enthält umfangreiche Berechnungen und Erläuterungen zu bio-basiertem Polyethylenterephthalat (PET) und bio-basierten Polyurethanen (PUR). </w:t>
      </w:r>
      <w:r w:rsidR="0028504F">
        <w:t>Diese intensive Analyse war möglich durch eine direkte Zusammenarbeit mit den wichtigsten Experten auf diesem Gebiet. Die i</w:t>
      </w:r>
      <w:r>
        <w:t>m Jahr 2018</w:t>
      </w:r>
      <w:r w:rsidR="002F1587">
        <w:t xml:space="preserve"> eingeführte umfassende Aktualisierung der Liste produzierender Unternehmen </w:t>
      </w:r>
      <w:r>
        <w:t xml:space="preserve">wurde zudem </w:t>
      </w:r>
      <w:r w:rsidR="002F1587">
        <w:t xml:space="preserve">weiter </w:t>
      </w:r>
      <w:r>
        <w:t xml:space="preserve">aktualisiert und </w:t>
      </w:r>
      <w:r w:rsidR="002F1587">
        <w:t>zeigt nun</w:t>
      </w:r>
      <w:r>
        <w:t xml:space="preserve"> 170 Firmenprofile – von </w:t>
      </w:r>
      <w:r w:rsidR="002F1587">
        <w:t xml:space="preserve">Start-ups </w:t>
      </w:r>
      <w:r>
        <w:t xml:space="preserve">bis hin zu multinationalen Unternehmen. </w:t>
      </w:r>
    </w:p>
    <w:p w14:paraId="09B24E8B" w14:textId="187BE791" w:rsidR="006D7217" w:rsidRDefault="006D7217" w:rsidP="006D7217"/>
    <w:p w14:paraId="11BECC30" w14:textId="77CE695F" w:rsidR="006D7217" w:rsidRDefault="006D7217" w:rsidP="006D7217">
      <w:r>
        <w:t>Die jährlich von European Bioplastics (</w:t>
      </w:r>
      <w:hyperlink r:id="rId11" w:history="1">
        <w:r w:rsidRPr="00F44C50">
          <w:rPr>
            <w:rStyle w:val="Hyperlink"/>
          </w:rPr>
          <w:t>www.european-bioplastics.org/market</w:t>
        </w:r>
      </w:hyperlink>
      <w:r>
        <w:t xml:space="preserve">) veröffentlichten Daten stammen aus dem Marktbericht des nova-Instituts, </w:t>
      </w:r>
      <w:r w:rsidR="00A12AC6">
        <w:t xml:space="preserve">jedoch </w:t>
      </w:r>
      <w:r>
        <w:t>mit einer reduzierten Auswahl an bio-basierten Polymeren.</w:t>
      </w:r>
    </w:p>
    <w:p w14:paraId="5FAC119F" w14:textId="56A57944" w:rsidR="006D7217" w:rsidRDefault="006D7217" w:rsidP="006D7217">
      <w:r>
        <w:lastRenderedPageBreak/>
        <w:t xml:space="preserve">Der Markt- und Trendreport wird von der internationalen Biopolymer-Expertengruppe unter der Leitung des nova-Instituts erstellt. Die entsprechenden Autoren kommen aus Asien, Europa und Nordamerika. Der Bericht 2019 ist ab sofort für 3.000 € unter </w:t>
      </w:r>
      <w:hyperlink r:id="rId12" w:history="1">
        <w:r w:rsidRPr="00F44C50">
          <w:rPr>
            <w:rStyle w:val="Hyperlink"/>
          </w:rPr>
          <w:t>www.bio-based.eu/reports</w:t>
        </w:r>
      </w:hyperlink>
      <w:r>
        <w:t xml:space="preserve"> erhältlich – neben weiteren Marktstudien zu verschiedenen Themen der bio- und CO</w:t>
      </w:r>
      <w:r w:rsidRPr="006D7217">
        <w:rPr>
          <w:vertAlign w:val="subscript"/>
        </w:rPr>
        <w:t>2</w:t>
      </w:r>
      <w:r>
        <w:t>-basierten Wirtschaft.</w:t>
      </w:r>
      <w:r w:rsidR="004676D8">
        <w:t xml:space="preserve"> Dort ist auch eine Kurzfassung der Studie verfügbar.</w:t>
      </w:r>
    </w:p>
    <w:p w14:paraId="322A7977" w14:textId="77777777" w:rsidR="00CB51B1" w:rsidRDefault="00CB51B1" w:rsidP="006D7217"/>
    <w:p w14:paraId="646F5A93" w14:textId="48FAED21" w:rsidR="006D7217" w:rsidRDefault="006D7217" w:rsidP="006D7217">
      <w:r>
        <w:t xml:space="preserve">Wenn Sie die Autoren kennenlernen und die Marktdaten persönlich diskutieren möchten, dann verpassen Sie nicht die </w:t>
      </w:r>
      <w:r w:rsidRPr="00CB51B1">
        <w:rPr>
          <w:b/>
          <w:bCs/>
        </w:rPr>
        <w:t>nova-Session „Bio-based Building Blocks and Polymers – Global Capacities, Production and Trends 2019-2024“ am 9. März 2020 am Flughafen Köln/Bonn. Wenn Sie den neuen Marktbericht "Bio-based Building Blocks and Polymers – Global Capacities, Production and Trends 2019-2024“</w:t>
      </w:r>
      <w:r>
        <w:t xml:space="preserve"> erwerben, erhalten Sie </w:t>
      </w:r>
      <w:r w:rsidRPr="003776DA">
        <w:rPr>
          <w:b/>
          <w:bCs/>
        </w:rPr>
        <w:t>70</w:t>
      </w:r>
      <w:r w:rsidR="00745F8B">
        <w:rPr>
          <w:b/>
          <w:bCs/>
        </w:rPr>
        <w:t> </w:t>
      </w:r>
      <w:r w:rsidRPr="003776DA">
        <w:rPr>
          <w:b/>
          <w:bCs/>
        </w:rPr>
        <w:t xml:space="preserve">% Rabatt auf die Anmeldegebühr </w:t>
      </w:r>
      <w:r w:rsidR="00C8169F">
        <w:rPr>
          <w:b/>
          <w:bCs/>
        </w:rPr>
        <w:t>für die</w:t>
      </w:r>
      <w:r w:rsidR="00C8169F" w:rsidRPr="003776DA">
        <w:rPr>
          <w:b/>
          <w:bCs/>
        </w:rPr>
        <w:t xml:space="preserve"> </w:t>
      </w:r>
      <w:r w:rsidRPr="003776DA">
        <w:rPr>
          <w:b/>
          <w:bCs/>
        </w:rPr>
        <w:t>nova</w:t>
      </w:r>
      <w:r w:rsidR="00C8169F">
        <w:rPr>
          <w:b/>
          <w:bCs/>
        </w:rPr>
        <w:t>-</w:t>
      </w:r>
      <w:r w:rsidRPr="003776DA">
        <w:rPr>
          <w:b/>
          <w:bCs/>
        </w:rPr>
        <w:t>Session</w:t>
      </w:r>
      <w:r>
        <w:t>. Melden Sie sich jetzt an und sichern Sie sich einen der limitierten Plätze</w:t>
      </w:r>
      <w:r w:rsidR="00CC5A40">
        <w:t>:</w:t>
      </w:r>
      <w:r>
        <w:t xml:space="preserve"> </w:t>
      </w:r>
      <w:hyperlink r:id="rId13" w:history="1">
        <w:r w:rsidR="00CC5A40">
          <w:rPr>
            <w:rStyle w:val="Hyperlink"/>
          </w:rPr>
          <w:t>www.bio-based.eu/biopolymer-session/</w:t>
        </w:r>
      </w:hyperlink>
      <w:r w:rsidR="00CC5A40">
        <w:t xml:space="preserve"> </w:t>
      </w:r>
    </w:p>
    <w:p w14:paraId="65D57751" w14:textId="494F42AE" w:rsidR="008A1610" w:rsidRDefault="008A1610" w:rsidP="006D7217"/>
    <w:p w14:paraId="5BF6EF99" w14:textId="5A139A60" w:rsidR="00937786" w:rsidRDefault="008A1610" w:rsidP="008A1610">
      <w:pPr>
        <w:rPr>
          <w:i/>
          <w:highlight w:val="red"/>
        </w:rPr>
      </w:pPr>
      <w:r w:rsidRPr="00890ECE">
        <w:rPr>
          <w:i/>
        </w:rPr>
        <w:t xml:space="preserve">Nähere Informationen in der englischen </w:t>
      </w:r>
      <w:r>
        <w:rPr>
          <w:i/>
        </w:rPr>
        <w:t xml:space="preserve">Langfassung dieser Pressemitteilung </w:t>
      </w:r>
      <w:hyperlink r:id="rId14" w:history="1">
        <w:r w:rsidR="00937786" w:rsidRPr="00937786">
          <w:rPr>
            <w:rStyle w:val="Hyperlink"/>
            <w:i/>
          </w:rPr>
          <w:t>www.news.bio-based.eu/the-global-bio-based-polymer-market-2019-a-revised-view-on-a-turbulent-and-growing-market/</w:t>
        </w:r>
      </w:hyperlink>
    </w:p>
    <w:p w14:paraId="1AF34726" w14:textId="77777777" w:rsidR="00937786" w:rsidRDefault="00937786" w:rsidP="008A1610">
      <w:pPr>
        <w:rPr>
          <w:i/>
        </w:rPr>
      </w:pPr>
    </w:p>
    <w:p w14:paraId="10896D12" w14:textId="3D1648CA" w:rsidR="008A1610" w:rsidRPr="00890ECE" w:rsidRDefault="008A1610" w:rsidP="008A1610">
      <w:pPr>
        <w:rPr>
          <w:i/>
        </w:rPr>
      </w:pPr>
      <w:r>
        <w:rPr>
          <w:i/>
        </w:rPr>
        <w:t>D</w:t>
      </w:r>
      <w:r w:rsidRPr="00890ECE">
        <w:rPr>
          <w:i/>
        </w:rPr>
        <w:t>e</w:t>
      </w:r>
      <w:r>
        <w:rPr>
          <w:i/>
        </w:rPr>
        <w:t>r</w:t>
      </w:r>
      <w:r w:rsidRPr="00890ECE">
        <w:rPr>
          <w:i/>
        </w:rPr>
        <w:t xml:space="preserve"> vollständige Report</w:t>
      </w:r>
      <w:r>
        <w:rPr>
          <w:i/>
        </w:rPr>
        <w:t xml:space="preserve"> nebst Inhaltsverzeichnis und Kurzfassung ist erhältlich unter</w:t>
      </w:r>
      <w:r w:rsidRPr="00890ECE">
        <w:rPr>
          <w:i/>
        </w:rPr>
        <w:t xml:space="preserve"> </w:t>
      </w:r>
      <w:hyperlink r:id="rId15" w:history="1">
        <w:r w:rsidRPr="00890ECE">
          <w:rPr>
            <w:rStyle w:val="Hyperlink"/>
            <w:i/>
          </w:rPr>
          <w:t>www.bio-based.eu/reports</w:t>
        </w:r>
      </w:hyperlink>
      <w:r w:rsidRPr="00890ECE">
        <w:rPr>
          <w:i/>
        </w:rPr>
        <w:t>.</w:t>
      </w:r>
    </w:p>
    <w:p w14:paraId="00BDE867" w14:textId="77777777" w:rsidR="008A1610" w:rsidRDefault="008A1610" w:rsidP="006D7217"/>
    <w:p w14:paraId="09B0DD43" w14:textId="4FC4CCA2" w:rsidR="00117929" w:rsidRPr="00A662E2" w:rsidRDefault="00A662E2" w:rsidP="0049045F">
      <w:pPr>
        <w:rPr>
          <w:b/>
        </w:rPr>
      </w:pPr>
      <w:bookmarkStart w:id="4" w:name="OLE_LINK43"/>
      <w:bookmarkStart w:id="5" w:name="OLE_LINK44"/>
      <w:r w:rsidRPr="00A662E2">
        <w:rPr>
          <w:b/>
        </w:rPr>
        <w:t xml:space="preserve">Alle zur Pressemitteilung zugehörigen Graphiken finden Sie als ZIP auf </w:t>
      </w:r>
      <w:hyperlink r:id="rId16" w:history="1">
        <w:r w:rsidRPr="00A662E2">
          <w:rPr>
            <w:rStyle w:val="Hyperlink"/>
            <w:b/>
          </w:rPr>
          <w:t>www.bio-based.eu/markets</w:t>
        </w:r>
      </w:hyperlink>
      <w:r w:rsidRPr="00A662E2">
        <w:rPr>
          <w:b/>
        </w:rPr>
        <w:t xml:space="preserve"> </w:t>
      </w:r>
      <w:bookmarkStart w:id="6" w:name="_GoBack"/>
      <w:bookmarkEnd w:id="6"/>
    </w:p>
    <w:bookmarkEnd w:id="4"/>
    <w:bookmarkEnd w:id="5"/>
    <w:p w14:paraId="4858A03B" w14:textId="77777777" w:rsidR="00A662E2" w:rsidRDefault="00A662E2" w:rsidP="0049045F"/>
    <w:p w14:paraId="23800730" w14:textId="67334CA3" w:rsidR="00C555D1" w:rsidRPr="0055659A" w:rsidRDefault="00255625" w:rsidP="00C555D1">
      <w:pPr>
        <w:rPr>
          <w:b/>
        </w:rPr>
      </w:pPr>
      <w:bookmarkStart w:id="7" w:name="OLE_LINK19"/>
      <w:bookmarkStart w:id="8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7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7"/>
    <w:bookmarkEnd w:id="8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19016335" w:rsidR="0049045F" w:rsidRPr="00E64E52" w:rsidRDefault="00C86E05" w:rsidP="0049045F">
      <w:pPr>
        <w:rPr>
          <w:rStyle w:val="hps"/>
          <w:b/>
        </w:rPr>
      </w:pPr>
      <w:bookmarkStart w:id="9" w:name="OLE_LINK28"/>
      <w:bookmarkStart w:id="10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</w:t>
      </w:r>
      <w:proofErr w:type="spellStart"/>
      <w:r w:rsidRPr="00E64E52">
        <w:rPr>
          <w:rStyle w:val="hps"/>
          <w:b/>
        </w:rPr>
        <w:t>V.i.S.d.P</w:t>
      </w:r>
      <w:proofErr w:type="spellEnd"/>
      <w:r w:rsidRPr="00E64E52">
        <w:rPr>
          <w:rStyle w:val="hps"/>
          <w:b/>
        </w:rPr>
        <w:t>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77777777" w:rsidR="00C86E05" w:rsidRPr="00E64E52" w:rsidRDefault="00C86E05" w:rsidP="0049045F">
      <w:r w:rsidRPr="00E64E52">
        <w:t xml:space="preserve">Internet: </w:t>
      </w:r>
      <w:hyperlink r:id="rId18" w:history="1">
        <w:r w:rsidRPr="00E64E52">
          <w:rPr>
            <w:rStyle w:val="Hyperlink"/>
          </w:rPr>
          <w:t>www.nova-institut.de</w:t>
        </w:r>
      </w:hyperlink>
      <w:r w:rsidRPr="00E64E52">
        <w:t xml:space="preserve"> – Dienstleistungen und Studien auf </w:t>
      </w:r>
      <w:hyperlink r:id="rId19" w:history="1">
        <w:r w:rsidRPr="00E64E52">
          <w:rPr>
            <w:rStyle w:val="Hyperlink"/>
          </w:rPr>
          <w:t>www.bio-based.eu</w:t>
        </w:r>
      </w:hyperlink>
    </w:p>
    <w:p w14:paraId="3AEA8921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20" w:history="1">
        <w:r w:rsidRPr="00E64E52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2A03FB17" w14:textId="0563C884" w:rsidR="00C86E05" w:rsidRPr="00E64E52" w:rsidRDefault="00C86E05" w:rsidP="0049045F">
      <w:r w:rsidRPr="00E64E52">
        <w:t>Das nova-Institut wurde 1994 als p</w:t>
      </w:r>
      <w:r w:rsidR="00783948" w:rsidRPr="00E64E52">
        <w:t>rivates und unabhängiges Forschungsi</w:t>
      </w:r>
      <w:r w:rsidRPr="00E64E52">
        <w:t xml:space="preserve">nstitut gegründet und </w:t>
      </w:r>
      <w:proofErr w:type="gramStart"/>
      <w:r w:rsidRPr="00E64E52">
        <w:t>ist</w:t>
      </w:r>
      <w:proofErr w:type="gramEnd"/>
      <w:r w:rsidRPr="00E64E52">
        <w:t xml:space="preserve"> im Bereich der Forschung und Beratung tätig. Der Fokus liegt auf der bio-basierten und der CO</w:t>
      </w:r>
      <w:r w:rsidRPr="00E64E52">
        <w:rPr>
          <w:vertAlign w:val="subscript"/>
        </w:rPr>
        <w:t>2</w:t>
      </w:r>
      <w:r w:rsidRPr="00E64E52">
        <w:t xml:space="preserve">-basierten Ökonomie in den Bereichen </w:t>
      </w:r>
      <w:r w:rsidR="00783948" w:rsidRPr="00E64E52">
        <w:t xml:space="preserve">Nahrungsmittel- und </w:t>
      </w:r>
      <w:r w:rsidRPr="00E64E52">
        <w:t xml:space="preserve">Rohstoffversorgung, </w:t>
      </w:r>
      <w:r w:rsidR="00000CBB">
        <w:t>Technologie</w:t>
      </w:r>
      <w:r w:rsidRPr="00E64E52">
        <w:t xml:space="preserve">, </w:t>
      </w:r>
      <w:r w:rsidR="00000CBB">
        <w:t xml:space="preserve">Wirtschaft, </w:t>
      </w:r>
      <w:r w:rsidRPr="00E64E52">
        <w:t>Marktforschung, Nachhaltigkeitsbewertung, Öffentlichkeitsarbeit, B2B-</w:t>
      </w:r>
      <w:r w:rsidR="00000CBB">
        <w:t>und B2C-</w:t>
      </w:r>
      <w:r w:rsidRPr="00E64E52">
        <w:t xml:space="preserve">Kommunikation und politischen Rahmenbedingungen. </w:t>
      </w:r>
      <w:r w:rsidR="00783948" w:rsidRPr="00E64E52">
        <w:t xml:space="preserve">In diesen Bereichen veranstaltet das nova-Institut jedes Jahr mehrere </w:t>
      </w:r>
      <w:r w:rsidR="00000CBB">
        <w:t>führende</w:t>
      </w:r>
      <w:r w:rsidR="00783948" w:rsidRPr="00E64E52">
        <w:t xml:space="preserve"> Konferenzen. </w:t>
      </w:r>
      <w:r w:rsidRPr="00E64E52">
        <w:t>Mit einem Team von 3</w:t>
      </w:r>
      <w:r w:rsidR="00000CBB">
        <w:t>5</w:t>
      </w:r>
      <w:r w:rsidRPr="00E64E52">
        <w:t xml:space="preserve"> Mitarbeitern erzielt das nova-Institut einen jährlichen Umsatz von über </w:t>
      </w:r>
      <w:r w:rsidR="003D6AAC">
        <w:t>3</w:t>
      </w:r>
      <w:r w:rsidRPr="00E64E52">
        <w:t xml:space="preserve"> Mio. €.</w:t>
      </w:r>
    </w:p>
    <w:p w14:paraId="073E094F" w14:textId="77777777" w:rsidR="00F8171F" w:rsidRPr="00E64E52" w:rsidRDefault="00F8171F" w:rsidP="0049045F"/>
    <w:bookmarkEnd w:id="9"/>
    <w:bookmarkEnd w:id="10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21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5E8F" w14:textId="77777777" w:rsidR="00BB743D" w:rsidRDefault="00BB743D" w:rsidP="0049045F">
      <w:r>
        <w:separator/>
      </w:r>
    </w:p>
  </w:endnote>
  <w:endnote w:type="continuationSeparator" w:id="0">
    <w:p w14:paraId="019A4C91" w14:textId="77777777" w:rsidR="00BB743D" w:rsidRDefault="00BB743D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E3D8" w14:textId="77777777" w:rsidR="00BB743D" w:rsidRDefault="00BB743D" w:rsidP="0049045F">
      <w:r>
        <w:separator/>
      </w:r>
    </w:p>
  </w:footnote>
  <w:footnote w:type="continuationSeparator" w:id="0">
    <w:p w14:paraId="729A10D6" w14:textId="77777777" w:rsidR="00BB743D" w:rsidRDefault="00BB743D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514"/>
    <w:multiLevelType w:val="hybridMultilevel"/>
    <w:tmpl w:val="91781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4"/>
  </w:num>
  <w:num w:numId="16">
    <w:abstractNumId w:val="21"/>
  </w:num>
  <w:num w:numId="17">
    <w:abstractNumId w:val="4"/>
  </w:num>
  <w:num w:numId="18">
    <w:abstractNumId w:val="10"/>
  </w:num>
  <w:num w:numId="19">
    <w:abstractNumId w:val="17"/>
  </w:num>
  <w:num w:numId="20">
    <w:abstractNumId w:val="5"/>
  </w:num>
  <w:num w:numId="21">
    <w:abstractNumId w:val="24"/>
  </w:num>
  <w:num w:numId="22">
    <w:abstractNumId w:val="13"/>
  </w:num>
  <w:num w:numId="23">
    <w:abstractNumId w:val="9"/>
  </w:num>
  <w:num w:numId="24">
    <w:abstractNumId w:val="25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22F0D"/>
    <w:rsid w:val="000241AB"/>
    <w:rsid w:val="00024463"/>
    <w:rsid w:val="00024DAA"/>
    <w:rsid w:val="00030630"/>
    <w:rsid w:val="000308EA"/>
    <w:rsid w:val="0003494B"/>
    <w:rsid w:val="00040241"/>
    <w:rsid w:val="0004460E"/>
    <w:rsid w:val="000447E4"/>
    <w:rsid w:val="00047CF8"/>
    <w:rsid w:val="00053D77"/>
    <w:rsid w:val="00054CD1"/>
    <w:rsid w:val="0005556F"/>
    <w:rsid w:val="000642B1"/>
    <w:rsid w:val="000648A2"/>
    <w:rsid w:val="0006730E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7DB5"/>
    <w:rsid w:val="00091A80"/>
    <w:rsid w:val="000922B0"/>
    <w:rsid w:val="00094F15"/>
    <w:rsid w:val="000A0BE7"/>
    <w:rsid w:val="000A1AF9"/>
    <w:rsid w:val="000A3765"/>
    <w:rsid w:val="000A3C46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3228"/>
    <w:rsid w:val="000C4E70"/>
    <w:rsid w:val="000C5B50"/>
    <w:rsid w:val="000D3264"/>
    <w:rsid w:val="000D444B"/>
    <w:rsid w:val="000E3E54"/>
    <w:rsid w:val="000F103A"/>
    <w:rsid w:val="000F415C"/>
    <w:rsid w:val="000F5E98"/>
    <w:rsid w:val="000F69B1"/>
    <w:rsid w:val="0010087E"/>
    <w:rsid w:val="00102422"/>
    <w:rsid w:val="00106106"/>
    <w:rsid w:val="001137C5"/>
    <w:rsid w:val="0011442F"/>
    <w:rsid w:val="00116E89"/>
    <w:rsid w:val="00117929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CD"/>
    <w:rsid w:val="001A1E4A"/>
    <w:rsid w:val="001A2580"/>
    <w:rsid w:val="001A30C3"/>
    <w:rsid w:val="001A5CF3"/>
    <w:rsid w:val="001A5DB5"/>
    <w:rsid w:val="001A703A"/>
    <w:rsid w:val="001B1281"/>
    <w:rsid w:val="001B462D"/>
    <w:rsid w:val="001B4DB8"/>
    <w:rsid w:val="001B622D"/>
    <w:rsid w:val="001B6F59"/>
    <w:rsid w:val="001C2BF6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18D8"/>
    <w:rsid w:val="001F309A"/>
    <w:rsid w:val="002027F8"/>
    <w:rsid w:val="00206D7F"/>
    <w:rsid w:val="00210839"/>
    <w:rsid w:val="00212CDC"/>
    <w:rsid w:val="00220B04"/>
    <w:rsid w:val="00224E22"/>
    <w:rsid w:val="00224ECE"/>
    <w:rsid w:val="00227144"/>
    <w:rsid w:val="00230414"/>
    <w:rsid w:val="00234552"/>
    <w:rsid w:val="002409CB"/>
    <w:rsid w:val="00240C43"/>
    <w:rsid w:val="00250B28"/>
    <w:rsid w:val="00251B32"/>
    <w:rsid w:val="0025384E"/>
    <w:rsid w:val="00254906"/>
    <w:rsid w:val="00255625"/>
    <w:rsid w:val="00257700"/>
    <w:rsid w:val="00260C39"/>
    <w:rsid w:val="00261B98"/>
    <w:rsid w:val="002746D3"/>
    <w:rsid w:val="0027532C"/>
    <w:rsid w:val="00276648"/>
    <w:rsid w:val="00280D7C"/>
    <w:rsid w:val="00282B47"/>
    <w:rsid w:val="00284BAF"/>
    <w:rsid w:val="0028504F"/>
    <w:rsid w:val="00286051"/>
    <w:rsid w:val="0028613F"/>
    <w:rsid w:val="00291B06"/>
    <w:rsid w:val="00293AEA"/>
    <w:rsid w:val="002A38BB"/>
    <w:rsid w:val="002A505D"/>
    <w:rsid w:val="002B0AB5"/>
    <w:rsid w:val="002B15DB"/>
    <w:rsid w:val="002B20F1"/>
    <w:rsid w:val="002B24B9"/>
    <w:rsid w:val="002B34A9"/>
    <w:rsid w:val="002B35FD"/>
    <w:rsid w:val="002B5D82"/>
    <w:rsid w:val="002B7CBC"/>
    <w:rsid w:val="002C0174"/>
    <w:rsid w:val="002C1652"/>
    <w:rsid w:val="002C38B2"/>
    <w:rsid w:val="002C427A"/>
    <w:rsid w:val="002C7588"/>
    <w:rsid w:val="002D0816"/>
    <w:rsid w:val="002D0ED8"/>
    <w:rsid w:val="002D59D7"/>
    <w:rsid w:val="002D77C7"/>
    <w:rsid w:val="002E1FE2"/>
    <w:rsid w:val="002E23CF"/>
    <w:rsid w:val="002E4208"/>
    <w:rsid w:val="002F1587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25EB"/>
    <w:rsid w:val="003343DE"/>
    <w:rsid w:val="00334D53"/>
    <w:rsid w:val="00340769"/>
    <w:rsid w:val="00350BB6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836"/>
    <w:rsid w:val="00366BEB"/>
    <w:rsid w:val="00366F59"/>
    <w:rsid w:val="00373F2C"/>
    <w:rsid w:val="00374D11"/>
    <w:rsid w:val="0037692A"/>
    <w:rsid w:val="003776DA"/>
    <w:rsid w:val="0038350A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6548"/>
    <w:rsid w:val="004676D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36E8"/>
    <w:rsid w:val="004A5615"/>
    <w:rsid w:val="004A68D4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B04"/>
    <w:rsid w:val="00594F2E"/>
    <w:rsid w:val="005963C9"/>
    <w:rsid w:val="0059736B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07E6A"/>
    <w:rsid w:val="00613037"/>
    <w:rsid w:val="006231D7"/>
    <w:rsid w:val="00627BB8"/>
    <w:rsid w:val="00627EC7"/>
    <w:rsid w:val="00634BD7"/>
    <w:rsid w:val="006420F4"/>
    <w:rsid w:val="00644F85"/>
    <w:rsid w:val="0064582B"/>
    <w:rsid w:val="006474F4"/>
    <w:rsid w:val="0065709A"/>
    <w:rsid w:val="00665FE3"/>
    <w:rsid w:val="00672669"/>
    <w:rsid w:val="00672E21"/>
    <w:rsid w:val="00674D00"/>
    <w:rsid w:val="006755DC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5A60"/>
    <w:rsid w:val="00697439"/>
    <w:rsid w:val="00697451"/>
    <w:rsid w:val="00697453"/>
    <w:rsid w:val="006979BC"/>
    <w:rsid w:val="006A50C6"/>
    <w:rsid w:val="006A6FAC"/>
    <w:rsid w:val="006B114E"/>
    <w:rsid w:val="006B1859"/>
    <w:rsid w:val="006B25CA"/>
    <w:rsid w:val="006B3977"/>
    <w:rsid w:val="006B639B"/>
    <w:rsid w:val="006B71F9"/>
    <w:rsid w:val="006C602B"/>
    <w:rsid w:val="006D5EA7"/>
    <w:rsid w:val="006D7217"/>
    <w:rsid w:val="006E1B14"/>
    <w:rsid w:val="006F09C7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511B"/>
    <w:rsid w:val="00726610"/>
    <w:rsid w:val="007268BA"/>
    <w:rsid w:val="00727CB3"/>
    <w:rsid w:val="00733139"/>
    <w:rsid w:val="00734136"/>
    <w:rsid w:val="007353DA"/>
    <w:rsid w:val="00735525"/>
    <w:rsid w:val="00737E78"/>
    <w:rsid w:val="00740B7E"/>
    <w:rsid w:val="0074188D"/>
    <w:rsid w:val="007431E6"/>
    <w:rsid w:val="00743CEA"/>
    <w:rsid w:val="0074542B"/>
    <w:rsid w:val="007459E1"/>
    <w:rsid w:val="00745F8B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AF3"/>
    <w:rsid w:val="00783948"/>
    <w:rsid w:val="007867C8"/>
    <w:rsid w:val="00790489"/>
    <w:rsid w:val="0079107A"/>
    <w:rsid w:val="007915D8"/>
    <w:rsid w:val="007946C9"/>
    <w:rsid w:val="00794836"/>
    <w:rsid w:val="007953E8"/>
    <w:rsid w:val="00795459"/>
    <w:rsid w:val="007A0CA4"/>
    <w:rsid w:val="007A2EE5"/>
    <w:rsid w:val="007A5D1C"/>
    <w:rsid w:val="007A7633"/>
    <w:rsid w:val="007B0844"/>
    <w:rsid w:val="007B1B05"/>
    <w:rsid w:val="007B46B4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F36EF"/>
    <w:rsid w:val="007F37A6"/>
    <w:rsid w:val="007F7AF0"/>
    <w:rsid w:val="00802828"/>
    <w:rsid w:val="00802B3A"/>
    <w:rsid w:val="00805348"/>
    <w:rsid w:val="00805D76"/>
    <w:rsid w:val="0081407D"/>
    <w:rsid w:val="00815D39"/>
    <w:rsid w:val="00821E5D"/>
    <w:rsid w:val="00822BAC"/>
    <w:rsid w:val="00822DE6"/>
    <w:rsid w:val="00823B13"/>
    <w:rsid w:val="00824C5F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1888"/>
    <w:rsid w:val="008530B4"/>
    <w:rsid w:val="00856FAF"/>
    <w:rsid w:val="00857854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610"/>
    <w:rsid w:val="008A1BB9"/>
    <w:rsid w:val="008A1DBE"/>
    <w:rsid w:val="008A355B"/>
    <w:rsid w:val="008A363F"/>
    <w:rsid w:val="008A6643"/>
    <w:rsid w:val="008B49B1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139B3"/>
    <w:rsid w:val="00916C4F"/>
    <w:rsid w:val="009175C8"/>
    <w:rsid w:val="00922D09"/>
    <w:rsid w:val="009341DD"/>
    <w:rsid w:val="00934BA8"/>
    <w:rsid w:val="00937786"/>
    <w:rsid w:val="009405CF"/>
    <w:rsid w:val="00941869"/>
    <w:rsid w:val="00941EEC"/>
    <w:rsid w:val="009439C5"/>
    <w:rsid w:val="009527B1"/>
    <w:rsid w:val="00954087"/>
    <w:rsid w:val="009633F8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3B76"/>
    <w:rsid w:val="0099633E"/>
    <w:rsid w:val="0099680E"/>
    <w:rsid w:val="009A6BBA"/>
    <w:rsid w:val="009B2027"/>
    <w:rsid w:val="009B2A9F"/>
    <w:rsid w:val="009B5CA8"/>
    <w:rsid w:val="009B5E65"/>
    <w:rsid w:val="009B77CC"/>
    <w:rsid w:val="009C5E9F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F2FBA"/>
    <w:rsid w:val="009F5327"/>
    <w:rsid w:val="00A06CE6"/>
    <w:rsid w:val="00A07711"/>
    <w:rsid w:val="00A12AC6"/>
    <w:rsid w:val="00A15E63"/>
    <w:rsid w:val="00A16078"/>
    <w:rsid w:val="00A16359"/>
    <w:rsid w:val="00A25698"/>
    <w:rsid w:val="00A2592A"/>
    <w:rsid w:val="00A31233"/>
    <w:rsid w:val="00A319B1"/>
    <w:rsid w:val="00A34C95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068"/>
    <w:rsid w:val="00A627CA"/>
    <w:rsid w:val="00A637CC"/>
    <w:rsid w:val="00A662E2"/>
    <w:rsid w:val="00A7020E"/>
    <w:rsid w:val="00A7185B"/>
    <w:rsid w:val="00A71AF2"/>
    <w:rsid w:val="00A71C10"/>
    <w:rsid w:val="00A71D84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66D9"/>
    <w:rsid w:val="00AE37E4"/>
    <w:rsid w:val="00AE5980"/>
    <w:rsid w:val="00AE7F14"/>
    <w:rsid w:val="00AF1947"/>
    <w:rsid w:val="00AF1C43"/>
    <w:rsid w:val="00AF2535"/>
    <w:rsid w:val="00AF3A22"/>
    <w:rsid w:val="00AF4B94"/>
    <w:rsid w:val="00AF4C08"/>
    <w:rsid w:val="00AF6CF7"/>
    <w:rsid w:val="00B011D2"/>
    <w:rsid w:val="00B025FD"/>
    <w:rsid w:val="00B0383E"/>
    <w:rsid w:val="00B04D29"/>
    <w:rsid w:val="00B11C93"/>
    <w:rsid w:val="00B12FED"/>
    <w:rsid w:val="00B17FD7"/>
    <w:rsid w:val="00B203CA"/>
    <w:rsid w:val="00B20E10"/>
    <w:rsid w:val="00B263FF"/>
    <w:rsid w:val="00B2680B"/>
    <w:rsid w:val="00B26C1C"/>
    <w:rsid w:val="00B3276B"/>
    <w:rsid w:val="00B42C6E"/>
    <w:rsid w:val="00B43BDD"/>
    <w:rsid w:val="00B509C9"/>
    <w:rsid w:val="00B53F5C"/>
    <w:rsid w:val="00B55762"/>
    <w:rsid w:val="00B55EE8"/>
    <w:rsid w:val="00B61C5F"/>
    <w:rsid w:val="00B65BCA"/>
    <w:rsid w:val="00B71862"/>
    <w:rsid w:val="00B72404"/>
    <w:rsid w:val="00B739C6"/>
    <w:rsid w:val="00B75C22"/>
    <w:rsid w:val="00B75D76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7D4B"/>
    <w:rsid w:val="00BB465F"/>
    <w:rsid w:val="00BB4B5D"/>
    <w:rsid w:val="00BB521C"/>
    <w:rsid w:val="00BB62BA"/>
    <w:rsid w:val="00BB6D74"/>
    <w:rsid w:val="00BB743D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2615A"/>
    <w:rsid w:val="00C3247D"/>
    <w:rsid w:val="00C32F8A"/>
    <w:rsid w:val="00C332AE"/>
    <w:rsid w:val="00C3556C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64D9A"/>
    <w:rsid w:val="00C705D3"/>
    <w:rsid w:val="00C72C05"/>
    <w:rsid w:val="00C74012"/>
    <w:rsid w:val="00C74AB7"/>
    <w:rsid w:val="00C763AD"/>
    <w:rsid w:val="00C8169F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A213F"/>
    <w:rsid w:val="00CA7A85"/>
    <w:rsid w:val="00CB0B9B"/>
    <w:rsid w:val="00CB4B26"/>
    <w:rsid w:val="00CB51B1"/>
    <w:rsid w:val="00CC1E5F"/>
    <w:rsid w:val="00CC4736"/>
    <w:rsid w:val="00CC479A"/>
    <w:rsid w:val="00CC5A40"/>
    <w:rsid w:val="00CC6B11"/>
    <w:rsid w:val="00CC7988"/>
    <w:rsid w:val="00CD07A8"/>
    <w:rsid w:val="00CD7749"/>
    <w:rsid w:val="00CD79D3"/>
    <w:rsid w:val="00CE3622"/>
    <w:rsid w:val="00CE64F8"/>
    <w:rsid w:val="00CE6BAF"/>
    <w:rsid w:val="00CE78C0"/>
    <w:rsid w:val="00CF0908"/>
    <w:rsid w:val="00CF59DC"/>
    <w:rsid w:val="00D00A14"/>
    <w:rsid w:val="00D013B2"/>
    <w:rsid w:val="00D04D31"/>
    <w:rsid w:val="00D05281"/>
    <w:rsid w:val="00D05792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41F1D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741"/>
    <w:rsid w:val="00D75877"/>
    <w:rsid w:val="00D866B1"/>
    <w:rsid w:val="00DA048B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1248E"/>
    <w:rsid w:val="00E1360D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BF8"/>
    <w:rsid w:val="00E86F77"/>
    <w:rsid w:val="00E876C8"/>
    <w:rsid w:val="00E922FB"/>
    <w:rsid w:val="00E93566"/>
    <w:rsid w:val="00E961B7"/>
    <w:rsid w:val="00EA01BD"/>
    <w:rsid w:val="00EA04F9"/>
    <w:rsid w:val="00EA674F"/>
    <w:rsid w:val="00EA7C36"/>
    <w:rsid w:val="00EB0E22"/>
    <w:rsid w:val="00EB2062"/>
    <w:rsid w:val="00EB47B3"/>
    <w:rsid w:val="00EB6858"/>
    <w:rsid w:val="00EB7597"/>
    <w:rsid w:val="00EC0DC1"/>
    <w:rsid w:val="00EC3955"/>
    <w:rsid w:val="00EC5BB9"/>
    <w:rsid w:val="00EC762E"/>
    <w:rsid w:val="00ED05DC"/>
    <w:rsid w:val="00ED070E"/>
    <w:rsid w:val="00ED4EDA"/>
    <w:rsid w:val="00ED50B5"/>
    <w:rsid w:val="00ED5AC4"/>
    <w:rsid w:val="00ED7ADA"/>
    <w:rsid w:val="00EE1762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06104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446E6"/>
    <w:rsid w:val="00F52878"/>
    <w:rsid w:val="00F60D9F"/>
    <w:rsid w:val="00F630DE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9726C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E46A8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io-based.eu/biopolymer-session/" TargetMode="External"/><Relationship Id="rId18" Type="http://schemas.openxmlformats.org/officeDocument/2006/relationships/hyperlink" Target="http://www.nova-institut.d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io-based.eu/emai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o-based.eu/reports" TargetMode="External"/><Relationship Id="rId17" Type="http://schemas.openxmlformats.org/officeDocument/2006/relationships/hyperlink" Target="http://www.nova-institute.eu/pres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markets" TargetMode="External"/><Relationship Id="rId20" Type="http://schemas.openxmlformats.org/officeDocument/2006/relationships/hyperlink" Target="mailto:contact@nova-institut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-bioplastics.org/mark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/report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bio-based.eu/reports" TargetMode="External"/><Relationship Id="rId19" Type="http://schemas.openxmlformats.org/officeDocument/2006/relationships/hyperlink" Target="http://www.bio-based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news.bio-based.eu/the-global-bio-based-polymer-market-2019-a-revised-view-on-a-turbulent-and-growing-market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BA8C-0A9F-3241-99AD-1A5740AA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4</Pages>
  <Words>1792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13059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Geerken</cp:lastModifiedBy>
  <cp:revision>2</cp:revision>
  <cp:lastPrinted>2014-10-23T09:39:00Z</cp:lastPrinted>
  <dcterms:created xsi:type="dcterms:W3CDTF">2020-01-27T07:34:00Z</dcterms:created>
  <dcterms:modified xsi:type="dcterms:W3CDTF">2020-01-27T07:34:00Z</dcterms:modified>
</cp:coreProperties>
</file>