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E728" w14:textId="2F3C3BDD" w:rsidR="00CA79D7" w:rsidRPr="004C322C" w:rsidRDefault="00161817" w:rsidP="00CA79D7">
      <w:pPr>
        <w:pStyle w:val="EinfAbs"/>
        <w:tabs>
          <w:tab w:val="left" w:pos="200"/>
        </w:tabs>
        <w:rPr>
          <w:rFonts w:ascii="Source Sans Pro" w:hAnsi="Source Sans Pro" w:cs="Source Sans Pro"/>
          <w:caps/>
          <w:color w:val="0086A8"/>
          <w:sz w:val="22"/>
          <w:szCs w:val="22"/>
        </w:rPr>
      </w:pPr>
      <w:r w:rsidRPr="004C322C">
        <w:rPr>
          <w:rFonts w:ascii="Source Sans Pro" w:hAnsi="Source Sans Pro" w:cs="Source Sans Pro"/>
          <w:caps/>
          <w:color w:val="0086A8"/>
          <w:sz w:val="22"/>
          <w:szCs w:val="22"/>
        </w:rPr>
        <w:t>top-7-investment</w:t>
      </w:r>
      <w:r w:rsidR="000021F4" w:rsidRPr="004C322C">
        <w:rPr>
          <w:rFonts w:ascii="Source Sans Pro" w:hAnsi="Source Sans Pro" w:cs="Source Sans Pro"/>
          <w:caps/>
          <w:color w:val="0086A8"/>
          <w:sz w:val="22"/>
          <w:szCs w:val="22"/>
        </w:rPr>
        <w:t>märkte Q</w:t>
      </w:r>
      <w:r w:rsidR="00C76943">
        <w:rPr>
          <w:rFonts w:ascii="Source Sans Pro" w:hAnsi="Source Sans Pro" w:cs="Source Sans Pro"/>
          <w:caps/>
          <w:color w:val="0086A8"/>
          <w:sz w:val="22"/>
          <w:szCs w:val="22"/>
        </w:rPr>
        <w:t>1-</w:t>
      </w:r>
      <w:r w:rsidR="006D5915">
        <w:rPr>
          <w:rFonts w:ascii="Source Sans Pro" w:hAnsi="Source Sans Pro" w:cs="Source Sans Pro"/>
          <w:caps/>
          <w:color w:val="0086A8"/>
          <w:sz w:val="22"/>
          <w:szCs w:val="22"/>
        </w:rPr>
        <w:t>4</w:t>
      </w:r>
      <w:r w:rsidR="001550FE" w:rsidRPr="004C322C">
        <w:rPr>
          <w:rFonts w:ascii="Source Sans Pro" w:hAnsi="Source Sans Pro" w:cs="Source Sans Pro"/>
          <w:caps/>
          <w:color w:val="0086A8"/>
          <w:sz w:val="22"/>
          <w:szCs w:val="22"/>
        </w:rPr>
        <w:t>/202</w:t>
      </w:r>
      <w:r w:rsidR="00433CD9">
        <w:rPr>
          <w:rFonts w:ascii="Source Sans Pro" w:hAnsi="Source Sans Pro" w:cs="Source Sans Pro"/>
          <w:caps/>
          <w:color w:val="0086A8"/>
          <w:sz w:val="22"/>
          <w:szCs w:val="22"/>
        </w:rPr>
        <w:t>5</w:t>
      </w:r>
    </w:p>
    <w:p w14:paraId="743073FD" w14:textId="06833D2F" w:rsidR="003152C9" w:rsidRPr="004C322C" w:rsidRDefault="00591D16" w:rsidP="003152C9">
      <w:pPr>
        <w:pStyle w:val="EinfAbs"/>
        <w:tabs>
          <w:tab w:val="left" w:pos="200"/>
        </w:tabs>
        <w:spacing w:line="440" w:lineRule="exact"/>
        <w:rPr>
          <w:rFonts w:ascii="Source Sans Pro" w:hAnsi="Source Sans Pro" w:cs="Source Sans Pro"/>
          <w:sz w:val="36"/>
          <w:szCs w:val="36"/>
        </w:rPr>
      </w:pPr>
      <w:r w:rsidRPr="00591D16">
        <w:rPr>
          <w:rFonts w:ascii="Source Sans Pro" w:hAnsi="Source Sans Pro" w:cs="Source Sans Pro"/>
          <w:sz w:val="36"/>
          <w:szCs w:val="36"/>
        </w:rPr>
        <w:t>Investmentmärkte mit starkem Schlussquartal</w:t>
      </w:r>
      <w:r>
        <w:rPr>
          <w:rFonts w:ascii="Source Sans Pro" w:hAnsi="Source Sans Pro" w:cs="Source Sans Pro"/>
          <w:sz w:val="36"/>
          <w:szCs w:val="36"/>
        </w:rPr>
        <w:t xml:space="preserve">, doch </w:t>
      </w:r>
      <w:r w:rsidRPr="00591D16">
        <w:rPr>
          <w:rFonts w:ascii="Source Sans Pro" w:hAnsi="Source Sans Pro" w:cs="Source Sans Pro"/>
          <w:sz w:val="36"/>
          <w:szCs w:val="36"/>
        </w:rPr>
        <w:t>Jahresbilanz bleibt verhalten</w:t>
      </w:r>
      <w:r w:rsidR="00BC3993">
        <w:rPr>
          <w:rFonts w:ascii="Source Sans Pro" w:hAnsi="Source Sans Pro" w:cs="Source Sans Pro"/>
          <w:sz w:val="36"/>
          <w:szCs w:val="36"/>
        </w:rPr>
        <w:br/>
      </w:r>
    </w:p>
    <w:p w14:paraId="14EADD5C" w14:textId="49C513A9" w:rsidR="004F09D7" w:rsidRPr="00E822DD" w:rsidRDefault="00A333C1" w:rsidP="004F09D7">
      <w:pPr>
        <w:pStyle w:val="EinfAbs"/>
        <w:tabs>
          <w:tab w:val="left" w:pos="200"/>
        </w:tabs>
        <w:rPr>
          <w:rFonts w:ascii="Source Sans Pro" w:hAnsi="Source Sans Pro" w:cs="Source Sans Pro"/>
          <w:color w:val="0086A8"/>
          <w:sz w:val="22"/>
          <w:szCs w:val="22"/>
          <w:lang w:val="en-GB"/>
        </w:rPr>
      </w:pPr>
      <w:r>
        <w:rPr>
          <w:rFonts w:ascii="Source Sans Pro" w:hAnsi="Source Sans Pro" w:cs="Source Sans Pro"/>
          <w:noProof/>
          <w:color w:val="0086A8"/>
          <w:sz w:val="22"/>
          <w:szCs w:val="22"/>
          <w:lang w:val="en-GB"/>
        </w:rPr>
        <w:drawing>
          <wp:inline distT="0" distB="0" distL="0" distR="0" wp14:anchorId="28900A58" wp14:editId="1F184673">
            <wp:extent cx="5900420" cy="3190875"/>
            <wp:effectExtent l="19050" t="19050" r="24130" b="28575"/>
            <wp:docPr id="777497052" name="Grafik 1" descr="Ein Bild, das Tex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97052" name="Grafik 1" descr="Ein Bild, das Text, Screensho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31908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5673" w:rsidRPr="00E822DD">
        <w:rPr>
          <w:rFonts w:ascii="Source Sans Pro" w:hAnsi="Source Sans Pro" w:cs="Source Sans Pro"/>
          <w:color w:val="0086A8"/>
          <w:sz w:val="22"/>
          <w:szCs w:val="22"/>
          <w:lang w:val="en-GB"/>
        </w:rPr>
        <w:br w:type="textWrapping" w:clear="all"/>
      </w:r>
    </w:p>
    <w:p w14:paraId="5E5D4AED" w14:textId="0D6C78E0" w:rsidR="002B1204" w:rsidRDefault="003668CF" w:rsidP="000F41D4">
      <w:pPr>
        <w:rPr>
          <w:rFonts w:ascii="Source Sans Pro" w:hAnsi="Source Sans Pro" w:cs="Source Sans Pro"/>
          <w:sz w:val="22"/>
          <w:szCs w:val="22"/>
        </w:rPr>
      </w:pPr>
      <w:r>
        <w:rPr>
          <w:rFonts w:ascii="Source Sans Pro" w:hAnsi="Source Sans Pro" w:cs="Source Sans Pro"/>
          <w:color w:val="0087A8"/>
          <w:sz w:val="22"/>
          <w:szCs w:val="22"/>
        </w:rPr>
        <w:t>8</w:t>
      </w:r>
      <w:r w:rsidR="007D5A52" w:rsidRPr="008B1BA3">
        <w:rPr>
          <w:rFonts w:ascii="Source Sans Pro" w:hAnsi="Source Sans Pro" w:cs="Source Sans Pro"/>
          <w:color w:val="0087A8"/>
          <w:sz w:val="22"/>
          <w:szCs w:val="22"/>
        </w:rPr>
        <w:t xml:space="preserve">. </w:t>
      </w:r>
      <w:r w:rsidR="006D5915">
        <w:rPr>
          <w:rFonts w:ascii="Source Sans Pro" w:hAnsi="Source Sans Pro" w:cs="Source Sans Pro"/>
          <w:color w:val="0087A8"/>
          <w:sz w:val="22"/>
          <w:szCs w:val="22"/>
        </w:rPr>
        <w:t>Januar 2026</w:t>
      </w:r>
      <w:r w:rsidR="007D5A52" w:rsidRPr="008B1BA3">
        <w:rPr>
          <w:rFonts w:ascii="Source Sans Pro" w:hAnsi="Source Sans Pro" w:cs="Source Sans Pro"/>
          <w:color w:val="0087A8"/>
          <w:sz w:val="22"/>
          <w:szCs w:val="22"/>
        </w:rPr>
        <w:t>, Hamburg.</w:t>
      </w:r>
      <w:r w:rsidR="007D5A52" w:rsidRPr="008B1BA3">
        <w:rPr>
          <w:rFonts w:ascii="Source Sans Pro" w:hAnsi="Source Sans Pro" w:cs="Source Sans Pro"/>
          <w:color w:val="0086A8"/>
          <w:sz w:val="22"/>
          <w:szCs w:val="22"/>
        </w:rPr>
        <w:t xml:space="preserve"> </w:t>
      </w:r>
      <w:r w:rsidR="003C094E" w:rsidRPr="003C094E">
        <w:rPr>
          <w:rFonts w:ascii="Source Sans Pro" w:hAnsi="Source Sans Pro" w:cs="Source Sans Pro"/>
          <w:sz w:val="22"/>
          <w:szCs w:val="22"/>
        </w:rPr>
        <w:t>Mit rund 10,7 Mrd. € lag das Transaktionsvolumen an den deutschen Top-7-Märkten für gewerbliche Immobilieninvestments zum Jahresende rund 12 % unter dem Vorjahreswert. Immerhin: Allein im 4. Quartal wurden 4,41 Mrd. € umgesetzt – rund 30 % mehr als im entsprechenden Vorjahreszeitraum und zugleich 41 % des gesamten Jahresvolumens. Damit war das Schlussquartal das mit Abstand umsatzstärkste des Jahres.</w:t>
      </w:r>
      <w:r w:rsidR="002B1204">
        <w:rPr>
          <w:rFonts w:ascii="Source Sans Pro" w:hAnsi="Source Sans Pro" w:cs="Source Sans Pro"/>
          <w:sz w:val="22"/>
          <w:szCs w:val="22"/>
        </w:rPr>
        <w:t xml:space="preserve"> </w:t>
      </w:r>
      <w:r w:rsidR="002B1204" w:rsidRPr="002B1204">
        <w:rPr>
          <w:rFonts w:ascii="Source Sans Pro" w:hAnsi="Source Sans Pro" w:cs="Source Sans Pro"/>
          <w:sz w:val="22"/>
          <w:szCs w:val="22"/>
        </w:rPr>
        <w:t>Auffällig war die Investitionsbereitschaft von Privatanlegern und Family Offices, die an mehreren Standorten mit hohen Marktanteilen hervortraten.</w:t>
      </w:r>
    </w:p>
    <w:p w14:paraId="0CF42AA9" w14:textId="2D3A2226" w:rsidR="000F41D4" w:rsidRDefault="005B5873" w:rsidP="000F41D4">
      <w:pPr>
        <w:rPr>
          <w:rFonts w:ascii="Source Sans Pro" w:hAnsi="Source Sans Pro" w:cs="Source Sans Pro"/>
          <w:i/>
          <w:iCs/>
          <w:sz w:val="22"/>
          <w:szCs w:val="22"/>
        </w:rPr>
      </w:pPr>
      <w:r>
        <w:rPr>
          <w:rFonts w:ascii="Source Sans Pro" w:hAnsi="Source Sans Pro" w:cs="Source Sans Pro"/>
          <w:sz w:val="22"/>
          <w:szCs w:val="22"/>
        </w:rPr>
        <w:br/>
      </w:r>
      <w:r w:rsidRPr="005B5873">
        <w:rPr>
          <w:rFonts w:ascii="Source Sans Pro" w:hAnsi="Source Sans Pro" w:cs="Source Sans Pro"/>
          <w:b/>
          <w:bCs/>
          <w:sz w:val="22"/>
          <w:szCs w:val="22"/>
        </w:rPr>
        <w:t>Markus Mül</w:t>
      </w:r>
      <w:r w:rsidR="00D667DD">
        <w:rPr>
          <w:rFonts w:ascii="Source Sans Pro" w:hAnsi="Source Sans Pro" w:cs="Source Sans Pro"/>
          <w:b/>
          <w:bCs/>
          <w:sz w:val="22"/>
          <w:szCs w:val="22"/>
        </w:rPr>
        <w:t>l</w:t>
      </w:r>
      <w:r w:rsidRPr="005B5873">
        <w:rPr>
          <w:rFonts w:ascii="Source Sans Pro" w:hAnsi="Source Sans Pro" w:cs="Source Sans Pro"/>
          <w:b/>
          <w:bCs/>
          <w:sz w:val="22"/>
          <w:szCs w:val="22"/>
        </w:rPr>
        <w:t>er</w:t>
      </w:r>
      <w:r w:rsidR="007244F9" w:rsidRPr="000F41D4">
        <w:rPr>
          <w:rFonts w:ascii="Source Sans Pro" w:hAnsi="Source Sans Pro" w:cs="Source Sans Pro"/>
          <w:sz w:val="22"/>
          <w:szCs w:val="22"/>
        </w:rPr>
        <w:t>, Sprecher von German Property Partners (GPP)</w:t>
      </w:r>
      <w:r w:rsidR="007244F9">
        <w:rPr>
          <w:rFonts w:ascii="Source Sans Pro" w:hAnsi="Source Sans Pro" w:cs="Source Sans Pro"/>
          <w:sz w:val="22"/>
          <w:szCs w:val="22"/>
        </w:rPr>
        <w:t xml:space="preserve">: </w:t>
      </w:r>
      <w:r w:rsidR="000F41D4" w:rsidRPr="000F41D4">
        <w:rPr>
          <w:rFonts w:ascii="Source Sans Pro" w:hAnsi="Source Sans Pro" w:cs="Source Sans Pro"/>
          <w:i/>
          <w:iCs/>
          <w:sz w:val="22"/>
          <w:szCs w:val="22"/>
        </w:rPr>
        <w:t>„</w:t>
      </w:r>
      <w:r w:rsidR="0015558F" w:rsidRPr="0015558F">
        <w:rPr>
          <w:rFonts w:ascii="Source Sans Pro" w:hAnsi="Source Sans Pro" w:cs="Source Sans Pro"/>
          <w:i/>
          <w:iCs/>
          <w:sz w:val="22"/>
          <w:szCs w:val="22"/>
        </w:rPr>
        <w:t xml:space="preserve">Im vierten Quartal kam spürbar mehr Bewegung in den Markt. </w:t>
      </w:r>
      <w:r w:rsidR="0023510A">
        <w:rPr>
          <w:rFonts w:ascii="Source Sans Pro" w:hAnsi="Source Sans Pro" w:cs="Source Sans Pro"/>
          <w:i/>
          <w:iCs/>
          <w:sz w:val="22"/>
          <w:szCs w:val="22"/>
        </w:rPr>
        <w:t>I</w:t>
      </w:r>
      <w:r w:rsidR="0023510A" w:rsidRPr="0023510A">
        <w:rPr>
          <w:rFonts w:ascii="Source Sans Pro" w:hAnsi="Source Sans Pro" w:cs="Source Sans Pro"/>
          <w:i/>
          <w:iCs/>
          <w:sz w:val="22"/>
          <w:szCs w:val="22"/>
        </w:rPr>
        <w:t xml:space="preserve">nsbesondere in Köln, Stuttgart, München und Berlin </w:t>
      </w:r>
      <w:r w:rsidR="005D0220" w:rsidRPr="005D0220">
        <w:rPr>
          <w:rFonts w:ascii="Source Sans Pro" w:hAnsi="Source Sans Pro" w:cs="Source Sans Pro"/>
          <w:i/>
          <w:iCs/>
          <w:sz w:val="22"/>
          <w:szCs w:val="22"/>
        </w:rPr>
        <w:t>trugen sowohl größere als auch zahlreiche kleinere Einzelverkäufe</w:t>
      </w:r>
      <w:r w:rsidR="005D0220">
        <w:rPr>
          <w:rFonts w:ascii="Source Sans Pro" w:hAnsi="Source Sans Pro" w:cs="Source Sans Pro"/>
          <w:i/>
          <w:iCs/>
          <w:sz w:val="22"/>
          <w:szCs w:val="22"/>
        </w:rPr>
        <w:t xml:space="preserve"> </w:t>
      </w:r>
      <w:r w:rsidR="005D0220" w:rsidRPr="005D0220">
        <w:rPr>
          <w:rFonts w:ascii="Source Sans Pro" w:hAnsi="Source Sans Pro" w:cs="Source Sans Pro"/>
          <w:i/>
          <w:iCs/>
          <w:sz w:val="22"/>
          <w:szCs w:val="22"/>
        </w:rPr>
        <w:t>zur Belebung des Marktgeschehens bei</w:t>
      </w:r>
      <w:r w:rsidR="0023510A">
        <w:rPr>
          <w:rFonts w:ascii="Source Sans Pro" w:hAnsi="Source Sans Pro" w:cs="Source Sans Pro"/>
          <w:i/>
          <w:iCs/>
          <w:sz w:val="22"/>
          <w:szCs w:val="22"/>
        </w:rPr>
        <w:t>.</w:t>
      </w:r>
      <w:r w:rsidR="0023510A" w:rsidRPr="0023510A">
        <w:t xml:space="preserve"> </w:t>
      </w:r>
      <w:r w:rsidR="0023510A" w:rsidRPr="0023510A">
        <w:rPr>
          <w:rFonts w:ascii="Source Sans Pro" w:hAnsi="Source Sans Pro" w:cs="Source Sans Pro"/>
          <w:i/>
          <w:iCs/>
          <w:sz w:val="22"/>
          <w:szCs w:val="22"/>
        </w:rPr>
        <w:t>Diese regional</w:t>
      </w:r>
      <w:r w:rsidR="003C094E">
        <w:rPr>
          <w:rFonts w:ascii="Source Sans Pro" w:hAnsi="Source Sans Pro" w:cs="Source Sans Pro"/>
          <w:i/>
          <w:iCs/>
          <w:sz w:val="22"/>
          <w:szCs w:val="22"/>
        </w:rPr>
        <w:t>en</w:t>
      </w:r>
      <w:r w:rsidR="0023510A" w:rsidRPr="0023510A">
        <w:rPr>
          <w:rFonts w:ascii="Source Sans Pro" w:hAnsi="Source Sans Pro" w:cs="Source Sans Pro"/>
          <w:i/>
          <w:iCs/>
          <w:sz w:val="22"/>
          <w:szCs w:val="22"/>
        </w:rPr>
        <w:t xml:space="preserve"> Impulse reichten </w:t>
      </w:r>
      <w:r w:rsidR="003C094E">
        <w:rPr>
          <w:rFonts w:ascii="Source Sans Pro" w:hAnsi="Source Sans Pro" w:cs="Source Sans Pro"/>
          <w:i/>
          <w:iCs/>
          <w:sz w:val="22"/>
          <w:szCs w:val="22"/>
        </w:rPr>
        <w:t>jedoch</w:t>
      </w:r>
      <w:r w:rsidR="0023510A" w:rsidRPr="0023510A">
        <w:rPr>
          <w:rFonts w:ascii="Source Sans Pro" w:hAnsi="Source Sans Pro" w:cs="Source Sans Pro"/>
          <w:i/>
          <w:iCs/>
          <w:sz w:val="22"/>
          <w:szCs w:val="22"/>
        </w:rPr>
        <w:t xml:space="preserve"> nicht aus, um das Gesamtjahresergebnis zu drehen: Fünf von sieben Standorten schlossen mit einem Minus gegenüber 2024.“ </w:t>
      </w:r>
    </w:p>
    <w:p w14:paraId="26F25349" w14:textId="77777777" w:rsidR="0015558F" w:rsidRDefault="0015558F" w:rsidP="000F41D4">
      <w:pPr>
        <w:rPr>
          <w:rFonts w:ascii="Source Sans Pro" w:hAnsi="Source Sans Pro" w:cs="Source Sans Pro"/>
          <w:i/>
          <w:iCs/>
          <w:sz w:val="22"/>
          <w:szCs w:val="22"/>
        </w:rPr>
      </w:pPr>
    </w:p>
    <w:p w14:paraId="1C8AB95A" w14:textId="5AE70F4D" w:rsidR="00B05185" w:rsidRDefault="003C094E" w:rsidP="003C094E">
      <w:pPr>
        <w:pStyle w:val="EinfAbs"/>
        <w:numPr>
          <w:ilvl w:val="0"/>
          <w:numId w:val="14"/>
        </w:numPr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color w:val="auto"/>
          <w:sz w:val="22"/>
          <w:szCs w:val="22"/>
        </w:rPr>
      </w:pPr>
      <w:r w:rsidRPr="003C094E">
        <w:rPr>
          <w:rFonts w:ascii="Source Sans Pro" w:hAnsi="Source Sans Pro" w:cs="Source Sans Pro"/>
          <w:color w:val="auto"/>
          <w:sz w:val="22"/>
          <w:szCs w:val="22"/>
        </w:rPr>
        <w:t xml:space="preserve">Die deutlichsten TAV-Rückgänge verzeichneten Frankfurt (602 Mio. €, –57 %), Düsseldorf (700 Mio. €, –31 %), Stuttgart (360 Mio. €, –20 %) und Hamburg (1,9 Mrd. €, –14 %). München blieb mit 2,38 Mrd. € nur knapp unter dem Vorjahreswert (–2 %). Berlin (3,35 Mrd. €, +2 %) und Köln (1,4 Mrd. €, +8 %) waren die einzigen Standorte mit einem </w:t>
      </w:r>
      <w:r w:rsidR="000A0829">
        <w:rPr>
          <w:rFonts w:ascii="Source Sans Pro" w:hAnsi="Source Sans Pro" w:cs="Source Sans Pro"/>
          <w:color w:val="auto"/>
          <w:sz w:val="22"/>
          <w:szCs w:val="22"/>
        </w:rPr>
        <w:t xml:space="preserve">leichten </w:t>
      </w:r>
      <w:r w:rsidRPr="003C094E">
        <w:rPr>
          <w:rFonts w:ascii="Source Sans Pro" w:hAnsi="Source Sans Pro" w:cs="Source Sans Pro"/>
          <w:color w:val="auto"/>
          <w:sz w:val="22"/>
          <w:szCs w:val="22"/>
        </w:rPr>
        <w:t>Zuwachs.</w:t>
      </w:r>
    </w:p>
    <w:p w14:paraId="37DC9C78" w14:textId="77777777" w:rsidR="00B43C3F" w:rsidRDefault="00B43C3F" w:rsidP="00F12945">
      <w:pPr>
        <w:pStyle w:val="EinfAbs"/>
        <w:numPr>
          <w:ilvl w:val="0"/>
          <w:numId w:val="14"/>
        </w:numPr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Source Sans Pro"/>
          <w:color w:val="auto"/>
          <w:sz w:val="22"/>
          <w:szCs w:val="22"/>
        </w:rPr>
      </w:pPr>
      <w:r w:rsidRPr="00B43C3F">
        <w:rPr>
          <w:rFonts w:ascii="Source Sans Pro" w:hAnsi="Source Sans Pro" w:cs="Source Sans Pro"/>
          <w:color w:val="auto"/>
          <w:sz w:val="22"/>
          <w:szCs w:val="22"/>
        </w:rPr>
        <w:lastRenderedPageBreak/>
        <w:t>Büroimmobilien stellten mit 40 % den größten Anteil am Transaktionsvolumen der Top-7 – nach nur 29 % im Vorjahr ein deutlicher Bedeutungsgewinn. Dahinter folgten Mixed-use-Objekte mit 23 %.</w:t>
      </w:r>
    </w:p>
    <w:p w14:paraId="49E6B827" w14:textId="4D8801B3" w:rsidR="00B90968" w:rsidRDefault="00B90968" w:rsidP="00EF6577">
      <w:pPr>
        <w:pStyle w:val="Listenabsatz"/>
        <w:numPr>
          <w:ilvl w:val="0"/>
          <w:numId w:val="14"/>
        </w:numPr>
        <w:rPr>
          <w:rFonts w:ascii="Source Sans Pro" w:hAnsi="Source Sans Pro" w:cs="Source Sans Pro"/>
          <w:sz w:val="22"/>
          <w:szCs w:val="22"/>
        </w:rPr>
      </w:pPr>
      <w:r w:rsidRPr="00B90968">
        <w:rPr>
          <w:rFonts w:ascii="Source Sans Pro" w:hAnsi="Source Sans Pro" w:cs="Source Sans Pro"/>
          <w:sz w:val="22"/>
          <w:szCs w:val="22"/>
        </w:rPr>
        <w:t>Portfolioverkäufe machten 2025 lediglich 9 % des Transaktionsvolumens aus und lagen damit unter dem Vorjahresanteil von 13 %. In Düsseldorf, Frankfurt und München wurden im gesamten Jahresverlauf keine Portfoliotransaktionen registriert.</w:t>
      </w:r>
    </w:p>
    <w:p w14:paraId="5E45F096" w14:textId="77777777" w:rsidR="00B90968" w:rsidRPr="00B90968" w:rsidRDefault="00B90968" w:rsidP="00B90968">
      <w:pPr>
        <w:pStyle w:val="Listenabsatz"/>
        <w:numPr>
          <w:ilvl w:val="0"/>
          <w:numId w:val="14"/>
        </w:numPr>
        <w:rPr>
          <w:rFonts w:ascii="Source Sans Pro" w:hAnsi="Source Sans Pro" w:cs="Source Sans Pro"/>
          <w:sz w:val="22"/>
          <w:szCs w:val="22"/>
        </w:rPr>
      </w:pPr>
      <w:r w:rsidRPr="00B90968">
        <w:rPr>
          <w:rFonts w:ascii="Source Sans Pro" w:hAnsi="Source Sans Pro" w:cs="Source Sans Pro"/>
          <w:sz w:val="22"/>
          <w:szCs w:val="22"/>
        </w:rPr>
        <w:t> Internationale Investoren kamen 2025 auf einen Anteil von 30 % am Transaktionsvolumen der Top-7-Märkte. Im Vorjahr lag dieser Wert bei 35 %.</w:t>
      </w:r>
    </w:p>
    <w:p w14:paraId="6C32E60A" w14:textId="2755EB57" w:rsidR="00B90968" w:rsidRDefault="002A363F" w:rsidP="007B332B">
      <w:pPr>
        <w:pStyle w:val="Listenabsatz"/>
        <w:numPr>
          <w:ilvl w:val="0"/>
          <w:numId w:val="14"/>
        </w:numPr>
        <w:rPr>
          <w:rFonts w:ascii="Source Sans Pro" w:hAnsi="Source Sans Pro" w:cs="Source Sans Pro"/>
          <w:sz w:val="22"/>
          <w:szCs w:val="22"/>
        </w:rPr>
      </w:pPr>
      <w:r w:rsidRPr="002A363F">
        <w:rPr>
          <w:rFonts w:ascii="Source Sans Pro" w:hAnsi="Source Sans Pro" w:cs="Source Sans Pro"/>
          <w:sz w:val="22"/>
          <w:szCs w:val="22"/>
        </w:rPr>
        <w:t>Im Schnitt blieb die Bürospitzenrendite in den Top-7-Städten auf Vorjahresniveau (4,41 %), während sie für Logistikimmobilien leicht auf 4,4</w:t>
      </w:r>
      <w:r w:rsidR="005A7EED">
        <w:rPr>
          <w:rFonts w:ascii="Source Sans Pro" w:hAnsi="Source Sans Pro" w:cs="Source Sans Pro"/>
          <w:sz w:val="22"/>
          <w:szCs w:val="22"/>
        </w:rPr>
        <w:t>9</w:t>
      </w:r>
      <w:r w:rsidRPr="002A363F">
        <w:rPr>
          <w:rFonts w:ascii="Source Sans Pro" w:hAnsi="Source Sans Pro" w:cs="Source Sans Pro"/>
          <w:sz w:val="22"/>
          <w:szCs w:val="22"/>
        </w:rPr>
        <w:t> % zurückging (–0,0</w:t>
      </w:r>
      <w:r w:rsidR="005A7EED">
        <w:rPr>
          <w:rFonts w:ascii="Source Sans Pro" w:hAnsi="Source Sans Pro" w:cs="Source Sans Pro"/>
          <w:sz w:val="22"/>
          <w:szCs w:val="22"/>
        </w:rPr>
        <w:t>3</w:t>
      </w:r>
      <w:r w:rsidRPr="002A363F">
        <w:rPr>
          <w:rFonts w:ascii="Source Sans Pro" w:hAnsi="Source Sans Pro" w:cs="Source Sans Pro"/>
          <w:sz w:val="22"/>
          <w:szCs w:val="22"/>
        </w:rPr>
        <w:t> %-Punkte). Allerdings bleibt die Aussagekraft begrenzt, da vielerorts nach wie vor nur wenige marktbildende Core-Transaktionen beobachtet wurden.</w:t>
      </w:r>
    </w:p>
    <w:p w14:paraId="3E88D299" w14:textId="77777777" w:rsidR="007B332B" w:rsidRDefault="007B332B" w:rsidP="004C0351">
      <w:pPr>
        <w:rPr>
          <w:rFonts w:ascii="Source Sans Pro" w:hAnsi="Source Sans Pro" w:cs="Source Sans Pro"/>
          <w:sz w:val="22"/>
          <w:szCs w:val="22"/>
        </w:rPr>
      </w:pPr>
    </w:p>
    <w:p w14:paraId="4F4EA542" w14:textId="6597C65D" w:rsidR="00B05185" w:rsidRPr="004C0351" w:rsidRDefault="005B5873" w:rsidP="004C0351">
      <w:pPr>
        <w:rPr>
          <w:rFonts w:ascii="Source Sans Pro" w:hAnsi="Source Sans Pro" w:cs="Source Sans Pro"/>
          <w:sz w:val="22"/>
          <w:szCs w:val="22"/>
        </w:rPr>
      </w:pPr>
      <w:r>
        <w:rPr>
          <w:rFonts w:ascii="Source Sans Pro" w:hAnsi="Source Sans Pro" w:cs="Source Sans Pro"/>
          <w:b/>
          <w:bCs/>
          <w:sz w:val="22"/>
          <w:szCs w:val="22"/>
        </w:rPr>
        <w:t>Müller</w:t>
      </w:r>
      <w:r w:rsidR="00EF6577">
        <w:rPr>
          <w:rFonts w:ascii="Source Sans Pro" w:hAnsi="Source Sans Pro" w:cs="Source Sans Pro"/>
          <w:sz w:val="22"/>
          <w:szCs w:val="22"/>
        </w:rPr>
        <w:t xml:space="preserve"> prognostiziert: </w:t>
      </w:r>
      <w:r w:rsidR="00E625B0" w:rsidRPr="00E625B0">
        <w:rPr>
          <w:rFonts w:ascii="Source Sans Pro" w:hAnsi="Source Sans Pro" w:cs="Source Sans Pro"/>
          <w:i/>
          <w:iCs/>
          <w:sz w:val="22"/>
          <w:szCs w:val="22"/>
        </w:rPr>
        <w:t xml:space="preserve">„Für 2026 rechnen wir mit einer </w:t>
      </w:r>
      <w:r w:rsidR="00A63DE3">
        <w:rPr>
          <w:rFonts w:ascii="Source Sans Pro" w:hAnsi="Source Sans Pro" w:cs="Source Sans Pro"/>
          <w:i/>
          <w:iCs/>
          <w:sz w:val="22"/>
          <w:szCs w:val="22"/>
        </w:rPr>
        <w:t xml:space="preserve">moderaten </w:t>
      </w:r>
      <w:r w:rsidR="00E625B0" w:rsidRPr="00E625B0">
        <w:rPr>
          <w:rFonts w:ascii="Source Sans Pro" w:hAnsi="Source Sans Pro" w:cs="Source Sans Pro"/>
          <w:i/>
          <w:iCs/>
          <w:sz w:val="22"/>
          <w:szCs w:val="22"/>
        </w:rPr>
        <w:t xml:space="preserve">Zunahme der Transaktionen. In mehreren Städten dürften sich laufende Prozesse konkretisieren und zum Abschluss kommen. </w:t>
      </w:r>
      <w:r w:rsidR="00F3141B" w:rsidRPr="00F3141B">
        <w:rPr>
          <w:rFonts w:ascii="Source Sans Pro" w:hAnsi="Source Sans Pro" w:cs="Source Sans Pro"/>
          <w:i/>
          <w:iCs/>
          <w:sz w:val="22"/>
          <w:szCs w:val="22"/>
        </w:rPr>
        <w:t>Neben Core-Produkten, die in Toplagen nach wie vor gefragt sind, rückt zunehmend das Value-Add-Segment in den Fokus – insbesondere dort, wo Entwicklungspotenzial auf stabile Nachfrage trifft.</w:t>
      </w:r>
      <w:r w:rsidR="00F3141B">
        <w:rPr>
          <w:rFonts w:ascii="Source Sans Pro" w:hAnsi="Source Sans Pro" w:cs="Source Sans Pro"/>
          <w:i/>
          <w:iCs/>
          <w:sz w:val="22"/>
          <w:szCs w:val="22"/>
        </w:rPr>
        <w:t xml:space="preserve"> </w:t>
      </w:r>
      <w:r w:rsidR="00E625B0" w:rsidRPr="00E625B0">
        <w:rPr>
          <w:rFonts w:ascii="Source Sans Pro" w:hAnsi="Source Sans Pro" w:cs="Source Sans Pro"/>
          <w:i/>
          <w:iCs/>
          <w:sz w:val="22"/>
          <w:szCs w:val="22"/>
        </w:rPr>
        <w:t xml:space="preserve">Das Marktumfeld bleibt anspruchsvoll, bietet aber selektiv wieder mehr Spielraum für </w:t>
      </w:r>
      <w:r w:rsidR="005D0220">
        <w:rPr>
          <w:rFonts w:ascii="Source Sans Pro" w:hAnsi="Source Sans Pro" w:cs="Source Sans Pro"/>
          <w:i/>
          <w:iCs/>
          <w:sz w:val="22"/>
          <w:szCs w:val="22"/>
        </w:rPr>
        <w:t>attraktive Investments</w:t>
      </w:r>
      <w:r w:rsidR="00E625B0" w:rsidRPr="00E625B0">
        <w:rPr>
          <w:rFonts w:ascii="Source Sans Pro" w:hAnsi="Source Sans Pro" w:cs="Source Sans Pro"/>
          <w:i/>
          <w:iCs/>
          <w:sz w:val="22"/>
          <w:szCs w:val="22"/>
        </w:rPr>
        <w:t>.“</w:t>
      </w:r>
      <w:r w:rsidR="00EF6577">
        <w:rPr>
          <w:rFonts w:ascii="Source Sans Pro" w:hAnsi="Source Sans Pro" w:cs="Source Sans Pro"/>
          <w:sz w:val="22"/>
          <w:szCs w:val="22"/>
        </w:rPr>
        <w:br/>
      </w:r>
      <w:r w:rsidR="0089060D">
        <w:rPr>
          <w:rFonts w:ascii="Source Sans Pro" w:hAnsi="Source Sans Pro" w:cs="Source Sans Pro"/>
          <w:sz w:val="22"/>
          <w:szCs w:val="22"/>
        </w:rPr>
        <w:br/>
      </w:r>
      <w:r w:rsidR="00B05185" w:rsidRPr="00F33A67">
        <w:rPr>
          <w:rFonts w:ascii="Source Sans Pro" w:hAnsi="Source Sans Pro" w:cs="Source Sans Pro"/>
          <w:sz w:val="22"/>
          <w:szCs w:val="22"/>
        </w:rPr>
        <w:t>Zu German Property Partners (GPP) gehören Grossmann &amp; Berger Immobilien, Anteon Immobilien, GREIF &amp; CONTZEN Immobilien, blackolive und E &amp; G Immobilien.</w:t>
      </w:r>
    </w:p>
    <w:p w14:paraId="1ADAFE53" w14:textId="36F1619B" w:rsidR="00575521" w:rsidRDefault="00575521" w:rsidP="00991B64">
      <w:pPr>
        <w:pStyle w:val="EinfAbs"/>
        <w:tabs>
          <w:tab w:val="left" w:pos="200"/>
        </w:tabs>
        <w:snapToGrid w:val="0"/>
        <w:spacing w:line="280" w:lineRule="exact"/>
        <w:jc w:val="both"/>
        <w:rPr>
          <w:rFonts w:ascii="Source Sans Pro" w:hAnsi="Source Sans Pro" w:cs="Arial"/>
          <w:b/>
          <w:sz w:val="20"/>
        </w:rPr>
      </w:pPr>
    </w:p>
    <w:p w14:paraId="1554564B" w14:textId="0A608094" w:rsidR="00E822DD" w:rsidRPr="00EF0944" w:rsidRDefault="00B775BE" w:rsidP="00E822DD">
      <w:pPr>
        <w:widowControl w:val="0"/>
        <w:rPr>
          <w:rFonts w:ascii="Source Sans Pro" w:hAnsi="Source Sans Pro" w:cs="Arial"/>
          <w:sz w:val="16"/>
          <w:szCs w:val="16"/>
          <w:lang w:val="en-GB"/>
        </w:rPr>
      </w:pPr>
      <w:r>
        <w:rPr>
          <w:rFonts w:ascii="Source Sans Pro" w:hAnsi="Source Sans Pro" w:cs="Arial"/>
          <w:b/>
          <w:sz w:val="20"/>
          <w:lang w:val="en-GB"/>
        </w:rPr>
        <w:t xml:space="preserve">Top-7-Standorte | </w:t>
      </w:r>
      <w:r w:rsidR="00F44A19">
        <w:rPr>
          <w:rFonts w:ascii="Source Sans Pro" w:hAnsi="Source Sans Pro" w:cs="Arial"/>
          <w:b/>
          <w:sz w:val="20"/>
          <w:lang w:val="en-GB"/>
        </w:rPr>
        <w:t>1.-</w:t>
      </w:r>
      <w:r w:rsidR="005B5873">
        <w:rPr>
          <w:rFonts w:ascii="Source Sans Pro" w:hAnsi="Source Sans Pro" w:cs="Arial"/>
          <w:b/>
          <w:sz w:val="20"/>
          <w:lang w:val="en-GB"/>
        </w:rPr>
        <w:t>4</w:t>
      </w:r>
      <w:r w:rsidR="00E822DD">
        <w:rPr>
          <w:rFonts w:ascii="Source Sans Pro" w:hAnsi="Source Sans Pro" w:cs="Arial"/>
          <w:b/>
          <w:sz w:val="20"/>
          <w:lang w:val="en-GB"/>
        </w:rPr>
        <w:t>.</w:t>
      </w:r>
      <w:r w:rsidR="00E822DD" w:rsidRPr="00161817">
        <w:rPr>
          <w:rFonts w:ascii="Source Sans Pro" w:hAnsi="Source Sans Pro" w:cs="Arial"/>
          <w:b/>
          <w:sz w:val="20"/>
          <w:lang w:val="en-GB"/>
        </w:rPr>
        <w:t xml:space="preserve"> </w:t>
      </w:r>
      <w:r w:rsidR="00E822DD" w:rsidRPr="00161817">
        <w:rPr>
          <w:rFonts w:ascii="Source Sans Pro" w:hAnsi="Source Sans Pro" w:cs="Arial"/>
          <w:b/>
          <w:sz w:val="20"/>
        </w:rPr>
        <w:t>Quartal 202</w:t>
      </w:r>
      <w:r w:rsidR="00433CD9">
        <w:rPr>
          <w:rFonts w:ascii="Source Sans Pro" w:hAnsi="Source Sans Pro" w:cs="Arial"/>
          <w:b/>
          <w:sz w:val="20"/>
        </w:rPr>
        <w:t>5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992"/>
        <w:gridCol w:w="993"/>
        <w:gridCol w:w="992"/>
        <w:gridCol w:w="992"/>
        <w:gridCol w:w="851"/>
        <w:gridCol w:w="923"/>
      </w:tblGrid>
      <w:tr w:rsidR="00910B65" w:rsidRPr="00161817" w14:paraId="2B554485" w14:textId="77777777" w:rsidTr="00A62B1C">
        <w:tc>
          <w:tcPr>
            <w:tcW w:w="1555" w:type="dxa"/>
          </w:tcPr>
          <w:p w14:paraId="5F7F2C19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CCBA568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HAM</w:t>
            </w:r>
          </w:p>
        </w:tc>
        <w:tc>
          <w:tcPr>
            <w:tcW w:w="992" w:type="dxa"/>
          </w:tcPr>
          <w:p w14:paraId="1B9556F5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BER</w:t>
            </w:r>
          </w:p>
        </w:tc>
        <w:tc>
          <w:tcPr>
            <w:tcW w:w="992" w:type="dxa"/>
          </w:tcPr>
          <w:p w14:paraId="4B35B61E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DUS</w:t>
            </w:r>
          </w:p>
        </w:tc>
        <w:tc>
          <w:tcPr>
            <w:tcW w:w="993" w:type="dxa"/>
          </w:tcPr>
          <w:p w14:paraId="669870D1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CGN</w:t>
            </w:r>
          </w:p>
        </w:tc>
        <w:tc>
          <w:tcPr>
            <w:tcW w:w="992" w:type="dxa"/>
          </w:tcPr>
          <w:p w14:paraId="012CEC8E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FFM</w:t>
            </w:r>
          </w:p>
        </w:tc>
        <w:tc>
          <w:tcPr>
            <w:tcW w:w="992" w:type="dxa"/>
          </w:tcPr>
          <w:p w14:paraId="337BA2E8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STU</w:t>
            </w:r>
          </w:p>
        </w:tc>
        <w:tc>
          <w:tcPr>
            <w:tcW w:w="851" w:type="dxa"/>
          </w:tcPr>
          <w:p w14:paraId="29257547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MUC</w:t>
            </w:r>
          </w:p>
        </w:tc>
        <w:tc>
          <w:tcPr>
            <w:tcW w:w="923" w:type="dxa"/>
          </w:tcPr>
          <w:p w14:paraId="1D10DF5A" w14:textId="77777777" w:rsidR="00E822DD" w:rsidRPr="00161817" w:rsidRDefault="00E822DD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TOP-7</w:t>
            </w:r>
          </w:p>
        </w:tc>
      </w:tr>
      <w:tr w:rsidR="00910B65" w:rsidRPr="00161817" w14:paraId="277AF685" w14:textId="77777777" w:rsidTr="00A62B1C">
        <w:tc>
          <w:tcPr>
            <w:tcW w:w="1555" w:type="dxa"/>
          </w:tcPr>
          <w:p w14:paraId="013262B9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TAV</w:t>
            </w:r>
          </w:p>
          <w:p w14:paraId="0501F81D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sz w:val="16"/>
                <w:szCs w:val="16"/>
              </w:rPr>
              <w:t>in Mio. €</w:t>
            </w:r>
          </w:p>
        </w:tc>
        <w:tc>
          <w:tcPr>
            <w:tcW w:w="992" w:type="dxa"/>
            <w:vAlign w:val="center"/>
          </w:tcPr>
          <w:p w14:paraId="37982267" w14:textId="01D1131A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1.900</w:t>
            </w:r>
          </w:p>
        </w:tc>
        <w:tc>
          <w:tcPr>
            <w:tcW w:w="992" w:type="dxa"/>
            <w:vAlign w:val="center"/>
          </w:tcPr>
          <w:p w14:paraId="626C970A" w14:textId="52D2ADD8" w:rsidR="00E822DD" w:rsidRPr="00B62A24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>
              <w:rPr>
                <w:rFonts w:ascii="Source Sans Pro" w:hAnsi="Source Sans Pro" w:cs="Arial"/>
                <w:sz w:val="16"/>
                <w:szCs w:val="16"/>
                <w:u w:val="single"/>
              </w:rPr>
              <w:t>3.350</w:t>
            </w:r>
          </w:p>
        </w:tc>
        <w:tc>
          <w:tcPr>
            <w:tcW w:w="992" w:type="dxa"/>
            <w:vAlign w:val="center"/>
          </w:tcPr>
          <w:p w14:paraId="7AEB33B8" w14:textId="1388DEA5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700</w:t>
            </w:r>
          </w:p>
        </w:tc>
        <w:tc>
          <w:tcPr>
            <w:tcW w:w="993" w:type="dxa"/>
            <w:vAlign w:val="center"/>
          </w:tcPr>
          <w:p w14:paraId="2C2C18EC" w14:textId="6C808F5B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1.400</w:t>
            </w:r>
          </w:p>
        </w:tc>
        <w:tc>
          <w:tcPr>
            <w:tcW w:w="992" w:type="dxa"/>
            <w:vAlign w:val="center"/>
          </w:tcPr>
          <w:p w14:paraId="32C4F1F9" w14:textId="496B10C4" w:rsidR="00E822DD" w:rsidRPr="006061BF" w:rsidRDefault="00136EF3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602</w:t>
            </w:r>
          </w:p>
        </w:tc>
        <w:tc>
          <w:tcPr>
            <w:tcW w:w="992" w:type="dxa"/>
            <w:vAlign w:val="center"/>
          </w:tcPr>
          <w:p w14:paraId="4883A7F0" w14:textId="03DD10E2" w:rsidR="00E822DD" w:rsidRPr="006061BF" w:rsidRDefault="00136EF3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360</w:t>
            </w:r>
          </w:p>
        </w:tc>
        <w:tc>
          <w:tcPr>
            <w:tcW w:w="851" w:type="dxa"/>
            <w:vAlign w:val="center"/>
          </w:tcPr>
          <w:p w14:paraId="7DCE6ACA" w14:textId="0511AB85" w:rsidR="00E822DD" w:rsidRPr="00B62A24" w:rsidRDefault="00136EF3" w:rsidP="004751D8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2.383</w:t>
            </w:r>
          </w:p>
        </w:tc>
        <w:tc>
          <w:tcPr>
            <w:tcW w:w="923" w:type="dxa"/>
            <w:vAlign w:val="center"/>
          </w:tcPr>
          <w:p w14:paraId="72E3C7F5" w14:textId="149EF587" w:rsidR="00E822DD" w:rsidRPr="006061BF" w:rsidRDefault="00136EF3" w:rsidP="00D72472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10.695</w:t>
            </w:r>
          </w:p>
        </w:tc>
      </w:tr>
      <w:tr w:rsidR="00910B65" w:rsidRPr="00161817" w14:paraId="5C518F86" w14:textId="77777777" w:rsidTr="00A62B1C">
        <w:tc>
          <w:tcPr>
            <w:tcW w:w="1555" w:type="dxa"/>
          </w:tcPr>
          <w:p w14:paraId="3350112D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Veränderung</w:t>
            </w:r>
          </w:p>
          <w:p w14:paraId="21AFC26B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sz w:val="16"/>
                <w:szCs w:val="16"/>
              </w:rPr>
              <w:t>ggü. Vorjahr</w:t>
            </w: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  <w:r w:rsidRPr="00161817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992" w:type="dxa"/>
            <w:vAlign w:val="center"/>
          </w:tcPr>
          <w:p w14:paraId="6EC238E4" w14:textId="6C46E418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-14</w:t>
            </w:r>
          </w:p>
        </w:tc>
        <w:tc>
          <w:tcPr>
            <w:tcW w:w="992" w:type="dxa"/>
            <w:vAlign w:val="center"/>
          </w:tcPr>
          <w:p w14:paraId="2C0D819C" w14:textId="77640730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1D31FE0A" w14:textId="081F0C2D" w:rsidR="00E822DD" w:rsidRPr="006061BF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 xml:space="preserve">-31 </w:t>
            </w:r>
          </w:p>
        </w:tc>
        <w:tc>
          <w:tcPr>
            <w:tcW w:w="993" w:type="dxa"/>
            <w:vAlign w:val="center"/>
          </w:tcPr>
          <w:p w14:paraId="21EB7A3C" w14:textId="1B088BB3" w:rsidR="00E822DD" w:rsidRPr="00F74EFC" w:rsidRDefault="00102837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1BD16E7" w14:textId="67BE8FFA" w:rsidR="00E822DD" w:rsidRPr="00136EF3" w:rsidRDefault="00136EF3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 w:rsidRPr="00136EF3">
              <w:rPr>
                <w:rFonts w:ascii="Source Sans Pro" w:hAnsi="Source Sans Pro" w:cs="Arial"/>
                <w:sz w:val="16"/>
                <w:szCs w:val="16"/>
                <w:u w:val="single"/>
              </w:rPr>
              <w:t>-57</w:t>
            </w:r>
          </w:p>
        </w:tc>
        <w:tc>
          <w:tcPr>
            <w:tcW w:w="992" w:type="dxa"/>
            <w:vAlign w:val="center"/>
          </w:tcPr>
          <w:p w14:paraId="2E248438" w14:textId="3D684D83" w:rsidR="00E822DD" w:rsidRPr="00136EF3" w:rsidRDefault="00136EF3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136EF3">
              <w:rPr>
                <w:rFonts w:ascii="Source Sans Pro" w:hAnsi="Source Sans Pro" w:cs="Arial"/>
                <w:sz w:val="16"/>
                <w:szCs w:val="16"/>
              </w:rPr>
              <w:t>-20</w:t>
            </w:r>
          </w:p>
        </w:tc>
        <w:tc>
          <w:tcPr>
            <w:tcW w:w="851" w:type="dxa"/>
            <w:vAlign w:val="center"/>
          </w:tcPr>
          <w:p w14:paraId="49F12C30" w14:textId="6AB92A04" w:rsidR="00E822DD" w:rsidRPr="004E6096" w:rsidRDefault="00136EF3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-2</w:t>
            </w:r>
          </w:p>
        </w:tc>
        <w:tc>
          <w:tcPr>
            <w:tcW w:w="923" w:type="dxa"/>
            <w:vAlign w:val="center"/>
          </w:tcPr>
          <w:p w14:paraId="44391118" w14:textId="72C63604" w:rsidR="00E822DD" w:rsidRPr="006061BF" w:rsidRDefault="00136EF3" w:rsidP="00690558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-12</w:t>
            </w:r>
          </w:p>
        </w:tc>
      </w:tr>
      <w:tr w:rsidR="00910B65" w:rsidRPr="00161817" w14:paraId="0E2C9494" w14:textId="77777777" w:rsidTr="00A62B1C">
        <w:tc>
          <w:tcPr>
            <w:tcW w:w="1555" w:type="dxa"/>
          </w:tcPr>
          <w:p w14:paraId="3C8BE28D" w14:textId="3F43E0C8" w:rsidR="00E822DD" w:rsidRPr="00161817" w:rsidRDefault="00E822DD" w:rsidP="006061BF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Spitzenrendite* Büro</w:t>
            </w:r>
            <w:r w:rsidR="006061BF">
              <w:rPr>
                <w:rFonts w:ascii="Source Sans Pro" w:hAnsi="Source Sans Pro" w:cs="Arial"/>
                <w:b/>
                <w:sz w:val="16"/>
                <w:szCs w:val="16"/>
              </w:rPr>
              <w:t xml:space="preserve"> </w:t>
            </w:r>
            <w:r w:rsidRPr="00161817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992" w:type="dxa"/>
            <w:vAlign w:val="center"/>
          </w:tcPr>
          <w:p w14:paraId="5D7F0600" w14:textId="4BC6355A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92" w:type="dxa"/>
            <w:vAlign w:val="center"/>
          </w:tcPr>
          <w:p w14:paraId="6D16127A" w14:textId="12669335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4,30</w:t>
            </w:r>
          </w:p>
        </w:tc>
        <w:tc>
          <w:tcPr>
            <w:tcW w:w="992" w:type="dxa"/>
            <w:vAlign w:val="center"/>
          </w:tcPr>
          <w:p w14:paraId="02CFC26B" w14:textId="39D5CF85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93" w:type="dxa"/>
            <w:vAlign w:val="center"/>
          </w:tcPr>
          <w:p w14:paraId="77622C27" w14:textId="6DE0BFB1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4,20</w:t>
            </w:r>
          </w:p>
        </w:tc>
        <w:tc>
          <w:tcPr>
            <w:tcW w:w="992" w:type="dxa"/>
            <w:vAlign w:val="center"/>
          </w:tcPr>
          <w:p w14:paraId="0C44D799" w14:textId="25E991E6" w:rsidR="00E822DD" w:rsidRPr="00A444D0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444D0">
              <w:rPr>
                <w:rFonts w:ascii="Source Sans Pro" w:hAnsi="Source Sans Pro" w:cs="Arial"/>
                <w:sz w:val="16"/>
                <w:szCs w:val="16"/>
              </w:rPr>
              <w:t>4,60</w:t>
            </w:r>
          </w:p>
        </w:tc>
        <w:tc>
          <w:tcPr>
            <w:tcW w:w="992" w:type="dxa"/>
            <w:vAlign w:val="center"/>
          </w:tcPr>
          <w:p w14:paraId="480FC3B3" w14:textId="1DC0FBB1" w:rsidR="00E822DD" w:rsidRPr="0043217C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4,60</w:t>
            </w:r>
          </w:p>
        </w:tc>
        <w:tc>
          <w:tcPr>
            <w:tcW w:w="851" w:type="dxa"/>
            <w:vAlign w:val="center"/>
          </w:tcPr>
          <w:p w14:paraId="1FD38FEF" w14:textId="0D5108A0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4,20</w:t>
            </w:r>
          </w:p>
        </w:tc>
        <w:tc>
          <w:tcPr>
            <w:tcW w:w="923" w:type="dxa"/>
            <w:vAlign w:val="center"/>
          </w:tcPr>
          <w:p w14:paraId="12457880" w14:textId="424567D4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4,41</w:t>
            </w:r>
          </w:p>
        </w:tc>
      </w:tr>
      <w:tr w:rsidR="00910B65" w:rsidRPr="00161817" w14:paraId="5B819F04" w14:textId="77777777" w:rsidTr="00A62B1C">
        <w:tc>
          <w:tcPr>
            <w:tcW w:w="1555" w:type="dxa"/>
          </w:tcPr>
          <w:p w14:paraId="345B2B43" w14:textId="77777777" w:rsidR="006061BF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ggü. Vorjahr</w:t>
            </w:r>
          </w:p>
          <w:p w14:paraId="5F4CAF94" w14:textId="4A9AEBF6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sz w:val="16"/>
                <w:szCs w:val="16"/>
              </w:rPr>
              <w:t>in %-Pkt.</w:t>
            </w:r>
          </w:p>
        </w:tc>
        <w:tc>
          <w:tcPr>
            <w:tcW w:w="992" w:type="dxa"/>
            <w:vAlign w:val="center"/>
          </w:tcPr>
          <w:p w14:paraId="1BF8BB5A" w14:textId="2718A505" w:rsidR="00E822DD" w:rsidRPr="0043217C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0382577" w14:textId="157083C4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50221CA" w14:textId="7F2558D1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0,10</w:t>
            </w:r>
          </w:p>
        </w:tc>
        <w:tc>
          <w:tcPr>
            <w:tcW w:w="993" w:type="dxa"/>
            <w:vAlign w:val="center"/>
          </w:tcPr>
          <w:p w14:paraId="6DD7413C" w14:textId="112B4874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-0,20</w:t>
            </w:r>
          </w:p>
        </w:tc>
        <w:tc>
          <w:tcPr>
            <w:tcW w:w="992" w:type="dxa"/>
            <w:vAlign w:val="center"/>
          </w:tcPr>
          <w:p w14:paraId="75EE8890" w14:textId="61E20E98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5AFA008F" w14:textId="6FE39A36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0,10</w:t>
            </w:r>
          </w:p>
        </w:tc>
        <w:tc>
          <w:tcPr>
            <w:tcW w:w="851" w:type="dxa"/>
            <w:vAlign w:val="center"/>
          </w:tcPr>
          <w:p w14:paraId="43F45EB7" w14:textId="7BCD2AE3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23" w:type="dxa"/>
            <w:vAlign w:val="center"/>
          </w:tcPr>
          <w:p w14:paraId="10E27A7C" w14:textId="28E5521D" w:rsidR="00E822DD" w:rsidRPr="006061B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0,00</w:t>
            </w:r>
          </w:p>
        </w:tc>
      </w:tr>
      <w:tr w:rsidR="00910B65" w:rsidRPr="00161817" w14:paraId="2411BA51" w14:textId="77777777" w:rsidTr="00A62B1C">
        <w:tc>
          <w:tcPr>
            <w:tcW w:w="1555" w:type="dxa"/>
          </w:tcPr>
          <w:p w14:paraId="16BE5098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 xml:space="preserve">Spitzenrendite* Logistik </w:t>
            </w:r>
            <w:r w:rsidRPr="00161817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992" w:type="dxa"/>
            <w:vAlign w:val="center"/>
          </w:tcPr>
          <w:p w14:paraId="1E269F87" w14:textId="5E4717C7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92" w:type="dxa"/>
            <w:vAlign w:val="center"/>
          </w:tcPr>
          <w:p w14:paraId="4AC2BC62" w14:textId="018B5537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</w:t>
            </w:r>
            <w:r w:rsidR="003668CF">
              <w:rPr>
                <w:rFonts w:ascii="Source Sans Pro" w:hAnsi="Source Sans Pro" w:cs="Arial"/>
                <w:sz w:val="16"/>
                <w:szCs w:val="16"/>
              </w:rPr>
              <w:t>5</w:t>
            </w:r>
            <w:r>
              <w:rPr>
                <w:rFonts w:ascii="Source Sans Pro" w:hAnsi="Source Sans Pro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BC1DA3D" w14:textId="6E1A10CB" w:rsidR="00E822DD" w:rsidRPr="00C23272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C23272">
              <w:rPr>
                <w:rFonts w:ascii="Source Sans Pro" w:hAnsi="Source Sans Pro" w:cs="Arial"/>
                <w:sz w:val="16"/>
                <w:szCs w:val="16"/>
              </w:rPr>
              <w:t>4,40</w:t>
            </w:r>
          </w:p>
        </w:tc>
        <w:tc>
          <w:tcPr>
            <w:tcW w:w="993" w:type="dxa"/>
            <w:vAlign w:val="center"/>
          </w:tcPr>
          <w:p w14:paraId="46DE1972" w14:textId="334BDBE3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92" w:type="dxa"/>
            <w:vAlign w:val="center"/>
          </w:tcPr>
          <w:p w14:paraId="51830899" w14:textId="092AD733" w:rsidR="00E822DD" w:rsidRPr="00935423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92" w:type="dxa"/>
            <w:vAlign w:val="center"/>
          </w:tcPr>
          <w:p w14:paraId="2AEDBBC9" w14:textId="4D4C6DE4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851" w:type="dxa"/>
            <w:vAlign w:val="center"/>
          </w:tcPr>
          <w:p w14:paraId="7D49DE90" w14:textId="142FE5AF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4,50</w:t>
            </w:r>
          </w:p>
        </w:tc>
        <w:tc>
          <w:tcPr>
            <w:tcW w:w="923" w:type="dxa"/>
            <w:vAlign w:val="center"/>
          </w:tcPr>
          <w:p w14:paraId="15EC44A2" w14:textId="070DAE76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4,4</w:t>
            </w:r>
            <w:r w:rsidR="003668CF">
              <w:rPr>
                <w:rFonts w:ascii="Source Sans Pro" w:hAnsi="Source Sans Pro" w:cs="Arial"/>
                <w:b/>
                <w:sz w:val="16"/>
                <w:szCs w:val="16"/>
              </w:rPr>
              <w:t>9</w:t>
            </w:r>
          </w:p>
        </w:tc>
      </w:tr>
      <w:tr w:rsidR="00910B65" w:rsidRPr="00161817" w14:paraId="7E552845" w14:textId="77777777" w:rsidTr="00A62B1C">
        <w:tc>
          <w:tcPr>
            <w:tcW w:w="1555" w:type="dxa"/>
          </w:tcPr>
          <w:p w14:paraId="6DC11B9C" w14:textId="77777777" w:rsidR="006061BF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ggü. Vorjahr</w:t>
            </w:r>
          </w:p>
          <w:p w14:paraId="5725897F" w14:textId="569358C3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sz w:val="16"/>
                <w:szCs w:val="16"/>
              </w:rPr>
              <w:t>in %-Pkt.</w:t>
            </w:r>
          </w:p>
        </w:tc>
        <w:tc>
          <w:tcPr>
            <w:tcW w:w="992" w:type="dxa"/>
            <w:vAlign w:val="center"/>
          </w:tcPr>
          <w:p w14:paraId="56189F55" w14:textId="27473765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09A563B0" w14:textId="1997F027" w:rsidR="00E822DD" w:rsidRPr="004751D8" w:rsidRDefault="003668CF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28EE0851" w14:textId="67E4FAC4" w:rsidR="00E822DD" w:rsidRPr="00713F4F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-0,20</w:t>
            </w:r>
          </w:p>
        </w:tc>
        <w:tc>
          <w:tcPr>
            <w:tcW w:w="993" w:type="dxa"/>
            <w:vAlign w:val="center"/>
          </w:tcPr>
          <w:p w14:paraId="4EC1D9CD" w14:textId="4D440011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0,10</w:t>
            </w:r>
          </w:p>
        </w:tc>
        <w:tc>
          <w:tcPr>
            <w:tcW w:w="992" w:type="dxa"/>
            <w:vAlign w:val="center"/>
          </w:tcPr>
          <w:p w14:paraId="7DCD6729" w14:textId="7FC569A4" w:rsidR="00E822DD" w:rsidRPr="004751D8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-0,10</w:t>
            </w:r>
          </w:p>
        </w:tc>
        <w:tc>
          <w:tcPr>
            <w:tcW w:w="992" w:type="dxa"/>
            <w:vAlign w:val="center"/>
          </w:tcPr>
          <w:p w14:paraId="4BFB79FE" w14:textId="375CB4DD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0983E6E9" w14:textId="6188D4A8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0,00</w:t>
            </w:r>
          </w:p>
        </w:tc>
        <w:tc>
          <w:tcPr>
            <w:tcW w:w="923" w:type="dxa"/>
            <w:vAlign w:val="center"/>
          </w:tcPr>
          <w:p w14:paraId="243E1FC2" w14:textId="6C4240E1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-0,0</w:t>
            </w:r>
            <w:r w:rsidR="003668CF">
              <w:rPr>
                <w:rFonts w:ascii="Source Sans Pro" w:hAnsi="Source Sans Pro" w:cs="Arial"/>
                <w:b/>
                <w:sz w:val="16"/>
                <w:szCs w:val="16"/>
              </w:rPr>
              <w:t>3</w:t>
            </w:r>
          </w:p>
        </w:tc>
      </w:tr>
      <w:tr w:rsidR="00910B65" w:rsidRPr="00161817" w14:paraId="511D3D80" w14:textId="77777777" w:rsidTr="00A62B1C">
        <w:trPr>
          <w:trHeight w:val="471"/>
        </w:trPr>
        <w:tc>
          <w:tcPr>
            <w:tcW w:w="1555" w:type="dxa"/>
          </w:tcPr>
          <w:p w14:paraId="23F6D442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Stärkste</w:t>
            </w:r>
          </w:p>
          <w:p w14:paraId="4F399EC0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Assetklasse</w:t>
            </w:r>
          </w:p>
        </w:tc>
        <w:tc>
          <w:tcPr>
            <w:tcW w:w="992" w:type="dxa"/>
            <w:vAlign w:val="center"/>
          </w:tcPr>
          <w:p w14:paraId="708BFD1F" w14:textId="42C05357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</w:t>
            </w:r>
          </w:p>
        </w:tc>
        <w:tc>
          <w:tcPr>
            <w:tcW w:w="992" w:type="dxa"/>
            <w:vAlign w:val="center"/>
          </w:tcPr>
          <w:p w14:paraId="457A7224" w14:textId="32841829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</w:t>
            </w:r>
          </w:p>
        </w:tc>
        <w:tc>
          <w:tcPr>
            <w:tcW w:w="992" w:type="dxa"/>
            <w:vAlign w:val="center"/>
          </w:tcPr>
          <w:p w14:paraId="0579ADDE" w14:textId="56954587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</w:t>
            </w:r>
          </w:p>
        </w:tc>
        <w:tc>
          <w:tcPr>
            <w:tcW w:w="993" w:type="dxa"/>
            <w:vAlign w:val="center"/>
          </w:tcPr>
          <w:p w14:paraId="280FC882" w14:textId="37993DDC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</w:t>
            </w:r>
          </w:p>
        </w:tc>
        <w:tc>
          <w:tcPr>
            <w:tcW w:w="992" w:type="dxa"/>
            <w:vAlign w:val="center"/>
          </w:tcPr>
          <w:p w14:paraId="008BF92C" w14:textId="0CE6F764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</w:t>
            </w:r>
          </w:p>
        </w:tc>
        <w:tc>
          <w:tcPr>
            <w:tcW w:w="992" w:type="dxa"/>
            <w:vAlign w:val="center"/>
          </w:tcPr>
          <w:p w14:paraId="14E2CD93" w14:textId="22984A24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Mischnutzung</w:t>
            </w:r>
          </w:p>
        </w:tc>
        <w:tc>
          <w:tcPr>
            <w:tcW w:w="851" w:type="dxa"/>
            <w:vAlign w:val="center"/>
          </w:tcPr>
          <w:p w14:paraId="5BF549E8" w14:textId="03FD9426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Mischnutzung</w:t>
            </w:r>
          </w:p>
        </w:tc>
        <w:tc>
          <w:tcPr>
            <w:tcW w:w="923" w:type="dxa"/>
            <w:vAlign w:val="center"/>
          </w:tcPr>
          <w:p w14:paraId="6C2135E3" w14:textId="469C70F0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Büro</w:t>
            </w:r>
          </w:p>
        </w:tc>
      </w:tr>
      <w:tr w:rsidR="00910B65" w:rsidRPr="00161817" w14:paraId="3C798CFE" w14:textId="77777777" w:rsidTr="00A62B1C">
        <w:tc>
          <w:tcPr>
            <w:tcW w:w="1555" w:type="dxa"/>
          </w:tcPr>
          <w:p w14:paraId="69CD3109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Stärkste</w:t>
            </w:r>
          </w:p>
          <w:p w14:paraId="7FDF28CB" w14:textId="77777777" w:rsidR="00E822DD" w:rsidRPr="00161817" w:rsidRDefault="00E822DD" w:rsidP="002B1BCA">
            <w:pPr>
              <w:widowControl w:val="0"/>
              <w:jc w:val="both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 xml:space="preserve">Assetklasse </w:t>
            </w:r>
            <w:r w:rsidRPr="00161817">
              <w:rPr>
                <w:rFonts w:ascii="Source Sans Pro" w:hAnsi="Source Sans Pro" w:cs="Arial"/>
                <w:sz w:val="16"/>
                <w:szCs w:val="16"/>
              </w:rPr>
              <w:t>in %</w:t>
            </w:r>
          </w:p>
        </w:tc>
        <w:tc>
          <w:tcPr>
            <w:tcW w:w="992" w:type="dxa"/>
            <w:vAlign w:val="center"/>
          </w:tcPr>
          <w:p w14:paraId="2F2CDD9F" w14:textId="3B760E27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vAlign w:val="center"/>
          </w:tcPr>
          <w:p w14:paraId="673EE990" w14:textId="0219BD17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14:paraId="73931A1E" w14:textId="00BC423F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49</w:t>
            </w:r>
          </w:p>
        </w:tc>
        <w:tc>
          <w:tcPr>
            <w:tcW w:w="993" w:type="dxa"/>
            <w:vAlign w:val="center"/>
          </w:tcPr>
          <w:p w14:paraId="6D5DE4CF" w14:textId="07DCE06C" w:rsidR="00E822DD" w:rsidRPr="002704CD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vAlign w:val="center"/>
          </w:tcPr>
          <w:p w14:paraId="461FD967" w14:textId="1C1AD080" w:rsidR="00E822DD" w:rsidRPr="00F74EFC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  <w:u w:val="single"/>
              </w:rPr>
            </w:pPr>
            <w:r>
              <w:rPr>
                <w:rFonts w:ascii="Source Sans Pro" w:hAnsi="Source Sans Pro" w:cs="Arial"/>
                <w:sz w:val="16"/>
                <w:szCs w:val="16"/>
                <w:u w:val="single"/>
              </w:rPr>
              <w:t>68</w:t>
            </w:r>
          </w:p>
        </w:tc>
        <w:tc>
          <w:tcPr>
            <w:tcW w:w="992" w:type="dxa"/>
            <w:vAlign w:val="center"/>
          </w:tcPr>
          <w:p w14:paraId="4EE4162A" w14:textId="3D4BDB2F" w:rsidR="00E822DD" w:rsidRPr="00F74EFC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1F33299E" w14:textId="69DBFC8F" w:rsidR="00E822DD" w:rsidRPr="00F020D9" w:rsidRDefault="00C23272" w:rsidP="002B1BCA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47</w:t>
            </w:r>
          </w:p>
        </w:tc>
        <w:tc>
          <w:tcPr>
            <w:tcW w:w="923" w:type="dxa"/>
            <w:vAlign w:val="center"/>
          </w:tcPr>
          <w:p w14:paraId="08D05C82" w14:textId="1BCA9192" w:rsidR="00E822DD" w:rsidRPr="002704CD" w:rsidRDefault="00C23272" w:rsidP="00921012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>
              <w:rPr>
                <w:rFonts w:ascii="Source Sans Pro" w:hAnsi="Source Sans Pro" w:cs="Arial"/>
                <w:b/>
                <w:sz w:val="16"/>
                <w:szCs w:val="16"/>
              </w:rPr>
              <w:t>40</w:t>
            </w:r>
          </w:p>
        </w:tc>
      </w:tr>
    </w:tbl>
    <w:p w14:paraId="621BC974" w14:textId="5F0C5BA7" w:rsidR="00B73459" w:rsidRDefault="00E822DD" w:rsidP="00B73459">
      <w:pPr>
        <w:pStyle w:val="EinfAbs"/>
        <w:tabs>
          <w:tab w:val="left" w:pos="200"/>
        </w:tabs>
        <w:jc w:val="both"/>
        <w:rPr>
          <w:rFonts w:ascii="Source Sans Pro" w:hAnsi="Source Sans Pro" w:cs="Arial"/>
          <w:sz w:val="16"/>
          <w:szCs w:val="16"/>
        </w:rPr>
      </w:pPr>
      <w:r w:rsidRPr="00161817">
        <w:rPr>
          <w:rFonts w:ascii="Source Sans Pro" w:hAnsi="Source Sans Pro" w:cs="Arial"/>
          <w:sz w:val="16"/>
          <w:szCs w:val="16"/>
        </w:rPr>
        <w:t>* Nettoanfangsrendite</w:t>
      </w:r>
      <w:r w:rsidR="002704CD">
        <w:rPr>
          <w:rFonts w:ascii="Source Sans Pro" w:hAnsi="Source Sans Pro" w:cs="Arial"/>
          <w:sz w:val="16"/>
          <w:szCs w:val="16"/>
        </w:rPr>
        <w:t>.</w:t>
      </w:r>
      <w:r w:rsidRPr="00161817">
        <w:rPr>
          <w:rFonts w:ascii="Source Sans Pro" w:hAnsi="Source Sans Pro" w:cs="Arial"/>
          <w:sz w:val="16"/>
          <w:szCs w:val="16"/>
        </w:rPr>
        <w:t xml:space="preserve"> Quelle: German Property Partners (GPP)</w:t>
      </w:r>
    </w:p>
    <w:p w14:paraId="1C358938" w14:textId="77777777" w:rsidR="00B73459" w:rsidRDefault="00B73459" w:rsidP="00EF0944">
      <w:pPr>
        <w:overflowPunct/>
        <w:autoSpaceDE/>
        <w:autoSpaceDN/>
        <w:adjustRightInd/>
        <w:textAlignment w:val="auto"/>
        <w:rPr>
          <w:rFonts w:ascii="Source Sans Pro" w:hAnsi="Source Sans Pro" w:cs="Arial"/>
          <w:b/>
          <w:sz w:val="20"/>
        </w:rPr>
      </w:pPr>
    </w:p>
    <w:p w14:paraId="5CED34B8" w14:textId="135527B0" w:rsidR="00161817" w:rsidRPr="00161817" w:rsidRDefault="00367F4F" w:rsidP="00EF0944">
      <w:pPr>
        <w:overflowPunct/>
        <w:autoSpaceDE/>
        <w:autoSpaceDN/>
        <w:adjustRightInd/>
        <w:textAlignment w:val="auto"/>
        <w:rPr>
          <w:rFonts w:ascii="Source Sans Pro" w:hAnsi="Source Sans Pro" w:cs="Arial"/>
          <w:b/>
          <w:sz w:val="20"/>
        </w:rPr>
      </w:pPr>
      <w:r>
        <w:rPr>
          <w:rFonts w:ascii="Source Sans Pro" w:hAnsi="Source Sans Pro" w:cs="Arial"/>
          <w:b/>
          <w:sz w:val="20"/>
        </w:rPr>
        <w:t>Größte</w:t>
      </w:r>
      <w:r w:rsidR="00161817" w:rsidRPr="00161817">
        <w:rPr>
          <w:rFonts w:ascii="Source Sans Pro" w:hAnsi="Source Sans Pro" w:cs="Arial"/>
          <w:b/>
          <w:sz w:val="20"/>
        </w:rPr>
        <w:t xml:space="preserve"> bekannte </w:t>
      </w:r>
      <w:r w:rsidR="00B775BE">
        <w:rPr>
          <w:rFonts w:ascii="Source Sans Pro" w:hAnsi="Source Sans Pro" w:cs="Arial"/>
          <w:b/>
          <w:sz w:val="20"/>
        </w:rPr>
        <w:t xml:space="preserve">Abschlüsse | Top-7-Standorte | </w:t>
      </w:r>
      <w:r w:rsidR="00F44A19">
        <w:rPr>
          <w:rFonts w:ascii="Source Sans Pro" w:hAnsi="Source Sans Pro" w:cs="Arial"/>
          <w:b/>
          <w:sz w:val="20"/>
        </w:rPr>
        <w:t>1.-</w:t>
      </w:r>
      <w:r w:rsidR="005B5873">
        <w:rPr>
          <w:rFonts w:ascii="Source Sans Pro" w:hAnsi="Source Sans Pro" w:cs="Arial"/>
          <w:b/>
          <w:sz w:val="20"/>
        </w:rPr>
        <w:t>4</w:t>
      </w:r>
      <w:r w:rsidR="00161817" w:rsidRPr="00161817">
        <w:rPr>
          <w:rFonts w:ascii="Source Sans Pro" w:hAnsi="Source Sans Pro" w:cs="Arial"/>
          <w:b/>
          <w:sz w:val="20"/>
        </w:rPr>
        <w:t>. Quartal 202</w:t>
      </w:r>
      <w:r w:rsidR="00433CD9">
        <w:rPr>
          <w:rFonts w:ascii="Source Sans Pro" w:hAnsi="Source Sans Pro" w:cs="Arial"/>
          <w:b/>
          <w:sz w:val="20"/>
        </w:rPr>
        <w:t>5</w:t>
      </w:r>
    </w:p>
    <w:tbl>
      <w:tblPr>
        <w:tblStyle w:val="TableGrid1"/>
        <w:tblW w:w="9231" w:type="dxa"/>
        <w:tblLayout w:type="fixed"/>
        <w:tblLook w:val="04A0" w:firstRow="1" w:lastRow="0" w:firstColumn="1" w:lastColumn="0" w:noHBand="0" w:noVBand="1"/>
      </w:tblPr>
      <w:tblGrid>
        <w:gridCol w:w="687"/>
        <w:gridCol w:w="2682"/>
        <w:gridCol w:w="2658"/>
        <w:gridCol w:w="2190"/>
        <w:gridCol w:w="1014"/>
      </w:tblGrid>
      <w:tr w:rsidR="00161817" w:rsidRPr="00161817" w14:paraId="113FCC50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130C696A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Stadt</w:t>
            </w:r>
          </w:p>
        </w:tc>
        <w:tc>
          <w:tcPr>
            <w:tcW w:w="2682" w:type="dxa"/>
            <w:vAlign w:val="center"/>
          </w:tcPr>
          <w:p w14:paraId="5E34B091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Projekt/Objekt</w:t>
            </w:r>
          </w:p>
        </w:tc>
        <w:tc>
          <w:tcPr>
            <w:tcW w:w="2658" w:type="dxa"/>
            <w:vAlign w:val="center"/>
          </w:tcPr>
          <w:p w14:paraId="26669932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Käufer</w:t>
            </w:r>
          </w:p>
        </w:tc>
        <w:tc>
          <w:tcPr>
            <w:tcW w:w="2190" w:type="dxa"/>
            <w:vAlign w:val="center"/>
          </w:tcPr>
          <w:p w14:paraId="490FE9EE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Verkäufer</w:t>
            </w:r>
          </w:p>
        </w:tc>
        <w:tc>
          <w:tcPr>
            <w:tcW w:w="1014" w:type="dxa"/>
            <w:vAlign w:val="center"/>
          </w:tcPr>
          <w:p w14:paraId="028E3657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b/>
                <w:sz w:val="16"/>
                <w:szCs w:val="16"/>
              </w:rPr>
              <w:t>KP*</w:t>
            </w:r>
          </w:p>
          <w:p w14:paraId="24C76A25" w14:textId="77777777" w:rsidR="00161817" w:rsidRPr="00161817" w:rsidRDefault="00161817" w:rsidP="009E6C40">
            <w:pPr>
              <w:widowControl w:val="0"/>
              <w:jc w:val="center"/>
              <w:rPr>
                <w:rFonts w:ascii="Source Sans Pro" w:hAnsi="Source Sans Pro" w:cs="Arial"/>
                <w:b/>
                <w:sz w:val="16"/>
                <w:szCs w:val="16"/>
              </w:rPr>
            </w:pPr>
            <w:r w:rsidRPr="00161817">
              <w:rPr>
                <w:rFonts w:ascii="Source Sans Pro" w:hAnsi="Source Sans Pro" w:cs="Arial"/>
                <w:sz w:val="16"/>
                <w:szCs w:val="16"/>
              </w:rPr>
              <w:t>(ca. Mio. €)</w:t>
            </w:r>
          </w:p>
        </w:tc>
      </w:tr>
      <w:tr w:rsidR="0057613A" w:rsidRPr="00161817" w14:paraId="1585B5AF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2BE791B1" w14:textId="32BC3EE9" w:rsidR="0057613A" w:rsidRDefault="0057613A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BER</w:t>
            </w:r>
          </w:p>
        </w:tc>
        <w:tc>
          <w:tcPr>
            <w:tcW w:w="2682" w:type="dxa"/>
            <w:vAlign w:val="center"/>
          </w:tcPr>
          <w:p w14:paraId="6DCCFE14" w14:textId="5CBC763B" w:rsidR="0057613A" w:rsidRPr="00575521" w:rsidRDefault="00081DAD" w:rsidP="00081DA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="0057613A" w:rsidRPr="0057613A">
              <w:rPr>
                <w:rFonts w:ascii="Source Sans Pro" w:hAnsi="Source Sans Pro" w:cs="Arial"/>
                <w:sz w:val="16"/>
                <w:szCs w:val="16"/>
              </w:rPr>
              <w:t>Upper West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="0057613A">
              <w:rPr>
                <w:rFonts w:ascii="Source Sans Pro" w:hAnsi="Source Sans Pro" w:cs="Arial"/>
                <w:sz w:val="16"/>
                <w:szCs w:val="16"/>
              </w:rPr>
              <w:t xml:space="preserve">, </w:t>
            </w:r>
            <w:r w:rsidR="005B1077" w:rsidRPr="005B1077">
              <w:rPr>
                <w:rFonts w:ascii="Source Sans Pro" w:hAnsi="Source Sans Pro" w:cs="Arial"/>
                <w:sz w:val="16"/>
                <w:szCs w:val="16"/>
              </w:rPr>
              <w:t>Kantstraße 163-164</w:t>
            </w:r>
          </w:p>
        </w:tc>
        <w:tc>
          <w:tcPr>
            <w:tcW w:w="2658" w:type="dxa"/>
            <w:vAlign w:val="center"/>
          </w:tcPr>
          <w:p w14:paraId="6C3C29BE" w14:textId="56139A14" w:rsidR="0057613A" w:rsidRDefault="0057613A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57613A">
              <w:rPr>
                <w:rFonts w:ascii="Source Sans Pro" w:hAnsi="Source Sans Pro" w:cs="Arial"/>
                <w:sz w:val="16"/>
                <w:szCs w:val="16"/>
              </w:rPr>
              <w:t>Schoeller Group</w:t>
            </w:r>
          </w:p>
        </w:tc>
        <w:tc>
          <w:tcPr>
            <w:tcW w:w="2190" w:type="dxa"/>
            <w:vAlign w:val="center"/>
          </w:tcPr>
          <w:p w14:paraId="5B1A4E31" w14:textId="2C8FA810" w:rsidR="0057613A" w:rsidRDefault="0057613A" w:rsidP="005B1077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57613A">
              <w:rPr>
                <w:rFonts w:ascii="Source Sans Pro" w:hAnsi="Source Sans Pro" w:cs="Arial"/>
                <w:sz w:val="16"/>
                <w:szCs w:val="16"/>
              </w:rPr>
              <w:t>Signa</w:t>
            </w:r>
            <w:r w:rsidR="005B1077">
              <w:rPr>
                <w:rFonts w:ascii="Source Sans Pro" w:hAnsi="Source Sans Pro" w:cs="Arial"/>
                <w:sz w:val="16"/>
                <w:szCs w:val="16"/>
              </w:rPr>
              <w:t xml:space="preserve"> Holding</w:t>
            </w:r>
          </w:p>
        </w:tc>
        <w:tc>
          <w:tcPr>
            <w:tcW w:w="1014" w:type="dxa"/>
            <w:vAlign w:val="center"/>
          </w:tcPr>
          <w:p w14:paraId="1B36847F" w14:textId="17EC6063" w:rsidR="0057613A" w:rsidRDefault="005B1077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4</w:t>
            </w:r>
            <w:r w:rsidR="0072423A">
              <w:rPr>
                <w:rFonts w:ascii="Source Sans Pro" w:hAnsi="Source Sans Pro" w:cs="Arial"/>
                <w:sz w:val="16"/>
                <w:szCs w:val="16"/>
              </w:rPr>
              <w:t>25</w:t>
            </w:r>
          </w:p>
        </w:tc>
      </w:tr>
      <w:tr w:rsidR="00BF61E8" w:rsidRPr="00161817" w14:paraId="67C5DDE6" w14:textId="77777777" w:rsidTr="000014C7">
        <w:trPr>
          <w:trHeight w:val="552"/>
        </w:trPr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45FCD941" w14:textId="009E2F89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lastRenderedPageBreak/>
              <w:t>MUC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10275B4C" w14:textId="199B1DCF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Oberpollinger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, Neuhauser Straße 18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50E62D6D" w14:textId="3506E126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Privat (Family Office)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9699EFE" w14:textId="4AF0F8F9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SIGNA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54053B6E" w14:textId="740ED87B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380</w:t>
            </w:r>
          </w:p>
        </w:tc>
      </w:tr>
      <w:tr w:rsidR="00583AC8" w:rsidRPr="00161817" w14:paraId="0B78E6CD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576C9D5C" w14:textId="0F04D69A" w:rsidR="00583AC8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HAM</w:t>
            </w:r>
          </w:p>
        </w:tc>
        <w:tc>
          <w:tcPr>
            <w:tcW w:w="2682" w:type="dxa"/>
            <w:vAlign w:val="center"/>
          </w:tcPr>
          <w:p w14:paraId="7CDDAAC2" w14:textId="41EFC043" w:rsidR="00583AC8" w:rsidRPr="002704CD" w:rsidRDefault="0057613A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="00575521" w:rsidRPr="00575521">
              <w:rPr>
                <w:rFonts w:ascii="Source Sans Pro" w:hAnsi="Source Sans Pro" w:cs="Arial"/>
                <w:sz w:val="16"/>
                <w:szCs w:val="16"/>
              </w:rPr>
              <w:t>Pflegen &amp; Wohnen</w:t>
            </w:r>
            <w:r>
              <w:rPr>
                <w:rFonts w:ascii="Source Sans Pro" w:hAnsi="Source Sans Pro" w:cs="Arial"/>
                <w:sz w:val="16"/>
                <w:szCs w:val="16"/>
              </w:rPr>
              <w:t>“-</w:t>
            </w:r>
            <w:r w:rsidR="00575521" w:rsidRPr="00575521">
              <w:rPr>
                <w:rFonts w:ascii="Source Sans Pro" w:hAnsi="Source Sans Pro" w:cs="Arial"/>
                <w:sz w:val="16"/>
                <w:szCs w:val="16"/>
              </w:rPr>
              <w:t>Portfolio</w:t>
            </w:r>
          </w:p>
        </w:tc>
        <w:tc>
          <w:tcPr>
            <w:tcW w:w="2658" w:type="dxa"/>
            <w:vAlign w:val="center"/>
          </w:tcPr>
          <w:p w14:paraId="5EECDA99" w14:textId="10F4A8DF" w:rsidR="00583AC8" w:rsidRPr="002704CD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Stadt Hamburg</w:t>
            </w:r>
          </w:p>
        </w:tc>
        <w:tc>
          <w:tcPr>
            <w:tcW w:w="2190" w:type="dxa"/>
            <w:vAlign w:val="center"/>
          </w:tcPr>
          <w:p w14:paraId="3F8AFED1" w14:textId="4D94A5B2" w:rsidR="00583AC8" w:rsidRPr="002704CD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Deutsche Wohnen SE</w:t>
            </w:r>
          </w:p>
        </w:tc>
        <w:tc>
          <w:tcPr>
            <w:tcW w:w="1014" w:type="dxa"/>
            <w:vAlign w:val="center"/>
          </w:tcPr>
          <w:p w14:paraId="525E6C98" w14:textId="230E0251" w:rsidR="00583AC8" w:rsidRPr="002704CD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380</w:t>
            </w:r>
          </w:p>
        </w:tc>
      </w:tr>
      <w:tr w:rsidR="00BF61E8" w:rsidRPr="00161817" w14:paraId="5D4ACC33" w14:textId="77777777" w:rsidTr="000014C7">
        <w:trPr>
          <w:trHeight w:val="552"/>
        </w:trPr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68B84525" w14:textId="47927DE4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CGN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004187AB" w14:textId="72544CBA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Bürogebäude im Kölner Norden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6CFE5BD2" w14:textId="5A0518B7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Privat (Family Office)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75158A0A" w14:textId="013D2B37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Projektentwickler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565D8882" w14:textId="22B4CF5C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&gt;</w:t>
            </w:r>
            <w:r w:rsidR="00456FED">
              <w:rPr>
                <w:rFonts w:ascii="Source Sans Pro" w:hAnsi="Source Sans Pro" w:cs="Arial"/>
                <w:sz w:val="16"/>
                <w:szCs w:val="16"/>
              </w:rPr>
              <w:t xml:space="preserve"> </w:t>
            </w:r>
            <w:r>
              <w:rPr>
                <w:rFonts w:ascii="Source Sans Pro" w:hAnsi="Source Sans Pro" w:cs="Arial"/>
                <w:sz w:val="16"/>
                <w:szCs w:val="16"/>
              </w:rPr>
              <w:t>260</w:t>
            </w:r>
          </w:p>
        </w:tc>
      </w:tr>
      <w:tr w:rsidR="00BF61E8" w:rsidRPr="00161817" w14:paraId="608C67EA" w14:textId="77777777" w:rsidTr="000014C7">
        <w:trPr>
          <w:trHeight w:val="552"/>
        </w:trPr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1732B863" w14:textId="350CD0D1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CGN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0FD8668A" w14:textId="56ADCBB9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GERLING GARDEN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, Im Klapperhof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7BE274ED" w14:textId="5940CAF8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Deka Immobilien</w:t>
            </w:r>
            <w:r>
              <w:rPr>
                <w:rFonts w:ascii="Source Sans Pro" w:hAnsi="Source Sans Pro" w:cs="Arial"/>
                <w:sz w:val="16"/>
                <w:szCs w:val="16"/>
              </w:rPr>
              <w:t xml:space="preserve"> 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Europa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9AC9C2A" w14:textId="50345C48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Quantum und Proximus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2DEFB8AC" w14:textId="1B301CCA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200</w:t>
            </w:r>
          </w:p>
        </w:tc>
      </w:tr>
      <w:tr w:rsidR="00BF61E8" w:rsidRPr="00161817" w14:paraId="70CD8C2B" w14:textId="77777777" w:rsidTr="000014C7">
        <w:trPr>
          <w:trHeight w:val="552"/>
        </w:trPr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451AF2B" w14:textId="2AACDBC1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5CB9E940" w14:textId="299D5254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Corbinian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, Prielmayerstraße 8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633613EA" w14:textId="16178FA7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Stumpf Develop</w:t>
            </w:r>
            <w:r w:rsidR="00456FED">
              <w:rPr>
                <w:rFonts w:ascii="Source Sans Pro" w:hAnsi="Source Sans Pro" w:cs="Arial"/>
                <w:sz w:val="16"/>
                <w:szCs w:val="16"/>
              </w:rPr>
              <w:t>m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e</w:t>
            </w:r>
            <w:r w:rsidR="00456FED">
              <w:rPr>
                <w:rFonts w:ascii="Source Sans Pro" w:hAnsi="Source Sans Pro" w:cs="Arial"/>
                <w:sz w:val="16"/>
                <w:szCs w:val="16"/>
              </w:rPr>
              <w:t>n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t GmbH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CA6E5C7" w14:textId="25ABAA76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SIGNA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19C9E11B" w14:textId="73FE5430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200</w:t>
            </w:r>
          </w:p>
        </w:tc>
      </w:tr>
      <w:tr w:rsidR="00BF61E8" w:rsidRPr="00161817" w14:paraId="32BE08AA" w14:textId="77777777" w:rsidTr="000014C7">
        <w:trPr>
          <w:trHeight w:val="552"/>
        </w:trPr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17767C25" w14:textId="6EBF1E7E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78568BE" w14:textId="21D868B4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Alte Akademie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, Neuhauser Straße 8-10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14100E94" w14:textId="1F88C346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Familie</w:t>
            </w:r>
            <w:r>
              <w:rPr>
                <w:rFonts w:ascii="Source Sans Pro" w:hAnsi="Source Sans Pro" w:cs="Arial"/>
                <w:sz w:val="16"/>
                <w:szCs w:val="16"/>
              </w:rPr>
              <w:t>n</w:t>
            </w:r>
            <w:r w:rsidRPr="00BF61E8">
              <w:rPr>
                <w:rFonts w:ascii="Source Sans Pro" w:hAnsi="Source Sans Pro" w:cs="Arial"/>
                <w:sz w:val="16"/>
                <w:szCs w:val="16"/>
              </w:rPr>
              <w:t>stiftung Heinz-Hermann Thiele / Hammer AG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470BF72B" w14:textId="7C03F5DF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BF61E8">
              <w:rPr>
                <w:rFonts w:ascii="Source Sans Pro" w:hAnsi="Source Sans Pro" w:cs="Arial"/>
                <w:sz w:val="16"/>
                <w:szCs w:val="16"/>
              </w:rPr>
              <w:t>Freistaat Bayern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3115F753" w14:textId="44E494D6" w:rsidR="00BF61E8" w:rsidRDefault="00BF61E8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180</w:t>
            </w:r>
          </w:p>
        </w:tc>
      </w:tr>
      <w:tr w:rsidR="00583AC8" w:rsidRPr="00161817" w14:paraId="61DBCEAF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06119DA2" w14:textId="719B852C" w:rsidR="00583AC8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vAlign w:val="center"/>
          </w:tcPr>
          <w:p w14:paraId="6CD90978" w14:textId="4510A993" w:rsidR="00583AC8" w:rsidRPr="00A86AFC" w:rsidRDefault="00575521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="00F8412D" w:rsidRPr="00575521">
              <w:rPr>
                <w:rFonts w:ascii="Source Sans Pro" w:hAnsi="Source Sans Pro" w:cs="Arial"/>
                <w:sz w:val="16"/>
                <w:szCs w:val="16"/>
              </w:rPr>
              <w:t>R</w:t>
            </w:r>
            <w:r w:rsidR="00F8412D">
              <w:rPr>
                <w:rFonts w:ascii="Source Sans Pro" w:hAnsi="Source Sans Pro" w:cs="Arial"/>
                <w:sz w:val="16"/>
                <w:szCs w:val="16"/>
              </w:rPr>
              <w:t>139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575521">
              <w:rPr>
                <w:rFonts w:ascii="Source Sans Pro" w:hAnsi="Source Sans Pro" w:cs="Arial"/>
                <w:sz w:val="16"/>
                <w:szCs w:val="16"/>
              </w:rPr>
              <w:t>,</w:t>
            </w:r>
            <w:r w:rsidR="0015690C">
              <w:rPr>
                <w:rFonts w:ascii="Source Sans Pro" w:hAnsi="Source Sans Pro" w:cs="Arial"/>
                <w:sz w:val="16"/>
                <w:szCs w:val="16"/>
              </w:rPr>
              <w:t xml:space="preserve"> Rosenheimer Straße 139</w:t>
            </w:r>
          </w:p>
        </w:tc>
        <w:tc>
          <w:tcPr>
            <w:tcW w:w="2658" w:type="dxa"/>
            <w:vAlign w:val="center"/>
          </w:tcPr>
          <w:p w14:paraId="5D4D3495" w14:textId="599175CB" w:rsidR="00583AC8" w:rsidRPr="00A86AFC" w:rsidRDefault="0015690C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Generali</w:t>
            </w:r>
          </w:p>
        </w:tc>
        <w:tc>
          <w:tcPr>
            <w:tcW w:w="2190" w:type="dxa"/>
            <w:vAlign w:val="center"/>
          </w:tcPr>
          <w:p w14:paraId="75E718DC" w14:textId="62842EBC" w:rsidR="00583AC8" w:rsidRPr="00A86AFC" w:rsidRDefault="0015690C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Art Invest</w:t>
            </w:r>
          </w:p>
        </w:tc>
        <w:tc>
          <w:tcPr>
            <w:tcW w:w="1014" w:type="dxa"/>
            <w:vAlign w:val="center"/>
          </w:tcPr>
          <w:p w14:paraId="3DB19CDE" w14:textId="5C4DC317" w:rsidR="00583AC8" w:rsidRPr="00A86AFC" w:rsidRDefault="0015690C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150</w:t>
            </w:r>
          </w:p>
        </w:tc>
      </w:tr>
      <w:tr w:rsidR="00351057" w:rsidRPr="00161817" w14:paraId="7B3877C5" w14:textId="77777777" w:rsidTr="000014C7">
        <w:trPr>
          <w:trHeight w:val="552"/>
        </w:trPr>
        <w:tc>
          <w:tcPr>
            <w:tcW w:w="687" w:type="dxa"/>
            <w:shd w:val="clear" w:color="auto" w:fill="FFFFFF" w:themeFill="background1"/>
            <w:vAlign w:val="center"/>
          </w:tcPr>
          <w:p w14:paraId="418D0688" w14:textId="5A761D34" w:rsidR="00351057" w:rsidRDefault="00351057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5A405C6E" w14:textId="2F401826" w:rsidR="00351057" w:rsidRDefault="00351057" w:rsidP="00FB2FAC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351057">
              <w:rPr>
                <w:rFonts w:ascii="Source Sans Pro" w:hAnsi="Source Sans Pro" w:cs="Arial"/>
                <w:sz w:val="16"/>
                <w:szCs w:val="16"/>
              </w:rPr>
              <w:t>Mandarin Oriental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351057">
              <w:rPr>
                <w:rFonts w:ascii="Source Sans Pro" w:hAnsi="Source Sans Pro" w:cs="Arial"/>
                <w:sz w:val="16"/>
                <w:szCs w:val="16"/>
              </w:rPr>
              <w:t>, Neuturmstrasse 1</w:t>
            </w:r>
          </w:p>
        </w:tc>
        <w:tc>
          <w:tcPr>
            <w:tcW w:w="2658" w:type="dxa"/>
            <w:shd w:val="clear" w:color="auto" w:fill="FFFFFF" w:themeFill="background1"/>
            <w:vAlign w:val="center"/>
          </w:tcPr>
          <w:p w14:paraId="7226DDAC" w14:textId="0A52108A" w:rsidR="00351057" w:rsidRDefault="00351057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351057">
              <w:rPr>
                <w:rFonts w:ascii="Source Sans Pro" w:hAnsi="Source Sans Pro" w:cs="Arial"/>
                <w:sz w:val="16"/>
                <w:szCs w:val="16"/>
              </w:rPr>
              <w:t>Eagle Hills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5812F709" w14:textId="3B967DDA" w:rsidR="00351057" w:rsidRDefault="00351057" w:rsidP="0093542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351057">
              <w:rPr>
                <w:rFonts w:ascii="Source Sans Pro" w:hAnsi="Source Sans Pro" w:cs="Arial"/>
                <w:sz w:val="16"/>
                <w:szCs w:val="16"/>
              </w:rPr>
              <w:t>Mandarin Oriental Hotel Group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A9BEF4E" w14:textId="3213A166" w:rsidR="00351057" w:rsidRDefault="00351057" w:rsidP="000B4A9D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150</w:t>
            </w:r>
          </w:p>
        </w:tc>
      </w:tr>
      <w:tr w:rsidR="0090283E" w:rsidRPr="00161817" w14:paraId="744B0160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04704C36" w14:textId="69657680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vAlign w:val="center"/>
          </w:tcPr>
          <w:p w14:paraId="6328727B" w14:textId="17033EE4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90283E">
              <w:rPr>
                <w:rFonts w:ascii="Source Sans Pro" w:hAnsi="Source Sans Pro" w:cs="Arial"/>
                <w:sz w:val="16"/>
                <w:szCs w:val="16"/>
              </w:rPr>
              <w:t>Hirmer Stammhaus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90283E">
              <w:rPr>
                <w:rFonts w:ascii="Source Sans Pro" w:hAnsi="Source Sans Pro" w:cs="Arial"/>
                <w:sz w:val="16"/>
                <w:szCs w:val="16"/>
              </w:rPr>
              <w:t>, Kaufinger Straße 28</w:t>
            </w:r>
          </w:p>
        </w:tc>
        <w:tc>
          <w:tcPr>
            <w:tcW w:w="2658" w:type="dxa"/>
            <w:vAlign w:val="center"/>
          </w:tcPr>
          <w:p w14:paraId="21BCC1BC" w14:textId="2C297C95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Privat (Family Office)</w:t>
            </w:r>
          </w:p>
        </w:tc>
        <w:tc>
          <w:tcPr>
            <w:tcW w:w="2190" w:type="dxa"/>
            <w:vAlign w:val="center"/>
          </w:tcPr>
          <w:p w14:paraId="61611619" w14:textId="7E83EAC2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90283E">
              <w:rPr>
                <w:rFonts w:ascii="Source Sans Pro" w:hAnsi="Source Sans Pro" w:cs="Arial"/>
                <w:sz w:val="16"/>
                <w:szCs w:val="16"/>
              </w:rPr>
              <w:t>MW Hirmer GmbH &amp; Co. KG</w:t>
            </w:r>
          </w:p>
        </w:tc>
        <w:tc>
          <w:tcPr>
            <w:tcW w:w="1014" w:type="dxa"/>
            <w:vAlign w:val="center"/>
          </w:tcPr>
          <w:p w14:paraId="64999DE3" w14:textId="57BA50FF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120</w:t>
            </w:r>
          </w:p>
        </w:tc>
      </w:tr>
      <w:tr w:rsidR="0090283E" w:rsidRPr="00161817" w14:paraId="15EDB0F5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166C400A" w14:textId="7C32DD29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MUC</w:t>
            </w:r>
          </w:p>
        </w:tc>
        <w:tc>
          <w:tcPr>
            <w:tcW w:w="2682" w:type="dxa"/>
            <w:vAlign w:val="center"/>
          </w:tcPr>
          <w:p w14:paraId="51E16FBC" w14:textId="149DE841" w:rsidR="0090283E" w:rsidRPr="00FB2FAC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</w:t>
            </w:r>
            <w:r w:rsidRPr="00E1704B">
              <w:rPr>
                <w:rFonts w:ascii="Source Sans Pro" w:hAnsi="Source Sans Pro" w:cs="Arial"/>
                <w:sz w:val="16"/>
                <w:szCs w:val="16"/>
              </w:rPr>
              <w:t>Sporthaus Schuster</w:t>
            </w:r>
            <w:r>
              <w:rPr>
                <w:rFonts w:ascii="Source Sans Pro" w:hAnsi="Source Sans Pro" w:cs="Arial"/>
                <w:sz w:val="16"/>
                <w:szCs w:val="16"/>
              </w:rPr>
              <w:t>“</w:t>
            </w:r>
            <w:r w:rsidRPr="00E1704B">
              <w:rPr>
                <w:rFonts w:ascii="Source Sans Pro" w:hAnsi="Source Sans Pro" w:cs="Arial"/>
                <w:sz w:val="16"/>
                <w:szCs w:val="16"/>
              </w:rPr>
              <w:t>, Rosenstraße 3-5/ Rindermarkt 13</w:t>
            </w:r>
          </w:p>
        </w:tc>
        <w:tc>
          <w:tcPr>
            <w:tcW w:w="2658" w:type="dxa"/>
            <w:vAlign w:val="center"/>
          </w:tcPr>
          <w:p w14:paraId="508870AA" w14:textId="7630E6AA" w:rsidR="0090283E" w:rsidRPr="00FB2FAC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Privat</w:t>
            </w:r>
          </w:p>
        </w:tc>
        <w:tc>
          <w:tcPr>
            <w:tcW w:w="2190" w:type="dxa"/>
            <w:vAlign w:val="center"/>
          </w:tcPr>
          <w:p w14:paraId="1D56FCC8" w14:textId="0EC3B523" w:rsidR="0090283E" w:rsidRPr="00FB2FAC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Privat</w:t>
            </w:r>
          </w:p>
        </w:tc>
        <w:tc>
          <w:tcPr>
            <w:tcW w:w="1014" w:type="dxa"/>
            <w:vAlign w:val="center"/>
          </w:tcPr>
          <w:p w14:paraId="2D2C4206" w14:textId="15BC3005" w:rsidR="0090283E" w:rsidRDefault="0090283E" w:rsidP="0090283E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120</w:t>
            </w:r>
          </w:p>
        </w:tc>
      </w:tr>
      <w:tr w:rsidR="00C502D3" w:rsidRPr="00161817" w14:paraId="42645765" w14:textId="77777777" w:rsidTr="000014C7">
        <w:trPr>
          <w:trHeight w:val="552"/>
        </w:trPr>
        <w:tc>
          <w:tcPr>
            <w:tcW w:w="687" w:type="dxa"/>
            <w:vAlign w:val="center"/>
          </w:tcPr>
          <w:p w14:paraId="1A8E2124" w14:textId="27709E58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HAM</w:t>
            </w:r>
          </w:p>
        </w:tc>
        <w:tc>
          <w:tcPr>
            <w:tcW w:w="2682" w:type="dxa"/>
            <w:vAlign w:val="center"/>
          </w:tcPr>
          <w:p w14:paraId="599A2044" w14:textId="26776133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„Atlantic-Haus“, Bernhard-Nocht-Straße 113</w:t>
            </w:r>
          </w:p>
        </w:tc>
        <w:tc>
          <w:tcPr>
            <w:tcW w:w="2658" w:type="dxa"/>
            <w:vAlign w:val="center"/>
          </w:tcPr>
          <w:p w14:paraId="08D4C7C5" w14:textId="4CD8A31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F74EFC">
              <w:rPr>
                <w:rFonts w:ascii="Source Sans Pro" w:hAnsi="Source Sans Pro" w:cs="Arial"/>
                <w:sz w:val="16"/>
                <w:szCs w:val="16"/>
              </w:rPr>
              <w:t>Gold Tree Group</w:t>
            </w:r>
          </w:p>
        </w:tc>
        <w:tc>
          <w:tcPr>
            <w:tcW w:w="2190" w:type="dxa"/>
            <w:vAlign w:val="center"/>
          </w:tcPr>
          <w:p w14:paraId="660075BB" w14:textId="2DF580B9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F74EFC">
              <w:rPr>
                <w:rFonts w:ascii="Source Sans Pro" w:hAnsi="Source Sans Pro" w:cs="Arial"/>
                <w:sz w:val="16"/>
                <w:szCs w:val="16"/>
              </w:rPr>
              <w:t>Nuveen Real Estate</w:t>
            </w:r>
          </w:p>
        </w:tc>
        <w:tc>
          <w:tcPr>
            <w:tcW w:w="1014" w:type="dxa"/>
            <w:vAlign w:val="center"/>
          </w:tcPr>
          <w:p w14:paraId="3AB1645F" w14:textId="3E580B1B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F74EFC">
              <w:rPr>
                <w:rFonts w:ascii="Source Sans Pro" w:hAnsi="Source Sans Pro" w:cs="Arial"/>
                <w:sz w:val="16"/>
                <w:szCs w:val="16"/>
              </w:rPr>
              <w:t>&gt;</w:t>
            </w:r>
            <w:r>
              <w:rPr>
                <w:rFonts w:ascii="Source Sans Pro" w:hAnsi="Source Sans Pro" w:cs="Arial"/>
                <w:sz w:val="16"/>
                <w:szCs w:val="16"/>
              </w:rPr>
              <w:t>100</w:t>
            </w:r>
          </w:p>
        </w:tc>
      </w:tr>
      <w:tr w:rsidR="00C502D3" w:rsidRPr="00161817" w14:paraId="74869E39" w14:textId="77777777" w:rsidTr="000014C7">
        <w:trPr>
          <w:trHeight w:val="50"/>
        </w:trPr>
        <w:tc>
          <w:tcPr>
            <w:tcW w:w="687" w:type="dxa"/>
            <w:shd w:val="clear" w:color="auto" w:fill="7F7F7F" w:themeFill="text1" w:themeFillTint="80"/>
            <w:vAlign w:val="center"/>
          </w:tcPr>
          <w:p w14:paraId="3E7B1DC9" w14:textId="7777777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7F7F7F" w:themeFill="text1" w:themeFillTint="80"/>
            <w:vAlign w:val="center"/>
          </w:tcPr>
          <w:p w14:paraId="14327E31" w14:textId="7777777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7F7F7F" w:themeFill="text1" w:themeFillTint="80"/>
            <w:vAlign w:val="center"/>
          </w:tcPr>
          <w:p w14:paraId="701FCCEE" w14:textId="7777777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7F7F7F" w:themeFill="text1" w:themeFillTint="80"/>
            <w:vAlign w:val="center"/>
          </w:tcPr>
          <w:p w14:paraId="0F05A9F8" w14:textId="7777777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7F7F7F" w:themeFill="text1" w:themeFillTint="80"/>
            <w:vAlign w:val="center"/>
          </w:tcPr>
          <w:p w14:paraId="67564AF6" w14:textId="77777777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C502D3" w:rsidRPr="00161817" w14:paraId="0B5D0BA3" w14:textId="77777777" w:rsidTr="000014C7">
        <w:trPr>
          <w:trHeight w:val="552"/>
        </w:trPr>
        <w:tc>
          <w:tcPr>
            <w:tcW w:w="687" w:type="dxa"/>
            <w:shd w:val="clear" w:color="auto" w:fill="E7E6E6" w:themeFill="background2"/>
            <w:vAlign w:val="center"/>
          </w:tcPr>
          <w:p w14:paraId="7E578057" w14:textId="56825A43" w:rsidR="00C502D3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BER</w:t>
            </w:r>
          </w:p>
        </w:tc>
        <w:tc>
          <w:tcPr>
            <w:tcW w:w="2682" w:type="dxa"/>
            <w:shd w:val="clear" w:color="auto" w:fill="E7E6E6" w:themeFill="background2"/>
            <w:vAlign w:val="center"/>
          </w:tcPr>
          <w:p w14:paraId="7DE375E0" w14:textId="2C3DE3C7" w:rsidR="00C502D3" w:rsidRPr="000014C7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0014C7">
              <w:rPr>
                <w:rFonts w:ascii="Source Sans Pro" w:hAnsi="Source Sans Pro" w:cs="Arial"/>
                <w:bCs/>
                <w:sz w:val="16"/>
                <w:szCs w:val="16"/>
              </w:rPr>
              <w:t>„Karstadt“, Kurfürstendamm 229-231</w:t>
            </w:r>
          </w:p>
        </w:tc>
        <w:tc>
          <w:tcPr>
            <w:tcW w:w="2658" w:type="dxa"/>
            <w:shd w:val="clear" w:color="auto" w:fill="E7E6E6" w:themeFill="background2"/>
            <w:vAlign w:val="center"/>
          </w:tcPr>
          <w:p w14:paraId="1A2DFE59" w14:textId="344DC1FE" w:rsidR="00C502D3" w:rsidRPr="000014C7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0014C7">
              <w:rPr>
                <w:rFonts w:ascii="Source Sans Pro" w:hAnsi="Source Sans Pro" w:cs="Arial"/>
                <w:bCs/>
                <w:sz w:val="16"/>
                <w:szCs w:val="16"/>
              </w:rPr>
              <w:t>Stumpf Development GmbH</w:t>
            </w:r>
          </w:p>
        </w:tc>
        <w:tc>
          <w:tcPr>
            <w:tcW w:w="2190" w:type="dxa"/>
            <w:shd w:val="clear" w:color="auto" w:fill="E7E6E6" w:themeFill="background2"/>
            <w:vAlign w:val="center"/>
          </w:tcPr>
          <w:p w14:paraId="71836C6D" w14:textId="665C580D" w:rsidR="00C502D3" w:rsidRPr="000014C7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0014C7">
              <w:rPr>
                <w:rFonts w:ascii="Source Sans Pro" w:hAnsi="Source Sans Pro" w:cs="Arial"/>
                <w:bCs/>
                <w:sz w:val="16"/>
                <w:szCs w:val="16"/>
              </w:rPr>
              <w:t>vertraulich</w:t>
            </w:r>
          </w:p>
        </w:tc>
        <w:tc>
          <w:tcPr>
            <w:tcW w:w="1014" w:type="dxa"/>
            <w:shd w:val="clear" w:color="auto" w:fill="E7E6E6" w:themeFill="background2"/>
            <w:vAlign w:val="center"/>
          </w:tcPr>
          <w:p w14:paraId="59E39878" w14:textId="7FAAD08C" w:rsidR="00C502D3" w:rsidRPr="000014C7" w:rsidRDefault="00C502D3" w:rsidP="00C502D3">
            <w:pPr>
              <w:widowControl w:val="0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0014C7">
              <w:rPr>
                <w:rFonts w:ascii="Source Sans Pro" w:hAnsi="Source Sans Pro" w:cs="Arial"/>
                <w:bCs/>
                <w:sz w:val="16"/>
                <w:szCs w:val="16"/>
              </w:rPr>
              <w:t>vertraulich</w:t>
            </w:r>
          </w:p>
        </w:tc>
      </w:tr>
    </w:tbl>
    <w:p w14:paraId="693F740A" w14:textId="257A1F0D" w:rsidR="00B73459" w:rsidRDefault="002704CD" w:rsidP="00E822DD">
      <w:pPr>
        <w:widowControl w:val="0"/>
        <w:rPr>
          <w:rFonts w:ascii="Source Sans Pro" w:hAnsi="Source Sans Pro" w:cs="Arial"/>
          <w:sz w:val="16"/>
          <w:szCs w:val="16"/>
        </w:rPr>
      </w:pPr>
      <w:r>
        <w:rPr>
          <w:rFonts w:ascii="Source Sans Pro" w:hAnsi="Source Sans Pro" w:cs="Arial"/>
          <w:sz w:val="16"/>
          <w:szCs w:val="16"/>
        </w:rPr>
        <w:t>*</w:t>
      </w:r>
      <w:r w:rsidRPr="009E00E8">
        <w:rPr>
          <w:rFonts w:ascii="Source Sans Pro" w:hAnsi="Source Sans Pro" w:cs="Arial"/>
          <w:sz w:val="16"/>
          <w:szCs w:val="16"/>
        </w:rPr>
        <w:t>Die aufgeführten Kaufpreise basieren auf öffentlich verfügbaren Angaben; wo solche fehlen, sind die Kaufpreise geschätzt</w:t>
      </w:r>
      <w:r w:rsidR="00B775BE">
        <w:rPr>
          <w:rFonts w:ascii="Source Sans Pro" w:hAnsi="Source Sans Pro" w:cs="Arial"/>
          <w:sz w:val="16"/>
          <w:szCs w:val="16"/>
        </w:rPr>
        <w:t xml:space="preserve">; </w:t>
      </w:r>
      <w:r w:rsidR="00B775BE" w:rsidRPr="00510879">
        <w:rPr>
          <w:rFonts w:ascii="Source Sans Pro" w:hAnsi="Source Sans Pro" w:cs="Arial"/>
          <w:sz w:val="16"/>
          <w:szCs w:val="16"/>
        </w:rPr>
        <w:t>Transaktionen aus dem aktuellen Quartal sind farblich markiert</w:t>
      </w:r>
      <w:r w:rsidR="00B775BE">
        <w:rPr>
          <w:rFonts w:ascii="Source Sans Pro" w:hAnsi="Source Sans Pro" w:cs="Arial"/>
          <w:sz w:val="16"/>
          <w:szCs w:val="16"/>
        </w:rPr>
        <w:t>.</w:t>
      </w:r>
      <w:r>
        <w:rPr>
          <w:rFonts w:ascii="Source Sans Pro" w:hAnsi="Source Sans Pro" w:cs="Arial"/>
          <w:sz w:val="16"/>
          <w:szCs w:val="16"/>
        </w:rPr>
        <w:t xml:space="preserve"> </w:t>
      </w:r>
      <w:r w:rsidR="00161817" w:rsidRPr="00161817">
        <w:rPr>
          <w:rFonts w:ascii="Source Sans Pro" w:hAnsi="Source Sans Pro" w:cs="Arial"/>
          <w:sz w:val="16"/>
          <w:szCs w:val="16"/>
        </w:rPr>
        <w:t>Quelle:</w:t>
      </w:r>
      <w:r w:rsidR="00161817" w:rsidRPr="002704CD">
        <w:rPr>
          <w:rFonts w:ascii="Source Sans Pro" w:hAnsi="Source Sans Pro" w:cs="Arial"/>
          <w:sz w:val="16"/>
          <w:szCs w:val="16"/>
        </w:rPr>
        <w:t xml:space="preserve"> German Property Partners (GPP)</w:t>
      </w:r>
    </w:p>
    <w:p w14:paraId="5750C757" w14:textId="77777777" w:rsidR="00B73459" w:rsidRDefault="00B73459" w:rsidP="00E822DD">
      <w:pPr>
        <w:widowControl w:val="0"/>
        <w:rPr>
          <w:rFonts w:ascii="Source Sans Pro" w:hAnsi="Source Sans Pro" w:cs="Arial"/>
          <w:sz w:val="16"/>
          <w:szCs w:val="16"/>
        </w:rPr>
      </w:pPr>
    </w:p>
    <w:p w14:paraId="5270E9E7" w14:textId="77777777" w:rsidR="00B73459" w:rsidRPr="00B73459" w:rsidRDefault="00B73459" w:rsidP="00E822DD">
      <w:pPr>
        <w:widowControl w:val="0"/>
        <w:rPr>
          <w:rFonts w:ascii="Source Sans Pro" w:hAnsi="Source Sans Pro" w:cs="Arial"/>
          <w:sz w:val="16"/>
          <w:szCs w:val="16"/>
        </w:rPr>
      </w:pPr>
    </w:p>
    <w:p w14:paraId="527E0B5F" w14:textId="77777777" w:rsidR="00384735" w:rsidRPr="006456EA" w:rsidRDefault="00384735" w:rsidP="00384735">
      <w:pPr>
        <w:overflowPunct/>
        <w:autoSpaceDE/>
        <w:autoSpaceDN/>
        <w:adjustRightInd/>
        <w:textAlignment w:val="auto"/>
        <w:rPr>
          <w:rFonts w:ascii="Source Sans Pro SemiBold" w:hAnsi="Source Sans Pro SemiBold" w:cs="Source Sans Pro"/>
          <w:b/>
          <w:bCs/>
          <w:caps/>
          <w:color w:val="0087A8"/>
          <w:sz w:val="18"/>
          <w:szCs w:val="18"/>
        </w:rPr>
      </w:pPr>
      <w:bookmarkStart w:id="0" w:name="_Hlk194423614"/>
      <w:r w:rsidRPr="006456EA">
        <w:rPr>
          <w:rFonts w:ascii="Source Sans Pro SemiBold" w:hAnsi="Source Sans Pro SemiBold" w:cs="Source Sans Pro SemiBold"/>
          <w:b/>
          <w:bCs/>
          <w:caps/>
          <w:color w:val="0087A8"/>
          <w:sz w:val="18"/>
          <w:szCs w:val="18"/>
        </w:rPr>
        <w:t>ÜBER GERMAN PROPERTY PARTNERS</w:t>
      </w:r>
    </w:p>
    <w:p w14:paraId="48870DC9" w14:textId="77777777" w:rsidR="00384735" w:rsidRPr="00E1280F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hyperlink r:id="rId8" w:history="1">
        <w:r w:rsidRPr="00E1280F">
          <w:rPr>
            <w:rFonts w:ascii="Source Sans Pro SemiBold" w:hAnsi="Source Sans Pro SemiBold" w:cs="Source Sans Pro SemiBold"/>
            <w:bCs/>
            <w:caps/>
            <w:color w:val="0087A8"/>
            <w:sz w:val="18"/>
            <w:szCs w:val="18"/>
          </w:rPr>
          <w:t>German Property Partners</w:t>
        </w:r>
      </w:hyperlink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(GPP) ist ein deutschlandweites Netzwerk lokal führender Gewerbe-Immobiliendienstleister. Hierzu gehören Grossmann &amp; Berger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Immobilien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, Anteon Immobilien, GREIF &amp; CONTZEN Immobilien, blackolive und E &amp; G 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Immobilien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. Es zeichnet sich durch tiefe Marktkenntnisse vor Ort, langjährig für die Partnerunternehmen tätige Immobilienberater und das persönliche Engagement der Gesellschafter und Geschäftsführer aus. </w:t>
      </w:r>
    </w:p>
    <w:p w14:paraId="0028A7E6" w14:textId="77777777" w:rsidR="00384735" w:rsidRPr="00E1280F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</w:p>
    <w:p w14:paraId="32BDC7CC" w14:textId="77777777" w:rsidR="00384735" w:rsidRPr="00E1280F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Das Netzwerk verfügt in den Top-7-Städten Hamburg, Berlin, Düsseldorf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|Essen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, Köln|Bonn, Frankfurt, Stuttgart und München über eigene Standorte und bietet Dienstleistungen in den Bereichen Immobilien-Investments, gewerbliche Vermietung, unternehmerisches Immobilienmanagement (CREM), Immobilienbewertung und Research an. Bank-, Finanzierungs- und Verwaltungs-Dienstleistungen runden das Leistungsspektrum ab. </w:t>
      </w:r>
    </w:p>
    <w:p w14:paraId="35A69B27" w14:textId="77777777" w:rsidR="00384735" w:rsidRPr="00E1280F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</w:p>
    <w:p w14:paraId="539AF850" w14:textId="77777777" w:rsidR="00384735" w:rsidRPr="00E1280F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</w:pP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Aktuell sind mehr als 380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Immobilienspezialisten für das Netzwerk tätig. 202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4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 vermittelte GPP deutschlandweit rund 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350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.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0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 xml:space="preserve">00 m² Gewerbefläche und betreute ein Transaktionsvolumen in Höhe von rund </w:t>
      </w:r>
      <w:r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890 MIO</w:t>
      </w:r>
      <w:r w:rsidRPr="00E1280F">
        <w:rPr>
          <w:rFonts w:ascii="Source Sans Pro SemiBold" w:hAnsi="Source Sans Pro SemiBold" w:cs="Source Sans Pro SemiBold"/>
          <w:bCs/>
          <w:caps/>
          <w:color w:val="0087A8"/>
          <w:sz w:val="18"/>
          <w:szCs w:val="18"/>
        </w:rPr>
        <w:t>. €.</w:t>
      </w:r>
    </w:p>
    <w:p w14:paraId="7B350A66" w14:textId="77777777" w:rsidR="00384735" w:rsidRPr="006456EA" w:rsidRDefault="00384735" w:rsidP="00384735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color w:val="0087A8"/>
          <w:sz w:val="18"/>
          <w:szCs w:val="18"/>
        </w:rPr>
      </w:pPr>
    </w:p>
    <w:p w14:paraId="7EA8A829" w14:textId="77777777" w:rsidR="007D18B8" w:rsidRDefault="00EF525E" w:rsidP="00D56A51">
      <w:pPr>
        <w:pStyle w:val="EinfAbs"/>
        <w:tabs>
          <w:tab w:val="left" w:pos="200"/>
        </w:tabs>
        <w:spacing w:line="220" w:lineRule="exact"/>
        <w:jc w:val="both"/>
        <w:rPr>
          <w:rFonts w:ascii="Source Sans Pro" w:hAnsi="Source Sans Pro" w:cs="Source Sans Pro"/>
          <w:sz w:val="14"/>
          <w:szCs w:val="14"/>
        </w:rPr>
      </w:pPr>
      <w:hyperlink r:id="rId9" w:history="1">
        <w:r w:rsidRPr="00CE20FD">
          <w:rPr>
            <w:rStyle w:val="Hyperlink"/>
            <w:rFonts w:ascii="Source Sans Pro SemiBold" w:hAnsi="Source Sans Pro SemiBold" w:cs="Source Sans Pro SemiBold"/>
            <w:b/>
            <w:bCs/>
            <w:sz w:val="18"/>
            <w:szCs w:val="18"/>
          </w:rPr>
          <w:t>www.germanpropertypartners.de</w:t>
        </w:r>
      </w:hyperlink>
      <w:bookmarkEnd w:id="0"/>
      <w:r w:rsidR="007D18B8">
        <w:rPr>
          <w:rFonts w:ascii="Source Sans Pro SemiBold" w:hAnsi="Source Sans Pro SemiBold" w:cs="Source Sans Pro SemiBold"/>
          <w:b/>
          <w:bCs/>
          <w:color w:val="0087A8"/>
          <w:sz w:val="18"/>
          <w:szCs w:val="18"/>
        </w:rPr>
        <w:br/>
      </w:r>
      <w:r w:rsidR="00290672" w:rsidRPr="00290672">
        <w:rPr>
          <w:rFonts w:ascii="Source Sans Pro SemiBold" w:hAnsi="Source Sans Pro SemiBold" w:cs="Source Sans Pro SemiBold"/>
          <w:bCs/>
          <w:sz w:val="14"/>
          <w:szCs w:val="14"/>
        </w:rPr>
        <w:t>Die</w:t>
      </w:r>
      <w:r w:rsidR="00290672">
        <w:rPr>
          <w:rFonts w:ascii="Source Sans Pro SemiBold" w:hAnsi="Source Sans Pro SemiBold" w:cs="Source Sans Pro SemiBold"/>
          <w:b/>
          <w:bCs/>
          <w:caps/>
          <w:sz w:val="14"/>
          <w:szCs w:val="14"/>
        </w:rPr>
        <w:t xml:space="preserve"> </w:t>
      </w:r>
      <w:r w:rsidR="00DA733A" w:rsidRPr="00917410">
        <w:rPr>
          <w:rFonts w:ascii="Source Sans Pro SemiBold" w:hAnsi="Source Sans Pro SemiBold" w:cs="Source Sans Pro SemiBold"/>
          <w:b/>
          <w:bCs/>
          <w:caps/>
          <w:sz w:val="14"/>
          <w:szCs w:val="14"/>
        </w:rPr>
        <w:t>Datenschutzerklärung</w:t>
      </w:r>
      <w:r w:rsidR="00DA733A" w:rsidRPr="00917410">
        <w:rPr>
          <w:rFonts w:ascii="Source Sans Pro" w:hAnsi="Source Sans Pro" w:cs="Source Sans Pro"/>
          <w:sz w:val="14"/>
          <w:szCs w:val="14"/>
        </w:rPr>
        <w:t xml:space="preserve"> von German Property Partners finden Sie auf der GPP-Website: www.germanpropertypartners.de/datenschutz. Wenn Sie künftig</w:t>
      </w:r>
    </w:p>
    <w:p w14:paraId="468FAFF6" w14:textId="3DF1C1E8" w:rsidR="005C25D5" w:rsidRPr="007D18B8" w:rsidRDefault="00DA733A" w:rsidP="00D56A51">
      <w:pPr>
        <w:pStyle w:val="EinfAbs"/>
        <w:tabs>
          <w:tab w:val="left" w:pos="200"/>
        </w:tabs>
        <w:spacing w:line="220" w:lineRule="exact"/>
        <w:jc w:val="both"/>
        <w:rPr>
          <w:rFonts w:ascii="Source Sans Pro SemiBold" w:hAnsi="Source Sans Pro SemiBold" w:cs="Source Sans Pro SemiBold"/>
          <w:b/>
          <w:bCs/>
          <w:color w:val="0087A8"/>
          <w:sz w:val="18"/>
          <w:szCs w:val="18"/>
        </w:rPr>
      </w:pPr>
      <w:r w:rsidRPr="00917410">
        <w:rPr>
          <w:rFonts w:ascii="Source Sans Pro" w:hAnsi="Source Sans Pro" w:cs="Source Sans Pro"/>
          <w:sz w:val="14"/>
          <w:szCs w:val="14"/>
        </w:rPr>
        <w:lastRenderedPageBreak/>
        <w:t xml:space="preserve">keine Informationen der GPP-Pressestelle mehr erhalten möchten, senden Sie bitte eine E-Mail an presse@germanpropertypartners.de mit dem Betreff „Abmeldung aus Presseverteiler“. </w:t>
      </w:r>
    </w:p>
    <w:sectPr w:rsidR="005C25D5" w:rsidRPr="007D18B8" w:rsidSect="001B786B">
      <w:headerReference w:type="default" r:id="rId10"/>
      <w:footerReference w:type="default" r:id="rId11"/>
      <w:headerReference w:type="first" r:id="rId12"/>
      <w:footerReference w:type="first" r:id="rId13"/>
      <w:pgSz w:w="11900" w:h="16820" w:code="9"/>
      <w:pgMar w:top="2552" w:right="1304" w:bottom="567" w:left="1304" w:header="885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DBE0" w14:textId="77777777" w:rsidR="00E27DEF" w:rsidRDefault="00E27DEF">
      <w:r>
        <w:separator/>
      </w:r>
    </w:p>
  </w:endnote>
  <w:endnote w:type="continuationSeparator" w:id="0">
    <w:p w14:paraId="63E8188B" w14:textId="77777777" w:rsidR="00E27DEF" w:rsidRDefault="00E2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HelveticaNeueLT Pro 55 Roman">
    <w:altName w:val="Arial"/>
    <w:charset w:val="4D"/>
    <w:family w:val="swiss"/>
    <w:pitch w:val="variable"/>
    <w:sig w:usb0="A00000AF" w:usb1="5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C666" w14:textId="0B1390D1" w:rsidR="001B786B" w:rsidRDefault="001B786B" w:rsidP="001B786B">
    <w:pPr>
      <w:pStyle w:val="Fuzeile"/>
      <w:spacing w:line="220" w:lineRule="exact"/>
      <w:rPr>
        <w:rStyle w:val="Seitenzahl"/>
        <w:rFonts w:ascii="Source Sans Pro" w:hAnsi="Source Sans Pro" w:cs="Arial"/>
        <w:color w:val="0086A8"/>
        <w:sz w:val="18"/>
        <w:szCs w:val="18"/>
      </w:rPr>
    </w:pPr>
  </w:p>
  <w:p w14:paraId="08A74C44" w14:textId="77777777" w:rsidR="006F154A" w:rsidRDefault="006F154A" w:rsidP="001B786B">
    <w:pPr>
      <w:pStyle w:val="Fuzeile"/>
      <w:spacing w:line="220" w:lineRule="exact"/>
      <w:rPr>
        <w:rStyle w:val="Seitenzahl"/>
        <w:rFonts w:ascii="Source Sans Pro" w:hAnsi="Source Sans Pro" w:cs="Arial"/>
        <w:color w:val="0086A8"/>
        <w:sz w:val="18"/>
        <w:szCs w:val="18"/>
      </w:rPr>
    </w:pPr>
  </w:p>
  <w:p w14:paraId="1F725FAF" w14:textId="77777777" w:rsidR="006F154A" w:rsidRPr="006456EA" w:rsidRDefault="006F154A" w:rsidP="001B786B">
    <w:pPr>
      <w:pStyle w:val="Fuzeile"/>
      <w:spacing w:line="220" w:lineRule="exact"/>
      <w:rPr>
        <w:rStyle w:val="Seitenzahl"/>
        <w:rFonts w:ascii="Source Sans Pro" w:hAnsi="Source Sans Pro" w:cs="Arial"/>
        <w:color w:val="0087A8"/>
        <w:sz w:val="18"/>
        <w:szCs w:val="18"/>
      </w:rPr>
    </w:pPr>
  </w:p>
  <w:p w14:paraId="3E5BA6C5" w14:textId="5310BD6B" w:rsidR="005644BE" w:rsidRPr="006456EA" w:rsidRDefault="005644BE" w:rsidP="005644BE">
    <w:pPr>
      <w:pStyle w:val="Fuzeile"/>
      <w:spacing w:line="220" w:lineRule="exact"/>
      <w:rPr>
        <w:rStyle w:val="Seitenzahl"/>
        <w:rFonts w:ascii="Source Sans Pro" w:hAnsi="Source Sans Pro" w:cs="Arial"/>
        <w:color w:val="0087A8"/>
        <w:sz w:val="18"/>
        <w:szCs w:val="18"/>
      </w:rPr>
    </w:pP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PAGE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0A3AAC">
      <w:rPr>
        <w:rStyle w:val="Seitenzahl"/>
        <w:rFonts w:ascii="Source Sans Pro" w:hAnsi="Source Sans Pro" w:cs="Arial"/>
        <w:noProof/>
        <w:color w:val="0087A8"/>
        <w:sz w:val="18"/>
        <w:szCs w:val="18"/>
      </w:rPr>
      <w:t>2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I 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NUMPAGES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0A3AAC">
      <w:rPr>
        <w:rStyle w:val="Seitenzahl"/>
        <w:rFonts w:ascii="Source Sans Pro" w:hAnsi="Source Sans Pro" w:cs="Arial"/>
        <w:noProof/>
        <w:color w:val="0087A8"/>
        <w:sz w:val="18"/>
        <w:szCs w:val="18"/>
      </w:rPr>
      <w:t>3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</w:p>
  <w:p w14:paraId="5D199B7F" w14:textId="390F5CCA" w:rsidR="005644BE" w:rsidRPr="006456EA" w:rsidRDefault="005644BE" w:rsidP="005644BE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>PRESSEKONTAKT:</w:t>
    </w: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ab/>
    </w:r>
    <w:r w:rsidR="009B008F">
      <w:rPr>
        <w:rFonts w:ascii="Source Sans Pro" w:hAnsi="Source Sans Pro" w:cs="Source Sans Pro"/>
        <w:color w:val="0087A8"/>
        <w:sz w:val="18"/>
        <w:szCs w:val="18"/>
      </w:rPr>
      <w:t>T  +49 40 350802</w:t>
    </w:r>
    <w:r w:rsidR="00282ED8">
      <w:rPr>
        <w:rFonts w:ascii="Source Sans Pro" w:hAnsi="Source Sans Pro" w:cs="Source Sans Pro"/>
        <w:color w:val="0087A8"/>
        <w:sz w:val="18"/>
        <w:szCs w:val="18"/>
      </w:rPr>
      <w:t>-</w:t>
    </w:r>
    <w:r w:rsidR="005B5873">
      <w:rPr>
        <w:rFonts w:ascii="Source Sans Pro" w:hAnsi="Source Sans Pro" w:cs="Source Sans Pro"/>
        <w:color w:val="0087A8"/>
        <w:sz w:val="18"/>
        <w:szCs w:val="18"/>
      </w:rPr>
      <w:t>5</w:t>
    </w:r>
    <w:r w:rsidR="001A6DC9">
      <w:rPr>
        <w:rFonts w:ascii="Source Sans Pro" w:hAnsi="Source Sans Pro" w:cs="Source Sans Pro"/>
        <w:color w:val="0087A8"/>
        <w:sz w:val="18"/>
        <w:szCs w:val="18"/>
      </w:rPr>
      <w:t>88</w:t>
    </w:r>
    <w:r w:rsidRPr="006456EA">
      <w:rPr>
        <w:rFonts w:ascii="Source Sans Pro" w:hAnsi="Source Sans Pro" w:cs="Source Sans Pro"/>
        <w:color w:val="0087A8"/>
        <w:sz w:val="18"/>
        <w:szCs w:val="18"/>
      </w:rPr>
      <w:t xml:space="preserve"> </w:t>
    </w:r>
  </w:p>
  <w:p w14:paraId="6F9C1B3C" w14:textId="21E6C834" w:rsidR="00C41C74" w:rsidRPr="005644BE" w:rsidRDefault="00965DEB" w:rsidP="001B786B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6A8"/>
        <w:sz w:val="18"/>
        <w:szCs w:val="18"/>
      </w:rPr>
    </w:pPr>
    <w:r w:rsidRPr="00965DEB">
      <w:rPr>
        <w:noProof/>
      </w:rPr>
      <w:drawing>
        <wp:anchor distT="0" distB="0" distL="114300" distR="114300" simplePos="0" relativeHeight="251676672" behindDoc="0" locked="0" layoutInCell="1" allowOverlap="1" wp14:anchorId="74B63C0B" wp14:editId="0C6711F5">
          <wp:simplePos x="0" y="0"/>
          <wp:positionH relativeFrom="page">
            <wp:posOffset>4788535</wp:posOffset>
          </wp:positionH>
          <wp:positionV relativeFrom="page">
            <wp:posOffset>10196195</wp:posOffset>
          </wp:positionV>
          <wp:extent cx="1947600" cy="100800"/>
          <wp:effectExtent l="0" t="0" r="0" b="127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873">
      <w:rPr>
        <w:rFonts w:ascii="Source Sans Pro" w:hAnsi="Source Sans Pro" w:cs="Source Sans Pro"/>
        <w:color w:val="0087A8"/>
        <w:sz w:val="18"/>
        <w:szCs w:val="18"/>
      </w:rPr>
      <w:t>Corinna Fühner</w:t>
    </w:r>
    <w:r w:rsidR="005644BE" w:rsidRPr="006456EA">
      <w:rPr>
        <w:rFonts w:ascii="Source Sans Pro" w:hAnsi="Source Sans Pro" w:cs="Source Sans Pro"/>
        <w:color w:val="0087A8"/>
        <w:sz w:val="18"/>
        <w:szCs w:val="18"/>
      </w:rPr>
      <w:tab/>
      <w:t>presse@germanpropertypartners.de</w:t>
    </w:r>
    <w:r w:rsidR="00077E8A">
      <w:rPr>
        <w:rStyle w:val="Seitenzahl"/>
      </w:rPr>
      <w:tab/>
    </w:r>
    <w:r w:rsidR="00077E8A"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AF12" w14:textId="78D04753" w:rsidR="00C41C74" w:rsidRPr="001B786B" w:rsidRDefault="00C41C74" w:rsidP="001B786B">
    <w:pPr>
      <w:pStyle w:val="Fuzeile"/>
      <w:spacing w:line="220" w:lineRule="exact"/>
      <w:rPr>
        <w:rStyle w:val="Seitenzahl"/>
        <w:rFonts w:ascii="Source Sans Pro" w:hAnsi="Source Sans Pro"/>
        <w:color w:val="0086A8"/>
        <w:sz w:val="18"/>
        <w:szCs w:val="18"/>
      </w:rPr>
    </w:pPr>
  </w:p>
  <w:p w14:paraId="00991498" w14:textId="28F88B32" w:rsidR="00C41C74" w:rsidRPr="006456EA" w:rsidRDefault="00C41C74" w:rsidP="00C35841">
    <w:pPr>
      <w:pStyle w:val="Fuzeile"/>
      <w:spacing w:line="220" w:lineRule="exact"/>
      <w:rPr>
        <w:rStyle w:val="Seitenzahl"/>
        <w:rFonts w:ascii="Source Sans Pro" w:hAnsi="Source Sans Pro" w:cs="Arial"/>
        <w:color w:val="0087A8"/>
        <w:sz w:val="18"/>
        <w:szCs w:val="18"/>
      </w:rPr>
    </w:pP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PAGE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0A3AAC">
      <w:rPr>
        <w:rStyle w:val="Seitenzahl"/>
        <w:rFonts w:ascii="Source Sans Pro" w:hAnsi="Source Sans Pro" w:cs="Arial"/>
        <w:noProof/>
        <w:color w:val="0087A8"/>
        <w:sz w:val="18"/>
        <w:szCs w:val="18"/>
      </w:rPr>
      <w:t>1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</w:t>
    </w:r>
    <w:r w:rsidR="00B862DB" w:rsidRPr="006456EA">
      <w:rPr>
        <w:rStyle w:val="Seitenzahl"/>
        <w:rFonts w:ascii="Source Sans Pro" w:hAnsi="Source Sans Pro" w:cs="Arial"/>
        <w:color w:val="0087A8"/>
        <w:sz w:val="18"/>
        <w:szCs w:val="18"/>
      </w:rPr>
      <w:t>I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t xml:space="preserve"> 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begin"/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instrText xml:space="preserve"> NUMPAGES </w:instrTex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separate"/>
    </w:r>
    <w:r w:rsidR="000A3AAC">
      <w:rPr>
        <w:rStyle w:val="Seitenzahl"/>
        <w:rFonts w:ascii="Source Sans Pro" w:hAnsi="Source Sans Pro" w:cs="Arial"/>
        <w:noProof/>
        <w:color w:val="0087A8"/>
        <w:sz w:val="18"/>
        <w:szCs w:val="18"/>
      </w:rPr>
      <w:t>3</w:t>
    </w:r>
    <w:r w:rsidRPr="006456EA">
      <w:rPr>
        <w:rStyle w:val="Seitenzahl"/>
        <w:rFonts w:ascii="Source Sans Pro" w:hAnsi="Source Sans Pro" w:cs="Arial"/>
        <w:color w:val="0087A8"/>
        <w:sz w:val="18"/>
        <w:szCs w:val="18"/>
      </w:rPr>
      <w:fldChar w:fldCharType="end"/>
    </w:r>
  </w:p>
  <w:p w14:paraId="664ECE5C" w14:textId="66488E46" w:rsidR="001E1829" w:rsidRPr="006456EA" w:rsidRDefault="001E1829" w:rsidP="00C846F6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>PRESSEKONTAKT:</w:t>
    </w:r>
    <w:r w:rsidR="00C846F6" w:rsidRPr="006456EA">
      <w:rPr>
        <w:rFonts w:ascii="Source Sans Pro SemiBold" w:hAnsi="Source Sans Pro SemiBold" w:cs="Source Sans Pro SemiBold"/>
        <w:b/>
        <w:bCs/>
        <w:caps/>
        <w:color w:val="0087A8"/>
        <w:sz w:val="18"/>
        <w:szCs w:val="18"/>
      </w:rPr>
      <w:tab/>
    </w:r>
    <w:r w:rsidR="00C35841" w:rsidRPr="006456EA">
      <w:rPr>
        <w:rFonts w:ascii="Source Sans Pro" w:hAnsi="Source Sans Pro" w:cs="Source Sans Pro"/>
        <w:color w:val="0087A8"/>
        <w:sz w:val="18"/>
        <w:szCs w:val="18"/>
      </w:rPr>
      <w:t>T  +</w:t>
    </w:r>
    <w:r w:rsidR="003D5215">
      <w:rPr>
        <w:rFonts w:ascii="Source Sans Pro" w:hAnsi="Source Sans Pro" w:cs="Source Sans Pro"/>
        <w:color w:val="0087A8"/>
        <w:sz w:val="18"/>
        <w:szCs w:val="18"/>
      </w:rPr>
      <w:t>49 40 350802-</w:t>
    </w:r>
    <w:r w:rsidR="005B5873">
      <w:rPr>
        <w:rFonts w:ascii="Source Sans Pro" w:hAnsi="Source Sans Pro" w:cs="Source Sans Pro"/>
        <w:color w:val="0087A8"/>
        <w:sz w:val="18"/>
        <w:szCs w:val="18"/>
      </w:rPr>
      <w:t>5</w:t>
    </w:r>
    <w:r w:rsidR="001A6DC9">
      <w:rPr>
        <w:rFonts w:ascii="Source Sans Pro" w:hAnsi="Source Sans Pro" w:cs="Source Sans Pro"/>
        <w:color w:val="0087A8"/>
        <w:sz w:val="18"/>
        <w:szCs w:val="18"/>
      </w:rPr>
      <w:t>88</w:t>
    </w:r>
  </w:p>
  <w:p w14:paraId="5F7CBAE8" w14:textId="7423AA78" w:rsidR="001E1829" w:rsidRPr="006456EA" w:rsidRDefault="00965DEB" w:rsidP="001B786B">
    <w:pPr>
      <w:pStyle w:val="EinfAbs"/>
      <w:tabs>
        <w:tab w:val="left" w:pos="2268"/>
      </w:tabs>
      <w:spacing w:line="220" w:lineRule="exact"/>
      <w:rPr>
        <w:rFonts w:ascii="Source Sans Pro" w:hAnsi="Source Sans Pro" w:cs="Source Sans Pro"/>
        <w:color w:val="0087A8"/>
        <w:sz w:val="18"/>
        <w:szCs w:val="18"/>
      </w:rPr>
    </w:pPr>
    <w:r>
      <w:rPr>
        <w:rFonts w:ascii="Source Sans Pro" w:hAnsi="Source Sans Pro" w:cs="Arial"/>
        <w:noProof/>
        <w:color w:val="0087A8"/>
        <w:sz w:val="18"/>
        <w:szCs w:val="18"/>
      </w:rPr>
      <w:drawing>
        <wp:anchor distT="0" distB="0" distL="114300" distR="114300" simplePos="0" relativeHeight="251673600" behindDoc="0" locked="0" layoutInCell="1" allowOverlap="1" wp14:anchorId="5D69998A" wp14:editId="68FB5133">
          <wp:simplePos x="0" y="0"/>
          <wp:positionH relativeFrom="page">
            <wp:posOffset>4788535</wp:posOffset>
          </wp:positionH>
          <wp:positionV relativeFrom="page">
            <wp:posOffset>10196195</wp:posOffset>
          </wp:positionV>
          <wp:extent cx="1947600" cy="100800"/>
          <wp:effectExtent l="0" t="0" r="0" b="127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873">
      <w:rPr>
        <w:rFonts w:ascii="Source Sans Pro" w:hAnsi="Source Sans Pro" w:cs="Source Sans Pro"/>
        <w:color w:val="0087A8"/>
        <w:sz w:val="18"/>
        <w:szCs w:val="18"/>
      </w:rPr>
      <w:t>Corinna Fühner</w:t>
    </w:r>
    <w:r w:rsidR="00C35841" w:rsidRPr="006456EA">
      <w:rPr>
        <w:rFonts w:ascii="Source Sans Pro" w:hAnsi="Source Sans Pro" w:cs="Source Sans Pro"/>
        <w:color w:val="0087A8"/>
        <w:sz w:val="18"/>
        <w:szCs w:val="18"/>
      </w:rPr>
      <w:tab/>
      <w:t>presse@germanpropertypartners.de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D2D" w14:textId="77777777" w:rsidR="00E27DEF" w:rsidRDefault="00E27DEF">
      <w:r>
        <w:separator/>
      </w:r>
    </w:p>
  </w:footnote>
  <w:footnote w:type="continuationSeparator" w:id="0">
    <w:p w14:paraId="76B94CF8" w14:textId="77777777" w:rsidR="00E27DEF" w:rsidRDefault="00E2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AE73" w14:textId="5A8CA290" w:rsidR="004D2CD0" w:rsidRDefault="00965DEB" w:rsidP="004D2CD0">
    <w:pPr>
      <w:pStyle w:val="Kopfzeile"/>
      <w:tabs>
        <w:tab w:val="clear" w:pos="4536"/>
        <w:tab w:val="clear" w:pos="9072"/>
        <w:tab w:val="left" w:pos="7938"/>
      </w:tabs>
      <w:ind w:right="-2043"/>
    </w:pPr>
    <w:r w:rsidRPr="00965DEB">
      <w:rPr>
        <w:noProof/>
      </w:rPr>
      <w:drawing>
        <wp:anchor distT="0" distB="0" distL="114300" distR="114300" simplePos="0" relativeHeight="251675648" behindDoc="0" locked="0" layoutInCell="1" allowOverlap="1" wp14:anchorId="08033756" wp14:editId="605ECF66">
          <wp:simplePos x="0" y="0"/>
          <wp:positionH relativeFrom="page">
            <wp:posOffset>5995035</wp:posOffset>
          </wp:positionH>
          <wp:positionV relativeFrom="page">
            <wp:posOffset>100965</wp:posOffset>
          </wp:positionV>
          <wp:extent cx="828000" cy="1065600"/>
          <wp:effectExtent l="0" t="0" r="0" b="127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CD0">
      <w:tab/>
    </w:r>
  </w:p>
  <w:p w14:paraId="1736273E" w14:textId="0051BB57" w:rsidR="004D2CD0" w:rsidRDefault="004D2CD0" w:rsidP="004D2CD0">
    <w:pPr>
      <w:pStyle w:val="Kopfzeile"/>
      <w:tabs>
        <w:tab w:val="clear" w:pos="4536"/>
        <w:tab w:val="clear" w:pos="9072"/>
        <w:tab w:val="left" w:pos="7938"/>
      </w:tabs>
      <w:ind w:right="-1985"/>
    </w:pPr>
  </w:p>
  <w:p w14:paraId="138C2CDC" w14:textId="18B83CBB" w:rsidR="00C41C74" w:rsidRDefault="00BB0F85" w:rsidP="001E5503">
    <w:pPr>
      <w:pStyle w:val="Kopfzeile"/>
      <w:tabs>
        <w:tab w:val="clear" w:pos="4536"/>
        <w:tab w:val="clear" w:pos="9072"/>
        <w:tab w:val="left" w:pos="7938"/>
      </w:tabs>
      <w:ind w:right="-198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6E0A73C" wp14:editId="0C60B6D8">
              <wp:simplePos x="0" y="0"/>
              <wp:positionH relativeFrom="column">
                <wp:posOffset>-26035</wp:posOffset>
              </wp:positionH>
              <wp:positionV relativeFrom="page">
                <wp:posOffset>1332865</wp:posOffset>
              </wp:positionV>
              <wp:extent cx="685800" cy="60134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44D80" id="Rectangle 5" o:spid="_x0000_s1026" style="position:absolute;margin-left:-2.05pt;margin-top:104.95pt;width:54pt;height:4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" o:allowincell="f" filled="f" stroked="f" strokeweight="0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C617" w14:textId="0096DDD3" w:rsidR="00C41C74" w:rsidRDefault="007B33CE" w:rsidP="009F28F5">
    <w:pPr>
      <w:pStyle w:val="Kopfzeile"/>
      <w:tabs>
        <w:tab w:val="clear" w:pos="4536"/>
        <w:tab w:val="clear" w:pos="9072"/>
        <w:tab w:val="left" w:pos="7938"/>
      </w:tabs>
      <w:ind w:right="-2043"/>
    </w:pPr>
    <w:r>
      <w:rPr>
        <w:noProof/>
      </w:rPr>
      <w:drawing>
        <wp:anchor distT="0" distB="0" distL="114300" distR="114300" simplePos="0" relativeHeight="251654143" behindDoc="0" locked="0" layoutInCell="1" allowOverlap="1" wp14:anchorId="5CC17046" wp14:editId="66798E8E">
          <wp:simplePos x="0" y="0"/>
          <wp:positionH relativeFrom="page">
            <wp:posOffset>5995035</wp:posOffset>
          </wp:positionH>
          <wp:positionV relativeFrom="page">
            <wp:posOffset>102235</wp:posOffset>
          </wp:positionV>
          <wp:extent cx="828000" cy="1065600"/>
          <wp:effectExtent l="0" t="0" r="0" b="1270"/>
          <wp:wrapNone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71E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7A25BCC8" wp14:editId="12A8C88E">
              <wp:simplePos x="0" y="0"/>
              <wp:positionH relativeFrom="page">
                <wp:posOffset>828040</wp:posOffset>
              </wp:positionH>
              <wp:positionV relativeFrom="page">
                <wp:posOffset>617220</wp:posOffset>
              </wp:positionV>
              <wp:extent cx="3333600" cy="288000"/>
              <wp:effectExtent l="0" t="0" r="6985" b="4445"/>
              <wp:wrapNone/>
              <wp:docPr id="1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6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B4E771" w14:textId="77777777" w:rsidR="000E6577" w:rsidRDefault="000E6577" w:rsidP="000E6577">
                          <w:pPr>
                            <w:pStyle w:val="EinfAbs"/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  <w:t>PRESSEMITTEILUNG</w:t>
                          </w:r>
                          <w:r>
                            <w:rPr>
                              <w:rFonts w:ascii="Source Sans Pro" w:hAnsi="Source Sans Pro" w:cs="Source Sans Pro"/>
                              <w:sz w:val="32"/>
                              <w:szCs w:val="32"/>
                            </w:rPr>
                            <w:br/>
                          </w:r>
                        </w:p>
                        <w:p w14:paraId="10D6939D" w14:textId="4BFF8C44" w:rsidR="00E775AC" w:rsidRPr="00B922EE" w:rsidRDefault="00E775AC" w:rsidP="00E775AC">
                          <w:pPr>
                            <w:pStyle w:val="AbsenderArial2"/>
                            <w:spacing w:line="240" w:lineRule="auto"/>
                            <w:rPr>
                              <w:rFonts w:ascii="HelveticaNeueLT Pro 55 Roman" w:hAnsi="HelveticaNeueLT Pro 55 Roman" w:cs="Arial"/>
                              <w:b w:val="0"/>
                              <w:color w:val="002639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5BCC8" id="Rectangle 6" o:spid="_x0000_s1026" style="position:absolute;margin-left:65.2pt;margin-top:48.6pt;width:262.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" o:allowincell="f" filled="f" stroked="f" strokeweight="0">
              <v:textbox inset="0,0,0,0">
                <w:txbxContent>
                  <w:p w14:paraId="25B4E771" w14:textId="77777777" w:rsidR="000E6577" w:rsidRDefault="000E6577" w:rsidP="000E6577">
                    <w:pPr>
                      <w:pStyle w:val="EinfAbs"/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</w:pPr>
                    <w:r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  <w:t>PRESSEMITTEILUNG</w:t>
                    </w:r>
                    <w:r>
                      <w:rPr>
                        <w:rFonts w:ascii="Source Sans Pro" w:hAnsi="Source Sans Pro" w:cs="Source Sans Pro"/>
                        <w:sz w:val="32"/>
                        <w:szCs w:val="32"/>
                      </w:rPr>
                      <w:br/>
                    </w:r>
                  </w:p>
                  <w:p w14:paraId="10D6939D" w14:textId="4BFF8C44" w:rsidR="00E775AC" w:rsidRPr="00B922EE" w:rsidRDefault="00E775AC" w:rsidP="00E775AC">
                    <w:pPr>
                      <w:pStyle w:val="AbsenderArial2"/>
                      <w:spacing w:line="240" w:lineRule="auto"/>
                      <w:rPr>
                        <w:rFonts w:ascii="HelveticaNeueLT Pro 55 Roman" w:hAnsi="HelveticaNeueLT Pro 55 Roman" w:cs="Arial"/>
                        <w:b w:val="0"/>
                        <w:color w:val="002639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9F28F5">
      <w:tab/>
    </w:r>
  </w:p>
  <w:p w14:paraId="3EAD45CF" w14:textId="5FC2DEDD" w:rsidR="004D2CD0" w:rsidRDefault="004D2CD0" w:rsidP="0005029E">
    <w:r>
      <w:tab/>
    </w:r>
  </w:p>
  <w:p w14:paraId="185BEDCB" w14:textId="4F512084" w:rsidR="004D2CD0" w:rsidRDefault="004D2CD0" w:rsidP="004D2CD0">
    <w:pPr>
      <w:pStyle w:val="Kopfzeile"/>
      <w:tabs>
        <w:tab w:val="clear" w:pos="4536"/>
        <w:tab w:val="clear" w:pos="9072"/>
        <w:tab w:val="left" w:pos="7938"/>
      </w:tabs>
      <w:ind w:right="-1985"/>
    </w:pPr>
    <w:r>
      <w:tab/>
    </w:r>
  </w:p>
  <w:p w14:paraId="19BE4530" w14:textId="5BD8E383" w:rsidR="004D2CD0" w:rsidRDefault="004D2CD0" w:rsidP="004D2CD0">
    <w:pPr>
      <w:pStyle w:val="Kopfzeile"/>
      <w:tabs>
        <w:tab w:val="clear" w:pos="4536"/>
        <w:tab w:val="clear" w:pos="9072"/>
        <w:tab w:val="left" w:pos="6265"/>
      </w:tabs>
      <w:ind w:right="-2043"/>
    </w:pPr>
  </w:p>
  <w:p w14:paraId="3370FE02" w14:textId="755B0682" w:rsidR="00C41C74" w:rsidRPr="00DA6836" w:rsidRDefault="00DA6836" w:rsidP="00FC69D9">
    <w:pPr>
      <w:pStyle w:val="Kopfzeile"/>
      <w:tabs>
        <w:tab w:val="clear" w:pos="4536"/>
        <w:tab w:val="clear" w:pos="9072"/>
        <w:tab w:val="left" w:pos="7230"/>
        <w:tab w:val="left" w:pos="8445"/>
      </w:tabs>
      <w:ind w:right="-2043"/>
      <w:rPr>
        <w:b/>
      </w:rPr>
    </w:pPr>
    <w:r>
      <w:tab/>
    </w:r>
  </w:p>
  <w:p w14:paraId="10CD55B7" w14:textId="6876FB57" w:rsidR="00C41C74" w:rsidRDefault="00F5697E">
    <w:pPr>
      <w:pStyle w:val="Kopfzeile"/>
      <w:tabs>
        <w:tab w:val="clear" w:pos="4536"/>
        <w:tab w:val="clear" w:pos="9072"/>
        <w:tab w:val="left" w:pos="6265"/>
      </w:tabs>
      <w:ind w:right="-2043"/>
      <w:rPr>
        <w:rFonts w:ascii="Arial" w:hAnsi="Arial"/>
        <w:sz w:val="15"/>
      </w:rPr>
    </w:pPr>
    <w:r>
      <w:rPr>
        <w:rFonts w:ascii="Arial" w:hAnsi="Arial"/>
        <w:sz w:val="15"/>
      </w:rPr>
      <w:softHyphen/>
    </w:r>
    <w:r>
      <w:rPr>
        <w:rFonts w:ascii="Arial" w:hAnsi="Arial"/>
        <w:sz w:val="15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E87"/>
    <w:multiLevelType w:val="hybridMultilevel"/>
    <w:tmpl w:val="D2941DE4"/>
    <w:lvl w:ilvl="0" w:tplc="E22A0C4A">
      <w:start w:val="3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0F1E"/>
    <w:multiLevelType w:val="hybridMultilevel"/>
    <w:tmpl w:val="4B542F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3BB"/>
    <w:multiLevelType w:val="hybridMultilevel"/>
    <w:tmpl w:val="A8BA5CB4"/>
    <w:lvl w:ilvl="0" w:tplc="8778A3DC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0E33"/>
    <w:multiLevelType w:val="hybridMultilevel"/>
    <w:tmpl w:val="2BE8E350"/>
    <w:lvl w:ilvl="0" w:tplc="B82AA302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D19DC"/>
    <w:multiLevelType w:val="hybridMultilevel"/>
    <w:tmpl w:val="7068B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C36C0"/>
    <w:multiLevelType w:val="hybridMultilevel"/>
    <w:tmpl w:val="51220B10"/>
    <w:lvl w:ilvl="0" w:tplc="782E1AFA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1712F"/>
    <w:multiLevelType w:val="hybridMultilevel"/>
    <w:tmpl w:val="93BAE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30DF"/>
    <w:multiLevelType w:val="hybridMultilevel"/>
    <w:tmpl w:val="C9B00D30"/>
    <w:lvl w:ilvl="0" w:tplc="59D258AA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C230A"/>
    <w:multiLevelType w:val="hybridMultilevel"/>
    <w:tmpl w:val="C442B6BA"/>
    <w:lvl w:ilvl="0" w:tplc="5A6C3342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813C1"/>
    <w:multiLevelType w:val="hybridMultilevel"/>
    <w:tmpl w:val="05F49C50"/>
    <w:lvl w:ilvl="0" w:tplc="82300CEC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B6D1F"/>
    <w:multiLevelType w:val="hybridMultilevel"/>
    <w:tmpl w:val="456A7860"/>
    <w:lvl w:ilvl="0" w:tplc="B774640A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0F95"/>
    <w:multiLevelType w:val="hybridMultilevel"/>
    <w:tmpl w:val="DC984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78BD"/>
    <w:multiLevelType w:val="hybridMultilevel"/>
    <w:tmpl w:val="904C4D60"/>
    <w:lvl w:ilvl="0" w:tplc="51F0D846">
      <w:start w:val="3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C4963"/>
    <w:multiLevelType w:val="hybridMultilevel"/>
    <w:tmpl w:val="751880B2"/>
    <w:lvl w:ilvl="0" w:tplc="AF12DF7E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5149"/>
    <w:multiLevelType w:val="hybridMultilevel"/>
    <w:tmpl w:val="EDEAD9E0"/>
    <w:lvl w:ilvl="0" w:tplc="2782346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1962">
    <w:abstractNumId w:val="14"/>
  </w:num>
  <w:num w:numId="2" w16cid:durableId="1189488910">
    <w:abstractNumId w:val="13"/>
  </w:num>
  <w:num w:numId="3" w16cid:durableId="807744814">
    <w:abstractNumId w:val="9"/>
  </w:num>
  <w:num w:numId="4" w16cid:durableId="1205289068">
    <w:abstractNumId w:val="3"/>
  </w:num>
  <w:num w:numId="5" w16cid:durableId="556285818">
    <w:abstractNumId w:val="0"/>
  </w:num>
  <w:num w:numId="6" w16cid:durableId="1033530944">
    <w:abstractNumId w:val="12"/>
  </w:num>
  <w:num w:numId="7" w16cid:durableId="195237503">
    <w:abstractNumId w:val="10"/>
  </w:num>
  <w:num w:numId="8" w16cid:durableId="453986933">
    <w:abstractNumId w:val="8"/>
  </w:num>
  <w:num w:numId="9" w16cid:durableId="381175663">
    <w:abstractNumId w:val="2"/>
  </w:num>
  <w:num w:numId="10" w16cid:durableId="808985481">
    <w:abstractNumId w:val="5"/>
  </w:num>
  <w:num w:numId="11" w16cid:durableId="826283328">
    <w:abstractNumId w:val="7"/>
  </w:num>
  <w:num w:numId="12" w16cid:durableId="269359623">
    <w:abstractNumId w:val="1"/>
  </w:num>
  <w:num w:numId="13" w16cid:durableId="206647927">
    <w:abstractNumId w:val="4"/>
  </w:num>
  <w:num w:numId="14" w16cid:durableId="1148403083">
    <w:abstractNumId w:val="6"/>
  </w:num>
  <w:num w:numId="15" w16cid:durableId="1992826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STFILENAME" w:val="\\fs01\home$\jan.schubert\Documents\FlowFact\587583BADF454BD8A1EDC224108EB323\GPP-PM-Top-7-Investmentmärkte-2Q-2025.docx"/>
    <w:docVar w:name="WEITERE_DSN" w:val="AKT {587583BA-DF45-4BD8-A1ED-C224108EB323}"/>
  </w:docVars>
  <w:rsids>
    <w:rsidRoot w:val="00BB0F85"/>
    <w:rsid w:val="000014C7"/>
    <w:rsid w:val="00001F24"/>
    <w:rsid w:val="000021F4"/>
    <w:rsid w:val="00004E93"/>
    <w:rsid w:val="000136D7"/>
    <w:rsid w:val="00013C9D"/>
    <w:rsid w:val="00013D73"/>
    <w:rsid w:val="0001662B"/>
    <w:rsid w:val="00020AC9"/>
    <w:rsid w:val="00027EA3"/>
    <w:rsid w:val="00030FCD"/>
    <w:rsid w:val="00032028"/>
    <w:rsid w:val="00034121"/>
    <w:rsid w:val="000440EB"/>
    <w:rsid w:val="00045BDF"/>
    <w:rsid w:val="0005029E"/>
    <w:rsid w:val="000610DA"/>
    <w:rsid w:val="00062237"/>
    <w:rsid w:val="00065685"/>
    <w:rsid w:val="000663B5"/>
    <w:rsid w:val="000665E2"/>
    <w:rsid w:val="00066A8A"/>
    <w:rsid w:val="00072A30"/>
    <w:rsid w:val="00073A63"/>
    <w:rsid w:val="000772AE"/>
    <w:rsid w:val="00077E8A"/>
    <w:rsid w:val="00080FD4"/>
    <w:rsid w:val="00081DAD"/>
    <w:rsid w:val="00082C59"/>
    <w:rsid w:val="00091562"/>
    <w:rsid w:val="00091D49"/>
    <w:rsid w:val="00091E5B"/>
    <w:rsid w:val="0009382E"/>
    <w:rsid w:val="000A072C"/>
    <w:rsid w:val="000A0829"/>
    <w:rsid w:val="000A36D6"/>
    <w:rsid w:val="000A3AAC"/>
    <w:rsid w:val="000A4FBB"/>
    <w:rsid w:val="000A500D"/>
    <w:rsid w:val="000A6A78"/>
    <w:rsid w:val="000B2DF4"/>
    <w:rsid w:val="000B310B"/>
    <w:rsid w:val="000B4A9D"/>
    <w:rsid w:val="000C111A"/>
    <w:rsid w:val="000C3A22"/>
    <w:rsid w:val="000C6B4F"/>
    <w:rsid w:val="000D5A87"/>
    <w:rsid w:val="000D6F1F"/>
    <w:rsid w:val="000D7B09"/>
    <w:rsid w:val="000D7FD3"/>
    <w:rsid w:val="000E194E"/>
    <w:rsid w:val="000E4F2C"/>
    <w:rsid w:val="000E6577"/>
    <w:rsid w:val="000E694E"/>
    <w:rsid w:val="000E753B"/>
    <w:rsid w:val="000F3199"/>
    <w:rsid w:val="000F41D4"/>
    <w:rsid w:val="000F57F1"/>
    <w:rsid w:val="000F582C"/>
    <w:rsid w:val="001018FD"/>
    <w:rsid w:val="00102837"/>
    <w:rsid w:val="001104E2"/>
    <w:rsid w:val="00110917"/>
    <w:rsid w:val="00110E37"/>
    <w:rsid w:val="00110F8E"/>
    <w:rsid w:val="00113D8C"/>
    <w:rsid w:val="00120624"/>
    <w:rsid w:val="0012156C"/>
    <w:rsid w:val="001304F6"/>
    <w:rsid w:val="00131DC5"/>
    <w:rsid w:val="001340F8"/>
    <w:rsid w:val="00136EF3"/>
    <w:rsid w:val="001433D0"/>
    <w:rsid w:val="00146388"/>
    <w:rsid w:val="00150092"/>
    <w:rsid w:val="001550FE"/>
    <w:rsid w:val="0015558F"/>
    <w:rsid w:val="00155828"/>
    <w:rsid w:val="0015690C"/>
    <w:rsid w:val="00156AF6"/>
    <w:rsid w:val="00161817"/>
    <w:rsid w:val="00162CC4"/>
    <w:rsid w:val="001647B3"/>
    <w:rsid w:val="00166ED2"/>
    <w:rsid w:val="00176433"/>
    <w:rsid w:val="0018092C"/>
    <w:rsid w:val="00181706"/>
    <w:rsid w:val="00184BB0"/>
    <w:rsid w:val="00190761"/>
    <w:rsid w:val="00195319"/>
    <w:rsid w:val="00195679"/>
    <w:rsid w:val="001963BB"/>
    <w:rsid w:val="0019772A"/>
    <w:rsid w:val="001A22F5"/>
    <w:rsid w:val="001A6DC9"/>
    <w:rsid w:val="001B786B"/>
    <w:rsid w:val="001C32DB"/>
    <w:rsid w:val="001C33FC"/>
    <w:rsid w:val="001C518B"/>
    <w:rsid w:val="001C7701"/>
    <w:rsid w:val="001D00A5"/>
    <w:rsid w:val="001E1829"/>
    <w:rsid w:val="001E26C2"/>
    <w:rsid w:val="001E5503"/>
    <w:rsid w:val="001E7716"/>
    <w:rsid w:val="001F0679"/>
    <w:rsid w:val="001F218D"/>
    <w:rsid w:val="001F35E1"/>
    <w:rsid w:val="001F53BE"/>
    <w:rsid w:val="00200C83"/>
    <w:rsid w:val="002014F7"/>
    <w:rsid w:val="00202DD3"/>
    <w:rsid w:val="00206527"/>
    <w:rsid w:val="0022694F"/>
    <w:rsid w:val="0023510A"/>
    <w:rsid w:val="00235393"/>
    <w:rsid w:val="00235BF8"/>
    <w:rsid w:val="002373F7"/>
    <w:rsid w:val="0024304D"/>
    <w:rsid w:val="00260464"/>
    <w:rsid w:val="002638C7"/>
    <w:rsid w:val="00264A0A"/>
    <w:rsid w:val="00265CA3"/>
    <w:rsid w:val="002704CD"/>
    <w:rsid w:val="00270F3A"/>
    <w:rsid w:val="0028070D"/>
    <w:rsid w:val="00282ED8"/>
    <w:rsid w:val="00290672"/>
    <w:rsid w:val="00290917"/>
    <w:rsid w:val="002A09C2"/>
    <w:rsid w:val="002A21DD"/>
    <w:rsid w:val="002A363F"/>
    <w:rsid w:val="002A42FA"/>
    <w:rsid w:val="002A480D"/>
    <w:rsid w:val="002A7D58"/>
    <w:rsid w:val="002B1204"/>
    <w:rsid w:val="002B63FD"/>
    <w:rsid w:val="002B749A"/>
    <w:rsid w:val="002C52C5"/>
    <w:rsid w:val="002D1DA5"/>
    <w:rsid w:val="002E1C45"/>
    <w:rsid w:val="002E5673"/>
    <w:rsid w:val="002F461A"/>
    <w:rsid w:val="002F53E5"/>
    <w:rsid w:val="002F5FF1"/>
    <w:rsid w:val="002F73BE"/>
    <w:rsid w:val="002F786B"/>
    <w:rsid w:val="0030435C"/>
    <w:rsid w:val="00306932"/>
    <w:rsid w:val="0030746C"/>
    <w:rsid w:val="003152C9"/>
    <w:rsid w:val="00315870"/>
    <w:rsid w:val="00316196"/>
    <w:rsid w:val="003250ED"/>
    <w:rsid w:val="00327ADB"/>
    <w:rsid w:val="00333A90"/>
    <w:rsid w:val="00340A89"/>
    <w:rsid w:val="00341D84"/>
    <w:rsid w:val="003424EC"/>
    <w:rsid w:val="0034454C"/>
    <w:rsid w:val="00351057"/>
    <w:rsid w:val="00355438"/>
    <w:rsid w:val="00355ED1"/>
    <w:rsid w:val="003613CB"/>
    <w:rsid w:val="00362B48"/>
    <w:rsid w:val="00363075"/>
    <w:rsid w:val="00364C2C"/>
    <w:rsid w:val="003668CF"/>
    <w:rsid w:val="00366AF3"/>
    <w:rsid w:val="00367F4F"/>
    <w:rsid w:val="00370785"/>
    <w:rsid w:val="00371640"/>
    <w:rsid w:val="00374F87"/>
    <w:rsid w:val="00375256"/>
    <w:rsid w:val="00384735"/>
    <w:rsid w:val="00392E9E"/>
    <w:rsid w:val="003948FA"/>
    <w:rsid w:val="00394B04"/>
    <w:rsid w:val="00396E07"/>
    <w:rsid w:val="003A463F"/>
    <w:rsid w:val="003B09DC"/>
    <w:rsid w:val="003B10B7"/>
    <w:rsid w:val="003B4145"/>
    <w:rsid w:val="003B4C22"/>
    <w:rsid w:val="003B63A8"/>
    <w:rsid w:val="003C094E"/>
    <w:rsid w:val="003C5270"/>
    <w:rsid w:val="003D36F0"/>
    <w:rsid w:val="003D3F73"/>
    <w:rsid w:val="003D5215"/>
    <w:rsid w:val="003D5D91"/>
    <w:rsid w:val="003E772C"/>
    <w:rsid w:val="003F293B"/>
    <w:rsid w:val="003F5E07"/>
    <w:rsid w:val="003F6066"/>
    <w:rsid w:val="0040331F"/>
    <w:rsid w:val="00403C95"/>
    <w:rsid w:val="00404BCC"/>
    <w:rsid w:val="00405679"/>
    <w:rsid w:val="004061B9"/>
    <w:rsid w:val="0041188F"/>
    <w:rsid w:val="0041283D"/>
    <w:rsid w:val="00423DAC"/>
    <w:rsid w:val="00425DBF"/>
    <w:rsid w:val="00426531"/>
    <w:rsid w:val="00430DA2"/>
    <w:rsid w:val="0043217C"/>
    <w:rsid w:val="004329C6"/>
    <w:rsid w:val="00432A87"/>
    <w:rsid w:val="004338CA"/>
    <w:rsid w:val="00433CD9"/>
    <w:rsid w:val="004343B1"/>
    <w:rsid w:val="00434EB9"/>
    <w:rsid w:val="00435653"/>
    <w:rsid w:val="00436DD0"/>
    <w:rsid w:val="00442B5C"/>
    <w:rsid w:val="00453F14"/>
    <w:rsid w:val="00456442"/>
    <w:rsid w:val="00456FED"/>
    <w:rsid w:val="00462200"/>
    <w:rsid w:val="00465A6E"/>
    <w:rsid w:val="004677F0"/>
    <w:rsid w:val="00474099"/>
    <w:rsid w:val="00474AC5"/>
    <w:rsid w:val="004751D8"/>
    <w:rsid w:val="004804A5"/>
    <w:rsid w:val="00481670"/>
    <w:rsid w:val="00481D27"/>
    <w:rsid w:val="00484027"/>
    <w:rsid w:val="00486F74"/>
    <w:rsid w:val="00491CBC"/>
    <w:rsid w:val="004956AE"/>
    <w:rsid w:val="004A2A30"/>
    <w:rsid w:val="004A2D54"/>
    <w:rsid w:val="004A60FB"/>
    <w:rsid w:val="004B5CB6"/>
    <w:rsid w:val="004C0351"/>
    <w:rsid w:val="004C322C"/>
    <w:rsid w:val="004C616B"/>
    <w:rsid w:val="004D2CD0"/>
    <w:rsid w:val="004D30FB"/>
    <w:rsid w:val="004D31CF"/>
    <w:rsid w:val="004D6861"/>
    <w:rsid w:val="004E0392"/>
    <w:rsid w:val="004E6096"/>
    <w:rsid w:val="004F09D7"/>
    <w:rsid w:val="004F1EDD"/>
    <w:rsid w:val="004F38BF"/>
    <w:rsid w:val="004F5262"/>
    <w:rsid w:val="004F77D4"/>
    <w:rsid w:val="00500981"/>
    <w:rsid w:val="00501428"/>
    <w:rsid w:val="0050248F"/>
    <w:rsid w:val="005045E7"/>
    <w:rsid w:val="00510C33"/>
    <w:rsid w:val="005122A0"/>
    <w:rsid w:val="00514BE0"/>
    <w:rsid w:val="0052371C"/>
    <w:rsid w:val="0054038E"/>
    <w:rsid w:val="0054593A"/>
    <w:rsid w:val="00547877"/>
    <w:rsid w:val="00553B5A"/>
    <w:rsid w:val="00554C9F"/>
    <w:rsid w:val="005550A4"/>
    <w:rsid w:val="00557B57"/>
    <w:rsid w:val="00563E13"/>
    <w:rsid w:val="005644BE"/>
    <w:rsid w:val="0057524E"/>
    <w:rsid w:val="00575521"/>
    <w:rsid w:val="00575A55"/>
    <w:rsid w:val="0057613A"/>
    <w:rsid w:val="00583AC8"/>
    <w:rsid w:val="00584565"/>
    <w:rsid w:val="00591D16"/>
    <w:rsid w:val="00593E99"/>
    <w:rsid w:val="005A5999"/>
    <w:rsid w:val="005A7EED"/>
    <w:rsid w:val="005B1077"/>
    <w:rsid w:val="005B2CD1"/>
    <w:rsid w:val="005B5873"/>
    <w:rsid w:val="005C1533"/>
    <w:rsid w:val="005C25D5"/>
    <w:rsid w:val="005C47F7"/>
    <w:rsid w:val="005D0220"/>
    <w:rsid w:val="005D0D0E"/>
    <w:rsid w:val="005D449F"/>
    <w:rsid w:val="005D73BE"/>
    <w:rsid w:val="005E1C97"/>
    <w:rsid w:val="005E6515"/>
    <w:rsid w:val="005F0760"/>
    <w:rsid w:val="005F1F6B"/>
    <w:rsid w:val="005F3B7B"/>
    <w:rsid w:val="0060257F"/>
    <w:rsid w:val="00604E20"/>
    <w:rsid w:val="00604F63"/>
    <w:rsid w:val="00605989"/>
    <w:rsid w:val="006061BF"/>
    <w:rsid w:val="00607CF6"/>
    <w:rsid w:val="00610BB3"/>
    <w:rsid w:val="00613713"/>
    <w:rsid w:val="006222FA"/>
    <w:rsid w:val="006224FB"/>
    <w:rsid w:val="00623BB8"/>
    <w:rsid w:val="0063115F"/>
    <w:rsid w:val="00632159"/>
    <w:rsid w:val="00635995"/>
    <w:rsid w:val="006363DA"/>
    <w:rsid w:val="006432C0"/>
    <w:rsid w:val="006456EA"/>
    <w:rsid w:val="00653983"/>
    <w:rsid w:val="00654CEA"/>
    <w:rsid w:val="006609C2"/>
    <w:rsid w:val="00663D75"/>
    <w:rsid w:val="0066478F"/>
    <w:rsid w:val="00675E89"/>
    <w:rsid w:val="00682849"/>
    <w:rsid w:val="006867EF"/>
    <w:rsid w:val="00690558"/>
    <w:rsid w:val="00695F46"/>
    <w:rsid w:val="006969F1"/>
    <w:rsid w:val="006A3C35"/>
    <w:rsid w:val="006A6D11"/>
    <w:rsid w:val="006B2259"/>
    <w:rsid w:val="006B3ECE"/>
    <w:rsid w:val="006C5754"/>
    <w:rsid w:val="006D03D9"/>
    <w:rsid w:val="006D5915"/>
    <w:rsid w:val="006D6526"/>
    <w:rsid w:val="006E06BE"/>
    <w:rsid w:val="006E1DD0"/>
    <w:rsid w:val="006E674D"/>
    <w:rsid w:val="006E6770"/>
    <w:rsid w:val="006F154A"/>
    <w:rsid w:val="00701992"/>
    <w:rsid w:val="0070363C"/>
    <w:rsid w:val="0070445B"/>
    <w:rsid w:val="00712023"/>
    <w:rsid w:val="00713F4F"/>
    <w:rsid w:val="007144E9"/>
    <w:rsid w:val="007145C9"/>
    <w:rsid w:val="00714A1F"/>
    <w:rsid w:val="00717328"/>
    <w:rsid w:val="0072073D"/>
    <w:rsid w:val="0072423A"/>
    <w:rsid w:val="007244F9"/>
    <w:rsid w:val="007266BC"/>
    <w:rsid w:val="00731628"/>
    <w:rsid w:val="00734725"/>
    <w:rsid w:val="00742C04"/>
    <w:rsid w:val="0074571D"/>
    <w:rsid w:val="00746A46"/>
    <w:rsid w:val="00750962"/>
    <w:rsid w:val="00750A05"/>
    <w:rsid w:val="00752C05"/>
    <w:rsid w:val="00767018"/>
    <w:rsid w:val="0077139B"/>
    <w:rsid w:val="0077196D"/>
    <w:rsid w:val="00771C92"/>
    <w:rsid w:val="0078119F"/>
    <w:rsid w:val="00795586"/>
    <w:rsid w:val="00797DA3"/>
    <w:rsid w:val="007A17C3"/>
    <w:rsid w:val="007A4844"/>
    <w:rsid w:val="007A4BE6"/>
    <w:rsid w:val="007A6817"/>
    <w:rsid w:val="007B1DFE"/>
    <w:rsid w:val="007B332B"/>
    <w:rsid w:val="007B33CE"/>
    <w:rsid w:val="007B7B81"/>
    <w:rsid w:val="007C1429"/>
    <w:rsid w:val="007C1D56"/>
    <w:rsid w:val="007C2A5D"/>
    <w:rsid w:val="007C5441"/>
    <w:rsid w:val="007C6ABB"/>
    <w:rsid w:val="007D1495"/>
    <w:rsid w:val="007D18B8"/>
    <w:rsid w:val="007D5A52"/>
    <w:rsid w:val="007D5CA1"/>
    <w:rsid w:val="007D75C8"/>
    <w:rsid w:val="007D7673"/>
    <w:rsid w:val="007E0EDC"/>
    <w:rsid w:val="007E2C66"/>
    <w:rsid w:val="007E3646"/>
    <w:rsid w:val="007F1021"/>
    <w:rsid w:val="007F12A3"/>
    <w:rsid w:val="007F1BD3"/>
    <w:rsid w:val="007F2270"/>
    <w:rsid w:val="007F2DBB"/>
    <w:rsid w:val="007F7E7C"/>
    <w:rsid w:val="00801A08"/>
    <w:rsid w:val="00806C63"/>
    <w:rsid w:val="0081166B"/>
    <w:rsid w:val="00815AE9"/>
    <w:rsid w:val="00816613"/>
    <w:rsid w:val="00821A81"/>
    <w:rsid w:val="00825F63"/>
    <w:rsid w:val="00826F8E"/>
    <w:rsid w:val="008322D8"/>
    <w:rsid w:val="00835CAF"/>
    <w:rsid w:val="00837E5B"/>
    <w:rsid w:val="008472D3"/>
    <w:rsid w:val="008472F9"/>
    <w:rsid w:val="00851067"/>
    <w:rsid w:val="00851402"/>
    <w:rsid w:val="0085416C"/>
    <w:rsid w:val="00855329"/>
    <w:rsid w:val="00856A7C"/>
    <w:rsid w:val="0086041F"/>
    <w:rsid w:val="008627C2"/>
    <w:rsid w:val="008739E7"/>
    <w:rsid w:val="00874645"/>
    <w:rsid w:val="008814E3"/>
    <w:rsid w:val="00881685"/>
    <w:rsid w:val="008844D9"/>
    <w:rsid w:val="0089060D"/>
    <w:rsid w:val="00890D2E"/>
    <w:rsid w:val="00891C3A"/>
    <w:rsid w:val="00895E64"/>
    <w:rsid w:val="008A3638"/>
    <w:rsid w:val="008A3A3B"/>
    <w:rsid w:val="008A7188"/>
    <w:rsid w:val="008B1BA3"/>
    <w:rsid w:val="008B68F7"/>
    <w:rsid w:val="008C276D"/>
    <w:rsid w:val="008D72C3"/>
    <w:rsid w:val="008D799D"/>
    <w:rsid w:val="008E0A69"/>
    <w:rsid w:val="008F2058"/>
    <w:rsid w:val="008F3731"/>
    <w:rsid w:val="009020E3"/>
    <w:rsid w:val="0090283E"/>
    <w:rsid w:val="00903C74"/>
    <w:rsid w:val="00904B69"/>
    <w:rsid w:val="009064CE"/>
    <w:rsid w:val="0090663A"/>
    <w:rsid w:val="00910AD1"/>
    <w:rsid w:val="00910B65"/>
    <w:rsid w:val="00911311"/>
    <w:rsid w:val="00912233"/>
    <w:rsid w:val="00914021"/>
    <w:rsid w:val="00917410"/>
    <w:rsid w:val="00921012"/>
    <w:rsid w:val="00921FB1"/>
    <w:rsid w:val="0092334A"/>
    <w:rsid w:val="009264D0"/>
    <w:rsid w:val="0093360A"/>
    <w:rsid w:val="00935423"/>
    <w:rsid w:val="009358D3"/>
    <w:rsid w:val="0093738F"/>
    <w:rsid w:val="00947CA5"/>
    <w:rsid w:val="00955433"/>
    <w:rsid w:val="00955764"/>
    <w:rsid w:val="00955E22"/>
    <w:rsid w:val="00957A6F"/>
    <w:rsid w:val="0096086D"/>
    <w:rsid w:val="009649C2"/>
    <w:rsid w:val="00965DEB"/>
    <w:rsid w:val="00966A04"/>
    <w:rsid w:val="009738DE"/>
    <w:rsid w:val="00980BEB"/>
    <w:rsid w:val="00980D94"/>
    <w:rsid w:val="00982F7B"/>
    <w:rsid w:val="009843D4"/>
    <w:rsid w:val="00986361"/>
    <w:rsid w:val="009867A7"/>
    <w:rsid w:val="0099076D"/>
    <w:rsid w:val="00991B64"/>
    <w:rsid w:val="00995A75"/>
    <w:rsid w:val="0099690F"/>
    <w:rsid w:val="00996D38"/>
    <w:rsid w:val="00997F89"/>
    <w:rsid w:val="009A10C6"/>
    <w:rsid w:val="009A2FAA"/>
    <w:rsid w:val="009A3057"/>
    <w:rsid w:val="009A4503"/>
    <w:rsid w:val="009B008F"/>
    <w:rsid w:val="009C2D11"/>
    <w:rsid w:val="009C3FDE"/>
    <w:rsid w:val="009C4CE9"/>
    <w:rsid w:val="009C51F6"/>
    <w:rsid w:val="009C5D27"/>
    <w:rsid w:val="009C7CBD"/>
    <w:rsid w:val="009E17B9"/>
    <w:rsid w:val="009F28F5"/>
    <w:rsid w:val="009F5763"/>
    <w:rsid w:val="00A06310"/>
    <w:rsid w:val="00A07846"/>
    <w:rsid w:val="00A167FF"/>
    <w:rsid w:val="00A17CA6"/>
    <w:rsid w:val="00A21C6E"/>
    <w:rsid w:val="00A22C2C"/>
    <w:rsid w:val="00A22FBF"/>
    <w:rsid w:val="00A2670C"/>
    <w:rsid w:val="00A3040C"/>
    <w:rsid w:val="00A333C1"/>
    <w:rsid w:val="00A346EF"/>
    <w:rsid w:val="00A444D0"/>
    <w:rsid w:val="00A53DCB"/>
    <w:rsid w:val="00A53E9E"/>
    <w:rsid w:val="00A54087"/>
    <w:rsid w:val="00A57024"/>
    <w:rsid w:val="00A601A1"/>
    <w:rsid w:val="00A61757"/>
    <w:rsid w:val="00A61BCF"/>
    <w:rsid w:val="00A62442"/>
    <w:rsid w:val="00A62B1C"/>
    <w:rsid w:val="00A63939"/>
    <w:rsid w:val="00A63DE3"/>
    <w:rsid w:val="00A64E84"/>
    <w:rsid w:val="00A65690"/>
    <w:rsid w:val="00A65FB0"/>
    <w:rsid w:val="00A66A23"/>
    <w:rsid w:val="00A743C6"/>
    <w:rsid w:val="00A8148C"/>
    <w:rsid w:val="00A831E7"/>
    <w:rsid w:val="00A8377D"/>
    <w:rsid w:val="00A85640"/>
    <w:rsid w:val="00A86AFC"/>
    <w:rsid w:val="00A91DC1"/>
    <w:rsid w:val="00A93031"/>
    <w:rsid w:val="00A9412B"/>
    <w:rsid w:val="00A94903"/>
    <w:rsid w:val="00AB536E"/>
    <w:rsid w:val="00AB69AD"/>
    <w:rsid w:val="00AB747E"/>
    <w:rsid w:val="00AC31F4"/>
    <w:rsid w:val="00AC6B15"/>
    <w:rsid w:val="00AD2569"/>
    <w:rsid w:val="00AD4124"/>
    <w:rsid w:val="00AD7DB5"/>
    <w:rsid w:val="00AE0761"/>
    <w:rsid w:val="00AE07A3"/>
    <w:rsid w:val="00AE0E7B"/>
    <w:rsid w:val="00AE2412"/>
    <w:rsid w:val="00AE318F"/>
    <w:rsid w:val="00AE6270"/>
    <w:rsid w:val="00AF0066"/>
    <w:rsid w:val="00AF00B8"/>
    <w:rsid w:val="00AF237D"/>
    <w:rsid w:val="00AF27B7"/>
    <w:rsid w:val="00AF63B5"/>
    <w:rsid w:val="00B005BD"/>
    <w:rsid w:val="00B03444"/>
    <w:rsid w:val="00B04F23"/>
    <w:rsid w:val="00B05185"/>
    <w:rsid w:val="00B062A5"/>
    <w:rsid w:val="00B068E7"/>
    <w:rsid w:val="00B14C16"/>
    <w:rsid w:val="00B14E68"/>
    <w:rsid w:val="00B23669"/>
    <w:rsid w:val="00B24860"/>
    <w:rsid w:val="00B30C0E"/>
    <w:rsid w:val="00B33789"/>
    <w:rsid w:val="00B434EA"/>
    <w:rsid w:val="00B43C3F"/>
    <w:rsid w:val="00B45269"/>
    <w:rsid w:val="00B46BC1"/>
    <w:rsid w:val="00B477A2"/>
    <w:rsid w:val="00B56AFB"/>
    <w:rsid w:val="00B576A5"/>
    <w:rsid w:val="00B62A24"/>
    <w:rsid w:val="00B73459"/>
    <w:rsid w:val="00B775BE"/>
    <w:rsid w:val="00B81ED0"/>
    <w:rsid w:val="00B862DB"/>
    <w:rsid w:val="00B9042E"/>
    <w:rsid w:val="00B90968"/>
    <w:rsid w:val="00B922EE"/>
    <w:rsid w:val="00B9596E"/>
    <w:rsid w:val="00B9713B"/>
    <w:rsid w:val="00BA2FA0"/>
    <w:rsid w:val="00BA3D8E"/>
    <w:rsid w:val="00BA40B4"/>
    <w:rsid w:val="00BA49EB"/>
    <w:rsid w:val="00BB0F85"/>
    <w:rsid w:val="00BC0132"/>
    <w:rsid w:val="00BC0598"/>
    <w:rsid w:val="00BC3993"/>
    <w:rsid w:val="00BC6B47"/>
    <w:rsid w:val="00BC7A4D"/>
    <w:rsid w:val="00BD0526"/>
    <w:rsid w:val="00BD2784"/>
    <w:rsid w:val="00BD46B2"/>
    <w:rsid w:val="00BE21ED"/>
    <w:rsid w:val="00BE3DBC"/>
    <w:rsid w:val="00BE4710"/>
    <w:rsid w:val="00BF0F82"/>
    <w:rsid w:val="00BF11C6"/>
    <w:rsid w:val="00BF61E8"/>
    <w:rsid w:val="00C11004"/>
    <w:rsid w:val="00C111FE"/>
    <w:rsid w:val="00C13494"/>
    <w:rsid w:val="00C1497F"/>
    <w:rsid w:val="00C20B9C"/>
    <w:rsid w:val="00C21E75"/>
    <w:rsid w:val="00C23272"/>
    <w:rsid w:val="00C2509E"/>
    <w:rsid w:val="00C2778C"/>
    <w:rsid w:val="00C27F6A"/>
    <w:rsid w:val="00C3159C"/>
    <w:rsid w:val="00C35841"/>
    <w:rsid w:val="00C40065"/>
    <w:rsid w:val="00C409C6"/>
    <w:rsid w:val="00C41C74"/>
    <w:rsid w:val="00C4260E"/>
    <w:rsid w:val="00C43C76"/>
    <w:rsid w:val="00C47B63"/>
    <w:rsid w:val="00C47F8B"/>
    <w:rsid w:val="00C502D3"/>
    <w:rsid w:val="00C50567"/>
    <w:rsid w:val="00C742DD"/>
    <w:rsid w:val="00C76943"/>
    <w:rsid w:val="00C81564"/>
    <w:rsid w:val="00C846F6"/>
    <w:rsid w:val="00C871C5"/>
    <w:rsid w:val="00C94B4E"/>
    <w:rsid w:val="00C96048"/>
    <w:rsid w:val="00C96214"/>
    <w:rsid w:val="00C9797F"/>
    <w:rsid w:val="00CA1FB9"/>
    <w:rsid w:val="00CA73C1"/>
    <w:rsid w:val="00CA79D7"/>
    <w:rsid w:val="00CB7BE6"/>
    <w:rsid w:val="00CC0E23"/>
    <w:rsid w:val="00CC2433"/>
    <w:rsid w:val="00CC40B9"/>
    <w:rsid w:val="00CD2430"/>
    <w:rsid w:val="00CD7E39"/>
    <w:rsid w:val="00CE2EFB"/>
    <w:rsid w:val="00CE5A10"/>
    <w:rsid w:val="00CF2D6E"/>
    <w:rsid w:val="00D02FD8"/>
    <w:rsid w:val="00D10832"/>
    <w:rsid w:val="00D11A3A"/>
    <w:rsid w:val="00D253EA"/>
    <w:rsid w:val="00D27BEC"/>
    <w:rsid w:val="00D3104C"/>
    <w:rsid w:val="00D42152"/>
    <w:rsid w:val="00D43D89"/>
    <w:rsid w:val="00D50FDD"/>
    <w:rsid w:val="00D513E4"/>
    <w:rsid w:val="00D53B8E"/>
    <w:rsid w:val="00D56A51"/>
    <w:rsid w:val="00D602AC"/>
    <w:rsid w:val="00D667DD"/>
    <w:rsid w:val="00D70824"/>
    <w:rsid w:val="00D72472"/>
    <w:rsid w:val="00D760A9"/>
    <w:rsid w:val="00D760CF"/>
    <w:rsid w:val="00D84853"/>
    <w:rsid w:val="00D925B8"/>
    <w:rsid w:val="00D93233"/>
    <w:rsid w:val="00D949D0"/>
    <w:rsid w:val="00DA3B66"/>
    <w:rsid w:val="00DA4453"/>
    <w:rsid w:val="00DA4D95"/>
    <w:rsid w:val="00DA6836"/>
    <w:rsid w:val="00DA733A"/>
    <w:rsid w:val="00DB2417"/>
    <w:rsid w:val="00DC05A3"/>
    <w:rsid w:val="00DC6A0C"/>
    <w:rsid w:val="00DE49B7"/>
    <w:rsid w:val="00DF67A8"/>
    <w:rsid w:val="00E03DB3"/>
    <w:rsid w:val="00E04EB8"/>
    <w:rsid w:val="00E06757"/>
    <w:rsid w:val="00E1280F"/>
    <w:rsid w:val="00E1704B"/>
    <w:rsid w:val="00E178A3"/>
    <w:rsid w:val="00E17B2C"/>
    <w:rsid w:val="00E20875"/>
    <w:rsid w:val="00E26EA1"/>
    <w:rsid w:val="00E27DEF"/>
    <w:rsid w:val="00E30081"/>
    <w:rsid w:val="00E30394"/>
    <w:rsid w:val="00E32743"/>
    <w:rsid w:val="00E342C7"/>
    <w:rsid w:val="00E354F6"/>
    <w:rsid w:val="00E356BD"/>
    <w:rsid w:val="00E412D0"/>
    <w:rsid w:val="00E4317C"/>
    <w:rsid w:val="00E53D4C"/>
    <w:rsid w:val="00E5677B"/>
    <w:rsid w:val="00E609ED"/>
    <w:rsid w:val="00E625B0"/>
    <w:rsid w:val="00E63703"/>
    <w:rsid w:val="00E64DDC"/>
    <w:rsid w:val="00E66E7B"/>
    <w:rsid w:val="00E704C6"/>
    <w:rsid w:val="00E7624C"/>
    <w:rsid w:val="00E77545"/>
    <w:rsid w:val="00E775AC"/>
    <w:rsid w:val="00E77A47"/>
    <w:rsid w:val="00E77B98"/>
    <w:rsid w:val="00E822DD"/>
    <w:rsid w:val="00E8471E"/>
    <w:rsid w:val="00E85914"/>
    <w:rsid w:val="00E91E8C"/>
    <w:rsid w:val="00E942DA"/>
    <w:rsid w:val="00E94EF3"/>
    <w:rsid w:val="00E959E9"/>
    <w:rsid w:val="00E95E00"/>
    <w:rsid w:val="00E97167"/>
    <w:rsid w:val="00EB1611"/>
    <w:rsid w:val="00EB468A"/>
    <w:rsid w:val="00EB4B3E"/>
    <w:rsid w:val="00EC01E6"/>
    <w:rsid w:val="00EC3DC1"/>
    <w:rsid w:val="00EC4845"/>
    <w:rsid w:val="00EC6CC2"/>
    <w:rsid w:val="00ED1C27"/>
    <w:rsid w:val="00ED3D73"/>
    <w:rsid w:val="00ED3FA6"/>
    <w:rsid w:val="00ED5CDF"/>
    <w:rsid w:val="00ED6DCA"/>
    <w:rsid w:val="00EF0944"/>
    <w:rsid w:val="00EF525E"/>
    <w:rsid w:val="00EF6577"/>
    <w:rsid w:val="00EF7BE7"/>
    <w:rsid w:val="00F020D9"/>
    <w:rsid w:val="00F02136"/>
    <w:rsid w:val="00F05141"/>
    <w:rsid w:val="00F054F6"/>
    <w:rsid w:val="00F07267"/>
    <w:rsid w:val="00F12945"/>
    <w:rsid w:val="00F159E2"/>
    <w:rsid w:val="00F167CB"/>
    <w:rsid w:val="00F16AA1"/>
    <w:rsid w:val="00F2164E"/>
    <w:rsid w:val="00F22F9A"/>
    <w:rsid w:val="00F240EB"/>
    <w:rsid w:val="00F3141B"/>
    <w:rsid w:val="00F315FE"/>
    <w:rsid w:val="00F31FE6"/>
    <w:rsid w:val="00F32290"/>
    <w:rsid w:val="00F33A67"/>
    <w:rsid w:val="00F40B12"/>
    <w:rsid w:val="00F44A19"/>
    <w:rsid w:val="00F45BB8"/>
    <w:rsid w:val="00F4739C"/>
    <w:rsid w:val="00F53F80"/>
    <w:rsid w:val="00F5697E"/>
    <w:rsid w:val="00F57625"/>
    <w:rsid w:val="00F6024C"/>
    <w:rsid w:val="00F62BA1"/>
    <w:rsid w:val="00F673A2"/>
    <w:rsid w:val="00F67B89"/>
    <w:rsid w:val="00F71A10"/>
    <w:rsid w:val="00F72A3E"/>
    <w:rsid w:val="00F74B67"/>
    <w:rsid w:val="00F74EFC"/>
    <w:rsid w:val="00F7577B"/>
    <w:rsid w:val="00F8348D"/>
    <w:rsid w:val="00F8412D"/>
    <w:rsid w:val="00F8759E"/>
    <w:rsid w:val="00F91726"/>
    <w:rsid w:val="00F93E3D"/>
    <w:rsid w:val="00FA4283"/>
    <w:rsid w:val="00FB2FAC"/>
    <w:rsid w:val="00FB3B53"/>
    <w:rsid w:val="00FB551B"/>
    <w:rsid w:val="00FC164B"/>
    <w:rsid w:val="00FC2947"/>
    <w:rsid w:val="00FC69D9"/>
    <w:rsid w:val="00FD28C1"/>
    <w:rsid w:val="00FD7412"/>
    <w:rsid w:val="00FE6F42"/>
    <w:rsid w:val="00FE7EF3"/>
    <w:rsid w:val="00FF1703"/>
    <w:rsid w:val="00FF1EF9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22746E54"/>
  <w15:chartTrackingRefBased/>
  <w15:docId w15:val="{BD8A4DCD-E9B6-4CF3-BD97-B28BB20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ind w:left="1134" w:hanging="1134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ind w:left="1134" w:hanging="1134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ind w:left="1134" w:hanging="1134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ind w:left="2552" w:hanging="851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spacing w:before="240" w:after="240"/>
      <w:ind w:left="1418" w:hanging="1418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spacing w:before="240" w:after="240"/>
      <w:ind w:left="1418" w:hanging="1418"/>
      <w:outlineLvl w:val="5"/>
    </w:pPr>
    <w:rPr>
      <w:rFonts w:ascii="Arial" w:hAnsi="Arial"/>
      <w:b/>
    </w:rPr>
  </w:style>
  <w:style w:type="paragraph" w:styleId="berschrift7">
    <w:name w:val="heading 7"/>
    <w:basedOn w:val="Standard"/>
    <w:next w:val="Standard"/>
    <w:qFormat/>
    <w:pPr>
      <w:spacing w:before="240" w:after="240"/>
      <w:ind w:left="1418" w:hanging="1418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spacing w:before="240" w:after="240"/>
      <w:ind w:left="1418" w:hanging="1418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spacing w:before="240" w:after="240"/>
      <w:ind w:left="1418" w:hanging="1418"/>
      <w:outlineLvl w:val="8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  <w:jc w:val="center"/>
    </w:pPr>
    <w:rPr>
      <w:rFonts w:ascii="Arial" w:hAnsi="Arial"/>
      <w:b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</w:rPr>
  </w:style>
  <w:style w:type="paragraph" w:customStyle="1" w:styleId="HFlietext">
    <w:name w:val="H_Fließtext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customStyle="1" w:styleId="HFlietextfett">
    <w:name w:val="H_Fließtext fett"/>
    <w:basedOn w:val="HFlietext"/>
    <w:rPr>
      <w:b/>
    </w:rPr>
  </w:style>
  <w:style w:type="paragraph" w:customStyle="1" w:styleId="AbsenderArial2">
    <w:name w:val="Absender_Arial2"/>
    <w:basedOn w:val="Standard"/>
    <w:pPr>
      <w:spacing w:after="85" w:line="190" w:lineRule="exact"/>
    </w:pPr>
    <w:rPr>
      <w:rFonts w:ascii="Arial" w:hAnsi="Arial"/>
      <w:b/>
      <w:sz w:val="15"/>
    </w:rPr>
  </w:style>
  <w:style w:type="character" w:styleId="Seitenzahl">
    <w:name w:val="page number"/>
    <w:basedOn w:val="Absatz-Standardschriftart"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B9596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75A55"/>
  </w:style>
  <w:style w:type="character" w:styleId="Hyperlink">
    <w:name w:val="Hyperlink"/>
    <w:uiPriority w:val="99"/>
    <w:unhideWhenUsed/>
    <w:rsid w:val="0072073D"/>
    <w:rPr>
      <w:color w:val="0563C1"/>
      <w:u w:val="single"/>
    </w:rPr>
  </w:style>
  <w:style w:type="paragraph" w:customStyle="1" w:styleId="EinfAbs">
    <w:name w:val="[Einf. Abs.]"/>
    <w:basedOn w:val="Standard"/>
    <w:uiPriority w:val="99"/>
    <w:rsid w:val="00E775AC"/>
    <w:pPr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168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168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4A2D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16181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1817"/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NormaleTabelle"/>
    <w:next w:val="Tabellenraster"/>
    <w:uiPriority w:val="59"/>
    <w:rsid w:val="00161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61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140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052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052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0526"/>
    <w:rPr>
      <w:rFonts w:asciiTheme="minorHAnsi" w:eastAsiaTheme="minorHAnsi" w:hAnsiTheme="minorHAnsi" w:cstheme="minorBidi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465A6E"/>
    <w:pPr>
      <w:ind w:left="720"/>
      <w:contextualSpacing/>
    </w:pPr>
  </w:style>
  <w:style w:type="paragraph" w:styleId="berarbeitung">
    <w:name w:val="Revision"/>
    <w:hidden/>
    <w:uiPriority w:val="99"/>
    <w:semiHidden/>
    <w:rsid w:val="00910AD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713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5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rmanpropertypartners.de/d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rmanpropertypartners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OFB-Brief Frankfurt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OFB-Brief Frankfurt</dc:title>
  <dc:subject/>
  <dc:creator>Keller, Yvonne</dc:creator>
  <cp:keywords/>
  <cp:lastModifiedBy>Corinna Fühner</cp:lastModifiedBy>
  <cp:revision>49</cp:revision>
  <cp:lastPrinted>2022-03-30T15:12:00Z</cp:lastPrinted>
  <dcterms:created xsi:type="dcterms:W3CDTF">2025-07-02T13:21:00Z</dcterms:created>
  <dcterms:modified xsi:type="dcterms:W3CDTF">2026-01-07T10:58:00Z</dcterms:modified>
</cp:coreProperties>
</file>