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E728" w14:textId="21CEF110" w:rsidR="00CA79D7" w:rsidRPr="0037108D" w:rsidRDefault="00AF202A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top-7-büromärkte Q</w:t>
      </w:r>
      <w:r w:rsidR="00054B9F">
        <w:rPr>
          <w:rFonts w:ascii="Source Sans Pro" w:hAnsi="Source Sans Pro" w:cs="Source Sans Pro"/>
          <w:caps/>
          <w:color w:val="0086A8"/>
          <w:sz w:val="22"/>
          <w:szCs w:val="22"/>
        </w:rPr>
        <w:t>1-</w:t>
      </w:r>
      <w:r w:rsidR="00570071">
        <w:rPr>
          <w:rFonts w:ascii="Source Sans Pro" w:hAnsi="Source Sans Pro" w:cs="Source Sans Pro"/>
          <w:caps/>
          <w:color w:val="0086A8"/>
          <w:sz w:val="22"/>
          <w:szCs w:val="22"/>
        </w:rPr>
        <w:t>2</w:t>
      </w:r>
      <w:r w:rsidR="001550FE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/202</w:t>
      </w:r>
      <w:r w:rsidR="001E3FA4">
        <w:rPr>
          <w:rFonts w:ascii="Source Sans Pro" w:hAnsi="Source Sans Pro" w:cs="Source Sans Pro"/>
          <w:caps/>
          <w:color w:val="0086A8"/>
          <w:sz w:val="22"/>
          <w:szCs w:val="22"/>
        </w:rPr>
        <w:t>5</w:t>
      </w:r>
    </w:p>
    <w:p w14:paraId="743073FD" w14:textId="53C3024C" w:rsidR="003152C9" w:rsidRDefault="00DC0C91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 w:rsidRPr="00DC0C91">
        <w:rPr>
          <w:rFonts w:ascii="Source Sans Pro" w:hAnsi="Source Sans Pro" w:cs="Source Sans Pro"/>
          <w:sz w:val="36"/>
          <w:szCs w:val="36"/>
        </w:rPr>
        <w:t xml:space="preserve">Flächenumsatz legt zu – </w:t>
      </w:r>
      <w:r w:rsidR="00A97924">
        <w:rPr>
          <w:rFonts w:ascii="Source Sans Pro" w:hAnsi="Source Sans Pro" w:cs="Source Sans Pro"/>
          <w:sz w:val="36"/>
          <w:szCs w:val="36"/>
        </w:rPr>
        <w:t>Nachfrage</w:t>
      </w:r>
      <w:r w:rsidR="00A97924" w:rsidRPr="00DC0C91">
        <w:rPr>
          <w:rFonts w:ascii="Source Sans Pro" w:hAnsi="Source Sans Pro" w:cs="Source Sans Pro"/>
          <w:sz w:val="36"/>
          <w:szCs w:val="36"/>
        </w:rPr>
        <w:t xml:space="preserve"> </w:t>
      </w:r>
      <w:r w:rsidRPr="00DC0C91">
        <w:rPr>
          <w:rFonts w:ascii="Source Sans Pro" w:hAnsi="Source Sans Pro" w:cs="Source Sans Pro"/>
          <w:sz w:val="36"/>
          <w:szCs w:val="36"/>
        </w:rPr>
        <w:t>bleibt zurückhaltend</w:t>
      </w:r>
    </w:p>
    <w:p w14:paraId="27B91DAD" w14:textId="77777777" w:rsidR="00901E97" w:rsidRPr="00387EEF" w:rsidRDefault="00901E97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5647083E" w14:textId="78FA4AAD" w:rsidR="00CA79D7" w:rsidRPr="00CA79D7" w:rsidRDefault="005B52B7" w:rsidP="00CA79D7">
      <w:pPr>
        <w:pStyle w:val="EinfAbs"/>
        <w:tabs>
          <w:tab w:val="left" w:pos="200"/>
        </w:tabs>
        <w:rPr>
          <w:rFonts w:ascii="Source Sans Pro" w:hAnsi="Source Sans Pro" w:cs="Source Sans Pro"/>
          <w:color w:val="0086A8"/>
          <w:sz w:val="22"/>
          <w:szCs w:val="22"/>
        </w:rPr>
      </w:pPr>
      <w:r>
        <w:rPr>
          <w:rFonts w:ascii="Source Sans Pro" w:hAnsi="Source Sans Pro" w:cs="Source Sans Pro"/>
          <w:noProof/>
          <w:color w:val="0086A8"/>
          <w:sz w:val="22"/>
          <w:szCs w:val="22"/>
        </w:rPr>
        <w:drawing>
          <wp:inline distT="0" distB="0" distL="0" distR="0" wp14:anchorId="2B738CB5" wp14:editId="47FE3DCB">
            <wp:extent cx="3646165" cy="2110110"/>
            <wp:effectExtent l="19050" t="19050" r="12065" b="23495"/>
            <wp:docPr id="10456971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9716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65" cy="21101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C3BDF2" w14:textId="77777777" w:rsidR="00CA79D7" w:rsidRDefault="00CA79D7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102353CB" w14:textId="53E563B9" w:rsidR="00EA27C3" w:rsidRPr="00A06F6F" w:rsidRDefault="00A93676" w:rsidP="00A06F6F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color w:val="0087A8"/>
          <w:sz w:val="22"/>
          <w:szCs w:val="22"/>
        </w:rPr>
        <w:t>2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 w:rsidR="00570071">
        <w:rPr>
          <w:rFonts w:ascii="Source Sans Pro" w:hAnsi="Source Sans Pro" w:cs="Source Sans Pro"/>
          <w:color w:val="0087A8"/>
          <w:sz w:val="22"/>
          <w:szCs w:val="22"/>
        </w:rPr>
        <w:t>Juli</w:t>
      </w:r>
      <w:r w:rsidR="00591D42">
        <w:rPr>
          <w:rFonts w:ascii="Source Sans Pro" w:hAnsi="Source Sans Pro" w:cs="Source Sans Pro"/>
          <w:color w:val="0087A8"/>
          <w:sz w:val="22"/>
          <w:szCs w:val="22"/>
        </w:rPr>
        <w:t xml:space="preserve"> 202</w:t>
      </w:r>
      <w:r w:rsidR="001E3FA4">
        <w:rPr>
          <w:rFonts w:ascii="Source Sans Pro" w:hAnsi="Source Sans Pro" w:cs="Source Sans Pro"/>
          <w:color w:val="0087A8"/>
          <w:sz w:val="22"/>
          <w:szCs w:val="22"/>
        </w:rPr>
        <w:t>5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B7165E">
        <w:rPr>
          <w:rFonts w:ascii="Source Sans Pro" w:hAnsi="Source Sans Pro" w:cs="Source Sans Pro"/>
          <w:color w:val="0087A8"/>
          <w:sz w:val="22"/>
          <w:szCs w:val="22"/>
        </w:rPr>
        <w:t xml:space="preserve"> </w:t>
      </w:r>
      <w:r w:rsidR="00A06F6F" w:rsidRPr="00A06F6F">
        <w:rPr>
          <w:rFonts w:ascii="Source Sans Pro" w:hAnsi="Source Sans Pro" w:cs="Source Sans Pro"/>
          <w:sz w:val="22"/>
          <w:szCs w:val="22"/>
        </w:rPr>
        <w:t>Der Flächenumsatz an den Top-7-Büro</w:t>
      </w:r>
      <w:r w:rsidR="00A06F6F">
        <w:rPr>
          <w:rFonts w:ascii="Source Sans Pro" w:hAnsi="Source Sans Pro" w:cs="Source Sans Pro"/>
          <w:sz w:val="22"/>
          <w:szCs w:val="22"/>
        </w:rPr>
        <w:t>vermietungsmärkten belief sich zum Ende des</w:t>
      </w:r>
      <w:r w:rsidR="00A06F6F" w:rsidRPr="00A06F6F">
        <w:rPr>
          <w:rFonts w:ascii="Source Sans Pro" w:hAnsi="Source Sans Pro" w:cs="Source Sans Pro"/>
          <w:sz w:val="22"/>
          <w:szCs w:val="22"/>
        </w:rPr>
        <w:t xml:space="preserve"> 1. Halbjahr</w:t>
      </w:r>
      <w:r w:rsidR="006A0982">
        <w:rPr>
          <w:rFonts w:ascii="Source Sans Pro" w:hAnsi="Source Sans Pro" w:cs="Source Sans Pro"/>
          <w:sz w:val="22"/>
          <w:szCs w:val="22"/>
        </w:rPr>
        <w:t>es</w:t>
      </w:r>
      <w:r w:rsidR="00A06F6F" w:rsidRPr="00A06F6F">
        <w:rPr>
          <w:rFonts w:ascii="Source Sans Pro" w:hAnsi="Source Sans Pro" w:cs="Source Sans Pro"/>
          <w:sz w:val="22"/>
          <w:szCs w:val="22"/>
        </w:rPr>
        <w:t xml:space="preserve"> 2025 auf rund 1,3</w:t>
      </w:r>
      <w:r w:rsidR="00612753">
        <w:rPr>
          <w:rFonts w:ascii="Source Sans Pro" w:hAnsi="Source Sans Pro" w:cs="Source Sans Pro"/>
          <w:sz w:val="22"/>
          <w:szCs w:val="22"/>
        </w:rPr>
        <w:t>8</w:t>
      </w:r>
      <w:r w:rsidR="00A06F6F" w:rsidRPr="00A06F6F">
        <w:rPr>
          <w:rFonts w:ascii="Source Sans Pro" w:hAnsi="Source Sans Pro" w:cs="Source Sans Pro"/>
          <w:sz w:val="22"/>
          <w:szCs w:val="22"/>
        </w:rPr>
        <w:t xml:space="preserve"> Mio. m². D</w:t>
      </w:r>
      <w:r w:rsidR="00A47F27">
        <w:rPr>
          <w:rFonts w:ascii="Source Sans Pro" w:hAnsi="Source Sans Pro" w:cs="Source Sans Pro"/>
          <w:sz w:val="22"/>
          <w:szCs w:val="22"/>
        </w:rPr>
        <w:t>ies</w:t>
      </w:r>
      <w:r w:rsidR="00A06F6F" w:rsidRPr="00A06F6F">
        <w:rPr>
          <w:rFonts w:ascii="Source Sans Pro" w:hAnsi="Source Sans Pro" w:cs="Source Sans Pro"/>
          <w:sz w:val="22"/>
          <w:szCs w:val="22"/>
        </w:rPr>
        <w:t xml:space="preserve"> entspricht einem Plus von etwa 1</w:t>
      </w:r>
      <w:r w:rsidR="00EC05DE">
        <w:rPr>
          <w:rFonts w:ascii="Source Sans Pro" w:hAnsi="Source Sans Pro" w:cs="Source Sans Pro"/>
          <w:sz w:val="22"/>
          <w:szCs w:val="22"/>
        </w:rPr>
        <w:t>2</w:t>
      </w:r>
      <w:r w:rsidR="00A06F6F" w:rsidRPr="00A06F6F">
        <w:rPr>
          <w:rFonts w:ascii="Source Sans Pro" w:hAnsi="Source Sans Pro" w:cs="Source Sans Pro"/>
          <w:sz w:val="22"/>
          <w:szCs w:val="22"/>
        </w:rPr>
        <w:t xml:space="preserve"> % </w:t>
      </w:r>
      <w:r w:rsidR="00A47F27">
        <w:rPr>
          <w:rFonts w:ascii="Source Sans Pro" w:hAnsi="Source Sans Pro" w:cs="Source Sans Pro"/>
          <w:sz w:val="22"/>
          <w:szCs w:val="22"/>
        </w:rPr>
        <w:t>gegenüber dem Vorjahreszeitraum</w:t>
      </w:r>
      <w:r w:rsidR="007B4324">
        <w:rPr>
          <w:rFonts w:ascii="Source Sans Pro" w:hAnsi="Source Sans Pro" w:cs="Source Sans Pro"/>
          <w:sz w:val="22"/>
          <w:szCs w:val="22"/>
        </w:rPr>
        <w:t>,</w:t>
      </w:r>
      <w:r w:rsidR="00A47F27">
        <w:rPr>
          <w:rFonts w:ascii="Source Sans Pro" w:hAnsi="Source Sans Pro" w:cs="Source Sans Pro"/>
          <w:sz w:val="22"/>
          <w:szCs w:val="22"/>
        </w:rPr>
        <w:t xml:space="preserve"> </w:t>
      </w:r>
      <w:r w:rsidR="007B4324">
        <w:rPr>
          <w:rFonts w:ascii="Source Sans Pro" w:hAnsi="Source Sans Pro" w:cs="Source Sans Pro"/>
          <w:sz w:val="22"/>
          <w:szCs w:val="22"/>
        </w:rPr>
        <w:t xml:space="preserve">liegt </w:t>
      </w:r>
      <w:r w:rsidR="00AE264B">
        <w:rPr>
          <w:rFonts w:ascii="Source Sans Pro" w:hAnsi="Source Sans Pro" w:cs="Source Sans Pro"/>
          <w:sz w:val="22"/>
          <w:szCs w:val="22"/>
        </w:rPr>
        <w:t>jedoch</w:t>
      </w:r>
      <w:r w:rsidR="00A47F27">
        <w:rPr>
          <w:rFonts w:ascii="Source Sans Pro" w:hAnsi="Source Sans Pro" w:cs="Source Sans Pro"/>
          <w:sz w:val="22"/>
          <w:szCs w:val="22"/>
        </w:rPr>
        <w:t xml:space="preserve"> weiterhin </w:t>
      </w:r>
      <w:r w:rsidR="007B4324">
        <w:rPr>
          <w:rFonts w:ascii="Source Sans Pro" w:hAnsi="Source Sans Pro" w:cs="Source Sans Pro"/>
          <w:sz w:val="22"/>
          <w:szCs w:val="22"/>
        </w:rPr>
        <w:t>unter dem</w:t>
      </w:r>
      <w:r w:rsidR="00A47F27">
        <w:rPr>
          <w:rFonts w:ascii="Source Sans Pro" w:hAnsi="Source Sans Pro" w:cs="Source Sans Pro"/>
          <w:sz w:val="22"/>
          <w:szCs w:val="22"/>
        </w:rPr>
        <w:t xml:space="preserve"> </w:t>
      </w:r>
      <w:r w:rsidR="00AE0D1F">
        <w:rPr>
          <w:rFonts w:ascii="Source Sans Pro" w:hAnsi="Source Sans Pro" w:cs="Source Sans Pro"/>
          <w:sz w:val="22"/>
          <w:szCs w:val="22"/>
        </w:rPr>
        <w:t>Zehn-Jahres-Mittel von rund 1,5 Mio</w:t>
      </w:r>
      <w:r w:rsidR="00AE0D1F" w:rsidRPr="00E82E6C">
        <w:rPr>
          <w:rFonts w:ascii="Source Sans Pro" w:hAnsi="Source Sans Pro" w:cs="Source Sans Pro"/>
          <w:sz w:val="22"/>
          <w:szCs w:val="22"/>
        </w:rPr>
        <w:t xml:space="preserve">. </w:t>
      </w:r>
      <w:r w:rsidR="008F42D3" w:rsidRPr="00A06F6F">
        <w:rPr>
          <w:rFonts w:ascii="Source Sans Pro" w:hAnsi="Source Sans Pro" w:cs="Source Sans Pro"/>
          <w:sz w:val="22"/>
          <w:szCs w:val="22"/>
        </w:rPr>
        <w:t>m²</w:t>
      </w:r>
      <w:r w:rsidR="00AE0D1F" w:rsidRPr="00E82E6C">
        <w:rPr>
          <w:rFonts w:ascii="Source Sans Pro" w:hAnsi="Source Sans Pro" w:cs="Source Sans Pro"/>
          <w:sz w:val="22"/>
          <w:szCs w:val="22"/>
        </w:rPr>
        <w:t>.</w:t>
      </w:r>
      <w:r w:rsidR="00A06F6F" w:rsidRPr="00E82E6C">
        <w:rPr>
          <w:rFonts w:ascii="Source Sans Pro" w:hAnsi="Source Sans Pro" w:cs="Source Sans Pro"/>
          <w:sz w:val="22"/>
          <w:szCs w:val="22"/>
        </w:rPr>
        <w:t xml:space="preserve"> </w:t>
      </w:r>
      <w:r w:rsidR="00E82E6C" w:rsidRPr="00E82E6C">
        <w:rPr>
          <w:rFonts w:ascii="Source Sans Pro" w:hAnsi="Source Sans Pro" w:cs="Source Sans Pro"/>
          <w:i/>
          <w:sz w:val="22"/>
          <w:szCs w:val="22"/>
        </w:rPr>
        <w:t xml:space="preserve">„Der Umsatzanstieg </w:t>
      </w:r>
      <w:r w:rsidR="00B77605">
        <w:rPr>
          <w:rFonts w:ascii="Source Sans Pro" w:hAnsi="Source Sans Pro" w:cs="Source Sans Pro"/>
          <w:i/>
          <w:sz w:val="22"/>
          <w:szCs w:val="22"/>
        </w:rPr>
        <w:t>im Vergleich zum ersten Halbjahr 2024</w:t>
      </w:r>
      <w:r w:rsidR="00E82E6C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E82E6C" w:rsidRPr="00E82E6C">
        <w:rPr>
          <w:rFonts w:ascii="Source Sans Pro" w:hAnsi="Source Sans Pro" w:cs="Source Sans Pro"/>
          <w:i/>
          <w:sz w:val="22"/>
          <w:szCs w:val="22"/>
        </w:rPr>
        <w:t>ist im Wesentlichen auf einige großvolumige Einzelabschlüsse zurückzuführen und</w:t>
      </w:r>
      <w:r w:rsidR="00E82E6C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8F42D3" w:rsidRPr="008F42D3">
        <w:rPr>
          <w:rFonts w:ascii="Source Sans Pro" w:hAnsi="Source Sans Pro" w:cs="Source Sans Pro"/>
          <w:i/>
          <w:sz w:val="22"/>
          <w:szCs w:val="22"/>
        </w:rPr>
        <w:t>spiegelt nicht die gegenwärtige Marktrealität wider</w:t>
      </w:r>
      <w:r w:rsidR="00E82E6C">
        <w:rPr>
          <w:rFonts w:ascii="Source Sans Pro" w:hAnsi="Source Sans Pro" w:cs="Source Sans Pro"/>
          <w:i/>
          <w:sz w:val="22"/>
          <w:szCs w:val="22"/>
        </w:rPr>
        <w:t>“,</w:t>
      </w:r>
      <w:r w:rsidR="00E82E6C" w:rsidRPr="00E82E6C">
        <w:rPr>
          <w:rFonts w:ascii="Source Sans Pro" w:hAnsi="Source Sans Pro" w:cs="Source Sans Pro"/>
          <w:sz w:val="22"/>
          <w:szCs w:val="22"/>
        </w:rPr>
        <w:t xml:space="preserve"> </w:t>
      </w:r>
      <w:r w:rsidR="00E82E6C" w:rsidRPr="00A06F6F">
        <w:rPr>
          <w:rFonts w:ascii="Source Sans Pro" w:hAnsi="Source Sans Pro" w:cs="Source Sans Pro"/>
          <w:sz w:val="22"/>
          <w:szCs w:val="22"/>
        </w:rPr>
        <w:t xml:space="preserve">ordnet </w:t>
      </w:r>
      <w:r w:rsidR="00E82E6C" w:rsidRPr="00A06F6F">
        <w:rPr>
          <w:rFonts w:ascii="Source Sans Pro" w:hAnsi="Source Sans Pro" w:cs="Source Sans Pro"/>
          <w:b/>
          <w:sz w:val="22"/>
          <w:szCs w:val="22"/>
        </w:rPr>
        <w:t>Björn Holzwarth</w:t>
      </w:r>
      <w:r w:rsidR="00E82E6C" w:rsidRPr="00A06F6F">
        <w:rPr>
          <w:rFonts w:ascii="Source Sans Pro" w:hAnsi="Source Sans Pro" w:cs="Source Sans Pro"/>
          <w:sz w:val="22"/>
          <w:szCs w:val="22"/>
        </w:rPr>
        <w:t>, Sprecher von German</w:t>
      </w:r>
      <w:r w:rsidR="00B15580">
        <w:rPr>
          <w:rFonts w:ascii="Source Sans Pro" w:hAnsi="Source Sans Pro" w:cs="Source Sans Pro"/>
          <w:sz w:val="22"/>
          <w:szCs w:val="22"/>
        </w:rPr>
        <w:t xml:space="preserve"> Property Partners (GPP), ein.</w:t>
      </w:r>
      <w:r w:rsidR="00E82E6C" w:rsidRPr="00A06F6F">
        <w:rPr>
          <w:rFonts w:ascii="Source Sans Pro" w:hAnsi="Source Sans Pro" w:cs="Source Sans Pro"/>
          <w:sz w:val="22"/>
          <w:szCs w:val="22"/>
        </w:rPr>
        <w:t xml:space="preserve"> </w:t>
      </w:r>
      <w:r w:rsidR="00E82E6C">
        <w:rPr>
          <w:rFonts w:ascii="Source Sans Pro" w:hAnsi="Source Sans Pro" w:cs="Source Sans Pro"/>
          <w:sz w:val="22"/>
          <w:szCs w:val="22"/>
        </w:rPr>
        <w:t>„</w:t>
      </w:r>
      <w:r w:rsidR="00B15580">
        <w:rPr>
          <w:rFonts w:ascii="Source Sans Pro" w:hAnsi="Source Sans Pro" w:cs="Source Sans Pro"/>
          <w:i/>
          <w:sz w:val="22"/>
          <w:szCs w:val="22"/>
        </w:rPr>
        <w:t>Weiterhin bestimmen v</w:t>
      </w:r>
      <w:r w:rsidR="006F25D5">
        <w:rPr>
          <w:rFonts w:ascii="Source Sans Pro" w:hAnsi="Source Sans Pro" w:cs="Source Sans Pro"/>
          <w:i/>
          <w:sz w:val="22"/>
          <w:szCs w:val="22"/>
        </w:rPr>
        <w:t xml:space="preserve">or allem </w:t>
      </w:r>
      <w:r w:rsidR="00E82E6C">
        <w:rPr>
          <w:rFonts w:ascii="Source Sans Pro" w:hAnsi="Source Sans Pro" w:cs="Source Sans Pro"/>
          <w:i/>
          <w:sz w:val="22"/>
          <w:szCs w:val="22"/>
        </w:rPr>
        <w:t>kleine bis mittelgroße Flächen</w:t>
      </w:r>
      <w:r w:rsidR="006F25D5">
        <w:rPr>
          <w:rFonts w:ascii="Source Sans Pro" w:hAnsi="Source Sans Pro" w:cs="Source Sans Pro"/>
          <w:i/>
          <w:sz w:val="22"/>
          <w:szCs w:val="22"/>
        </w:rPr>
        <w:t xml:space="preserve"> das </w:t>
      </w:r>
      <w:r w:rsidR="007B4324">
        <w:rPr>
          <w:rFonts w:ascii="Source Sans Pro" w:hAnsi="Source Sans Pro" w:cs="Source Sans Pro"/>
          <w:i/>
          <w:sz w:val="22"/>
          <w:szCs w:val="22"/>
        </w:rPr>
        <w:t>Anmietungs</w:t>
      </w:r>
      <w:r w:rsidR="006F25D5">
        <w:rPr>
          <w:rFonts w:ascii="Source Sans Pro" w:hAnsi="Source Sans Pro" w:cs="Source Sans Pro"/>
          <w:i/>
          <w:sz w:val="22"/>
          <w:szCs w:val="22"/>
        </w:rPr>
        <w:t>geschehen, Großabschlüsse bleiben rar.</w:t>
      </w:r>
      <w:r w:rsidR="00E82E6C">
        <w:rPr>
          <w:rFonts w:ascii="Source Sans Pro" w:hAnsi="Source Sans Pro" w:cs="Source Sans Pro"/>
          <w:i/>
          <w:sz w:val="22"/>
          <w:szCs w:val="22"/>
        </w:rPr>
        <w:t xml:space="preserve"> M</w:t>
      </w:r>
      <w:r w:rsidR="00E82E6C" w:rsidRPr="00E82E6C">
        <w:rPr>
          <w:rFonts w:ascii="Source Sans Pro" w:hAnsi="Source Sans Pro" w:cs="Source Sans Pro"/>
          <w:i/>
          <w:sz w:val="22"/>
          <w:szCs w:val="22"/>
        </w:rPr>
        <w:t xml:space="preserve">oderne, hochwertige Flächen in zentralen </w:t>
      </w:r>
      <w:r w:rsidR="00E82E6C">
        <w:rPr>
          <w:rFonts w:ascii="Source Sans Pro" w:hAnsi="Source Sans Pro" w:cs="Source Sans Pro"/>
          <w:i/>
          <w:sz w:val="22"/>
          <w:szCs w:val="22"/>
        </w:rPr>
        <w:t>Lagen oder mit guter Anbindung bleiben im Fokus der Nachfrage, sind vielerorts allerdings Mangelware.</w:t>
      </w:r>
      <w:r w:rsidR="00E82E6C" w:rsidRPr="00E82E6C">
        <w:rPr>
          <w:rFonts w:ascii="Source Sans Pro" w:hAnsi="Source Sans Pro" w:cs="Source Sans Pro"/>
          <w:i/>
          <w:sz w:val="22"/>
          <w:szCs w:val="22"/>
        </w:rPr>
        <w:t>“</w:t>
      </w:r>
    </w:p>
    <w:p w14:paraId="5EE5CC7A" w14:textId="77777777" w:rsidR="00A06F6F" w:rsidRPr="00A06F6F" w:rsidRDefault="00A06F6F" w:rsidP="00A06F6F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7244D693" w14:textId="63956979" w:rsidR="00AE0D1F" w:rsidRPr="00A05720" w:rsidRDefault="00A06F6F" w:rsidP="00AE0D1F">
      <w:pPr>
        <w:pStyle w:val="EinfAbs"/>
        <w:numPr>
          <w:ilvl w:val="0"/>
          <w:numId w:val="9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 w:rsidRPr="00A06F6F">
        <w:rPr>
          <w:rFonts w:ascii="Source Sans Pro" w:hAnsi="Source Sans Pro" w:cs="Source Sans Pro"/>
          <w:sz w:val="22"/>
          <w:szCs w:val="22"/>
        </w:rPr>
        <w:t xml:space="preserve">Die Entwicklung der Flächenumsätze an den Top-7-Standorten </w:t>
      </w:r>
      <w:r w:rsidR="00EA27C3">
        <w:rPr>
          <w:rFonts w:ascii="Source Sans Pro" w:hAnsi="Source Sans Pro" w:cs="Source Sans Pro"/>
          <w:sz w:val="22"/>
          <w:szCs w:val="22"/>
        </w:rPr>
        <w:t xml:space="preserve">zeigte ein </w:t>
      </w:r>
      <w:r w:rsidR="00A05720">
        <w:rPr>
          <w:rFonts w:ascii="Source Sans Pro" w:hAnsi="Source Sans Pro" w:cs="Source Sans Pro"/>
          <w:sz w:val="22"/>
          <w:szCs w:val="22"/>
        </w:rPr>
        <w:t>gemischte</w:t>
      </w:r>
      <w:r w:rsidR="00EA27C3">
        <w:rPr>
          <w:rFonts w:ascii="Source Sans Pro" w:hAnsi="Source Sans Pro" w:cs="Source Sans Pro"/>
          <w:sz w:val="22"/>
          <w:szCs w:val="22"/>
        </w:rPr>
        <w:t>s Bild:</w:t>
      </w:r>
      <w:r w:rsidRPr="00A06F6F">
        <w:rPr>
          <w:rFonts w:ascii="Source Sans Pro" w:hAnsi="Source Sans Pro" w:cs="Source Sans Pro"/>
          <w:sz w:val="22"/>
          <w:szCs w:val="22"/>
        </w:rPr>
        <w:t xml:space="preserve"> </w:t>
      </w:r>
      <w:r w:rsidR="00EA27C3">
        <w:rPr>
          <w:rFonts w:ascii="Source Sans Pro" w:hAnsi="Source Sans Pro" w:cs="Source Sans Pro"/>
          <w:sz w:val="22"/>
          <w:szCs w:val="22"/>
        </w:rPr>
        <w:t xml:space="preserve">Während sich die </w:t>
      </w:r>
      <w:r w:rsidR="00B15580">
        <w:rPr>
          <w:rFonts w:ascii="Source Sans Pro" w:hAnsi="Source Sans Pro" w:cs="Source Sans Pro"/>
          <w:sz w:val="22"/>
          <w:szCs w:val="22"/>
        </w:rPr>
        <w:t>Werte</w:t>
      </w:r>
      <w:r w:rsidR="00EA27C3">
        <w:rPr>
          <w:rFonts w:ascii="Source Sans Pro" w:hAnsi="Source Sans Pro" w:cs="Source Sans Pro"/>
          <w:sz w:val="22"/>
          <w:szCs w:val="22"/>
        </w:rPr>
        <w:t xml:space="preserve"> in</w:t>
      </w:r>
      <w:r w:rsidRPr="00A06F6F">
        <w:rPr>
          <w:rFonts w:ascii="Source Sans Pro" w:hAnsi="Source Sans Pro" w:cs="Source Sans Pro"/>
          <w:sz w:val="22"/>
          <w:szCs w:val="22"/>
        </w:rPr>
        <w:t xml:space="preserve"> Hamburg, </w:t>
      </w:r>
      <w:r w:rsidR="00AE264B">
        <w:rPr>
          <w:rFonts w:ascii="Source Sans Pro" w:hAnsi="Source Sans Pro" w:cs="Source Sans Pro"/>
          <w:sz w:val="22"/>
          <w:szCs w:val="22"/>
        </w:rPr>
        <w:t>Düsseldorf</w:t>
      </w:r>
      <w:r w:rsidR="00EC05DE">
        <w:rPr>
          <w:rFonts w:ascii="Source Sans Pro" w:hAnsi="Source Sans Pro" w:cs="Source Sans Pro"/>
          <w:sz w:val="22"/>
          <w:szCs w:val="22"/>
        </w:rPr>
        <w:t xml:space="preserve"> und</w:t>
      </w:r>
      <w:r w:rsidR="00AE264B">
        <w:rPr>
          <w:rFonts w:ascii="Source Sans Pro" w:hAnsi="Source Sans Pro" w:cs="Source Sans Pro"/>
          <w:sz w:val="22"/>
          <w:szCs w:val="22"/>
        </w:rPr>
        <w:t xml:space="preserve"> </w:t>
      </w:r>
      <w:r w:rsidRPr="00A06F6F">
        <w:rPr>
          <w:rFonts w:ascii="Source Sans Pro" w:hAnsi="Source Sans Pro" w:cs="Source Sans Pro"/>
          <w:sz w:val="22"/>
          <w:szCs w:val="22"/>
        </w:rPr>
        <w:t>Stuttgart</w:t>
      </w:r>
      <w:r w:rsidR="00EC05DE">
        <w:rPr>
          <w:rFonts w:ascii="Source Sans Pro" w:hAnsi="Source Sans Pro" w:cs="Source Sans Pro"/>
          <w:sz w:val="22"/>
          <w:szCs w:val="22"/>
        </w:rPr>
        <w:t xml:space="preserve"> </w:t>
      </w:r>
      <w:r w:rsidR="00A05720">
        <w:rPr>
          <w:rFonts w:ascii="Source Sans Pro" w:hAnsi="Source Sans Pro" w:cs="Source Sans Pro"/>
          <w:sz w:val="22"/>
          <w:szCs w:val="22"/>
        </w:rPr>
        <w:t>weitgehend auf ihren</w:t>
      </w:r>
      <w:r w:rsidR="00AE0D1F">
        <w:rPr>
          <w:rFonts w:ascii="Source Sans Pro" w:hAnsi="Source Sans Pro" w:cs="Source Sans Pro"/>
          <w:sz w:val="22"/>
          <w:szCs w:val="22"/>
        </w:rPr>
        <w:t xml:space="preserve"> Vorjahresniveau</w:t>
      </w:r>
      <w:r w:rsidR="00EA27C3">
        <w:rPr>
          <w:rFonts w:ascii="Source Sans Pro" w:hAnsi="Source Sans Pro" w:cs="Source Sans Pro"/>
          <w:sz w:val="22"/>
          <w:szCs w:val="22"/>
        </w:rPr>
        <w:t>s bewegten, konnte</w:t>
      </w:r>
      <w:r w:rsidR="00AE0D1F">
        <w:rPr>
          <w:rFonts w:ascii="Source Sans Pro" w:hAnsi="Source Sans Pro" w:cs="Source Sans Pro"/>
          <w:sz w:val="22"/>
          <w:szCs w:val="22"/>
        </w:rPr>
        <w:t xml:space="preserve"> </w:t>
      </w:r>
      <w:r w:rsidR="00EA27C3">
        <w:rPr>
          <w:rFonts w:ascii="Source Sans Pro" w:hAnsi="Source Sans Pro" w:cs="Source Sans Pro"/>
          <w:sz w:val="22"/>
          <w:szCs w:val="22"/>
        </w:rPr>
        <w:t>Frankfurt</w:t>
      </w:r>
      <w:r w:rsidR="00AE0D1F">
        <w:rPr>
          <w:rFonts w:ascii="Source Sans Pro" w:hAnsi="Source Sans Pro" w:cs="Source Sans Pro"/>
          <w:sz w:val="22"/>
          <w:szCs w:val="22"/>
        </w:rPr>
        <w:t xml:space="preserve"> seinen Flächenumsatz </w:t>
      </w:r>
      <w:r w:rsidR="00EC05DE">
        <w:rPr>
          <w:rFonts w:ascii="Source Sans Pro" w:hAnsi="Source Sans Pro" w:cs="Source Sans Pro"/>
          <w:sz w:val="22"/>
          <w:szCs w:val="22"/>
        </w:rPr>
        <w:t>aus dem Vorjahreszeitraum</w:t>
      </w:r>
      <w:r w:rsidR="00AE264B">
        <w:rPr>
          <w:rFonts w:ascii="Source Sans Pro" w:hAnsi="Source Sans Pro" w:cs="Source Sans Pro"/>
          <w:sz w:val="22"/>
          <w:szCs w:val="22"/>
        </w:rPr>
        <w:t xml:space="preserve"> </w:t>
      </w:r>
      <w:r w:rsidR="008F42D3">
        <w:rPr>
          <w:rFonts w:ascii="Source Sans Pro" w:hAnsi="Source Sans Pro" w:cs="Source Sans Pro"/>
          <w:sz w:val="22"/>
          <w:szCs w:val="22"/>
        </w:rPr>
        <w:t>mehr als</w:t>
      </w:r>
      <w:r w:rsidR="00EA27C3">
        <w:rPr>
          <w:rFonts w:ascii="Source Sans Pro" w:hAnsi="Source Sans Pro" w:cs="Source Sans Pro"/>
          <w:sz w:val="22"/>
          <w:szCs w:val="22"/>
        </w:rPr>
        <w:t xml:space="preserve"> </w:t>
      </w:r>
      <w:r w:rsidR="00AE0D1F">
        <w:rPr>
          <w:rFonts w:ascii="Source Sans Pro" w:hAnsi="Source Sans Pro" w:cs="Source Sans Pro"/>
          <w:sz w:val="22"/>
          <w:szCs w:val="22"/>
        </w:rPr>
        <w:t>verdoppeln (+102 %</w:t>
      </w:r>
      <w:r w:rsidR="00AF4B8D">
        <w:rPr>
          <w:rFonts w:ascii="Source Sans Pro" w:hAnsi="Source Sans Pro" w:cs="Source Sans Pro"/>
          <w:sz w:val="22"/>
          <w:szCs w:val="22"/>
        </w:rPr>
        <w:t xml:space="preserve"> auf </w:t>
      </w:r>
      <w:r w:rsidR="00AF4B8D" w:rsidRPr="00AE0D1F">
        <w:rPr>
          <w:rFonts w:ascii="Source Sans Pro" w:hAnsi="Source Sans Pro" w:cs="Source Sans Pro"/>
          <w:sz w:val="22"/>
          <w:szCs w:val="22"/>
        </w:rPr>
        <w:t>359.800 m²</w:t>
      </w:r>
      <w:r w:rsidR="00AE0D1F">
        <w:rPr>
          <w:rFonts w:ascii="Source Sans Pro" w:hAnsi="Source Sans Pro" w:cs="Source Sans Pro"/>
          <w:sz w:val="22"/>
          <w:szCs w:val="22"/>
        </w:rPr>
        <w:t>)</w:t>
      </w:r>
      <w:r w:rsidR="00AF4B8D">
        <w:rPr>
          <w:rFonts w:ascii="Source Sans Pro" w:hAnsi="Source Sans Pro" w:cs="Source Sans Pro"/>
          <w:sz w:val="22"/>
          <w:szCs w:val="22"/>
        </w:rPr>
        <w:t>.</w:t>
      </w:r>
      <w:r w:rsidR="00AE0D1F" w:rsidRPr="00AE0D1F">
        <w:rPr>
          <w:rFonts w:ascii="Source Sans Pro" w:hAnsi="Source Sans Pro" w:cs="Source Sans Pro"/>
          <w:sz w:val="22"/>
          <w:szCs w:val="22"/>
        </w:rPr>
        <w:t xml:space="preserve"> </w:t>
      </w:r>
      <w:r w:rsidR="00EA27C3">
        <w:rPr>
          <w:rFonts w:ascii="Source Sans Pro" w:hAnsi="Source Sans Pro" w:cs="Source Sans Pro"/>
          <w:sz w:val="22"/>
          <w:szCs w:val="22"/>
        </w:rPr>
        <w:t>Damit erreichte die Main-Metropole</w:t>
      </w:r>
      <w:r w:rsidR="00AE0D1F" w:rsidRPr="00AE0D1F">
        <w:rPr>
          <w:rFonts w:ascii="Source Sans Pro" w:hAnsi="Source Sans Pro" w:cs="Source Sans Pro"/>
          <w:sz w:val="22"/>
          <w:szCs w:val="22"/>
        </w:rPr>
        <w:t xml:space="preserve"> das höchste Halbjahresergebnis unter den Top-7-Städten. Ausschlaggebend </w:t>
      </w:r>
      <w:r w:rsidR="00EA27C3">
        <w:rPr>
          <w:rFonts w:ascii="Source Sans Pro" w:hAnsi="Source Sans Pro" w:cs="Source Sans Pro"/>
          <w:sz w:val="22"/>
          <w:szCs w:val="22"/>
        </w:rPr>
        <w:t xml:space="preserve">hierfür </w:t>
      </w:r>
      <w:r w:rsidR="00AE0D1F" w:rsidRPr="00AE0D1F">
        <w:rPr>
          <w:rFonts w:ascii="Source Sans Pro" w:hAnsi="Source Sans Pro" w:cs="Source Sans Pro"/>
          <w:sz w:val="22"/>
          <w:szCs w:val="22"/>
        </w:rPr>
        <w:t xml:space="preserve">waren einige </w:t>
      </w:r>
      <w:r w:rsidR="008F42D3" w:rsidRPr="008F42D3">
        <w:rPr>
          <w:rFonts w:ascii="Source Sans Pro" w:hAnsi="Source Sans Pro" w:cs="Source Sans Pro"/>
          <w:sz w:val="22"/>
          <w:szCs w:val="22"/>
        </w:rPr>
        <w:t>bereits im vergangenen Jahr verhandelte Verträge</w:t>
      </w:r>
      <w:r w:rsidR="00EA27C3">
        <w:rPr>
          <w:rFonts w:ascii="Source Sans Pro" w:hAnsi="Source Sans Pro" w:cs="Source Sans Pro"/>
          <w:sz w:val="22"/>
          <w:szCs w:val="22"/>
        </w:rPr>
        <w:t>, die nun realisiert werden konnten,</w:t>
      </w:r>
      <w:r w:rsidR="00AE0D1F" w:rsidRPr="00AE0D1F">
        <w:rPr>
          <w:rFonts w:ascii="Source Sans Pro" w:hAnsi="Source Sans Pro" w:cs="Source Sans Pro"/>
          <w:sz w:val="22"/>
          <w:szCs w:val="22"/>
        </w:rPr>
        <w:t xml:space="preserve"> sowie die großvolumige Anmietung der Commerzbank im 1. Quartal. </w:t>
      </w:r>
      <w:r w:rsidR="00EA27C3">
        <w:rPr>
          <w:rFonts w:ascii="Source Sans Pro" w:hAnsi="Source Sans Pro" w:cs="Source Sans Pro"/>
          <w:sz w:val="22"/>
          <w:szCs w:val="22"/>
        </w:rPr>
        <w:t xml:space="preserve">Auch </w:t>
      </w:r>
      <w:r w:rsidR="00AE0D1F" w:rsidRPr="00AE0D1F">
        <w:rPr>
          <w:rFonts w:ascii="Source Sans Pro" w:hAnsi="Source Sans Pro" w:cs="Source Sans Pro"/>
          <w:sz w:val="22"/>
          <w:szCs w:val="22"/>
        </w:rPr>
        <w:t>Köln steigerte</w:t>
      </w:r>
      <w:r w:rsidR="00AF4B8D">
        <w:rPr>
          <w:rFonts w:ascii="Source Sans Pro" w:hAnsi="Source Sans Pro" w:cs="Source Sans Pro"/>
          <w:sz w:val="22"/>
          <w:szCs w:val="22"/>
        </w:rPr>
        <w:t xml:space="preserve"> </w:t>
      </w:r>
      <w:r w:rsidR="00EA27C3">
        <w:rPr>
          <w:rFonts w:ascii="Source Sans Pro" w:hAnsi="Source Sans Pro" w:cs="Source Sans Pro"/>
          <w:sz w:val="22"/>
          <w:szCs w:val="22"/>
        </w:rPr>
        <w:t xml:space="preserve">seinen Flächenumsatz </w:t>
      </w:r>
      <w:r w:rsidR="00AF4B8D">
        <w:rPr>
          <w:rFonts w:ascii="Source Sans Pro" w:hAnsi="Source Sans Pro" w:cs="Source Sans Pro"/>
          <w:sz w:val="22"/>
          <w:szCs w:val="22"/>
        </w:rPr>
        <w:t>durch vereinzelte Großabschlüsse</w:t>
      </w:r>
      <w:r w:rsidR="00AF4B8D" w:rsidRPr="00AE0D1F">
        <w:rPr>
          <w:rFonts w:ascii="Source Sans Pro" w:hAnsi="Source Sans Pro" w:cs="Source Sans Pro"/>
          <w:sz w:val="22"/>
          <w:szCs w:val="22"/>
        </w:rPr>
        <w:t xml:space="preserve"> </w:t>
      </w:r>
      <w:r w:rsidR="00AF4B8D">
        <w:rPr>
          <w:rFonts w:ascii="Source Sans Pro" w:hAnsi="Source Sans Pro" w:cs="Source Sans Pro"/>
          <w:sz w:val="22"/>
          <w:szCs w:val="22"/>
        </w:rPr>
        <w:t xml:space="preserve">um rund </w:t>
      </w:r>
      <w:r w:rsidR="00EA27C3">
        <w:rPr>
          <w:rFonts w:ascii="Source Sans Pro" w:hAnsi="Source Sans Pro" w:cs="Source Sans Pro"/>
          <w:sz w:val="22"/>
          <w:szCs w:val="22"/>
        </w:rPr>
        <w:t xml:space="preserve">83 % auf </w:t>
      </w:r>
      <w:r w:rsidR="00AF4B8D">
        <w:rPr>
          <w:rFonts w:ascii="Source Sans Pro" w:hAnsi="Source Sans Pro" w:cs="Source Sans Pro"/>
          <w:sz w:val="22"/>
          <w:szCs w:val="22"/>
        </w:rPr>
        <w:t xml:space="preserve">etwa </w:t>
      </w:r>
      <w:r w:rsidR="00AE0D1F" w:rsidRPr="00AE0D1F">
        <w:rPr>
          <w:rFonts w:ascii="Source Sans Pro" w:hAnsi="Source Sans Pro" w:cs="Source Sans Pro"/>
          <w:sz w:val="22"/>
          <w:szCs w:val="22"/>
        </w:rPr>
        <w:t>110.000 m²</w:t>
      </w:r>
      <w:r w:rsidR="00EA27C3">
        <w:rPr>
          <w:rFonts w:ascii="Source Sans Pro" w:hAnsi="Source Sans Pro" w:cs="Source Sans Pro"/>
          <w:sz w:val="22"/>
          <w:szCs w:val="22"/>
        </w:rPr>
        <w:t xml:space="preserve">. </w:t>
      </w:r>
      <w:r w:rsidR="00AE264B">
        <w:rPr>
          <w:rFonts w:ascii="Source Sans Pro" w:hAnsi="Source Sans Pro" w:cs="Source Sans Pro"/>
          <w:sz w:val="22"/>
          <w:szCs w:val="22"/>
        </w:rPr>
        <w:t>In Berlin lag der Halbjahreswert hingegen etwa 19 % unter dem Vorjahr</w:t>
      </w:r>
      <w:r w:rsidR="00EC05DE">
        <w:rPr>
          <w:rFonts w:ascii="Source Sans Pro" w:hAnsi="Source Sans Pro" w:cs="Source Sans Pro"/>
          <w:sz w:val="22"/>
          <w:szCs w:val="22"/>
        </w:rPr>
        <w:t>, in München sank er um rund 10 %.</w:t>
      </w:r>
    </w:p>
    <w:p w14:paraId="5CC0A7DB" w14:textId="75FC4402" w:rsidR="00A05720" w:rsidRDefault="00AF4B8D" w:rsidP="00A05720">
      <w:pPr>
        <w:pStyle w:val="Listenabsatz"/>
        <w:numPr>
          <w:ilvl w:val="0"/>
          <w:numId w:val="9"/>
        </w:numPr>
        <w:rPr>
          <w:rFonts w:ascii="Source Sans Pro" w:hAnsi="Source Sans Pro" w:cs="Source Sans Pro"/>
          <w:color w:val="000000"/>
          <w:sz w:val="22"/>
          <w:szCs w:val="22"/>
        </w:rPr>
      </w:pPr>
      <w:r>
        <w:rPr>
          <w:rFonts w:ascii="Source Sans Pro" w:hAnsi="Source Sans Pro" w:cs="Source Sans Pro"/>
          <w:color w:val="000000"/>
          <w:sz w:val="22"/>
          <w:szCs w:val="22"/>
        </w:rPr>
        <w:t>An allen Standorten</w:t>
      </w:r>
      <w:r w:rsidR="00A06F6F" w:rsidRPr="00A05720">
        <w:rPr>
          <w:rFonts w:ascii="Source Sans Pro" w:hAnsi="Source Sans Pro" w:cs="Source Sans Pro"/>
          <w:color w:val="000000"/>
          <w:sz w:val="22"/>
          <w:szCs w:val="22"/>
        </w:rPr>
        <w:t xml:space="preserve"> nahm der Leerstand weiter zu</w:t>
      </w:r>
      <w:r>
        <w:rPr>
          <w:rFonts w:ascii="Source Sans Pro" w:hAnsi="Source Sans Pro" w:cs="Source Sans Pro"/>
          <w:color w:val="000000"/>
          <w:sz w:val="22"/>
          <w:szCs w:val="22"/>
        </w:rPr>
        <w:t>. Am deutlichsten fiel der Anstieg in</w:t>
      </w:r>
      <w:r w:rsidR="00A05720" w:rsidRPr="00A05720">
        <w:rPr>
          <w:rFonts w:ascii="Source Sans Pro" w:hAnsi="Source Sans Pro" w:cs="Source Sans Pro"/>
          <w:color w:val="000000"/>
          <w:sz w:val="22"/>
          <w:szCs w:val="22"/>
        </w:rPr>
        <w:t xml:space="preserve"> Berlin (+42 % auf 1,75 Mio. m²), Köln (+33 % auf 459.000 m²) und Düsseldorf (+30 % auf 947.100 m²)</w:t>
      </w:r>
      <w:r>
        <w:rPr>
          <w:rFonts w:ascii="Source Sans Pro" w:hAnsi="Source Sans Pro" w:cs="Source Sans Pro"/>
          <w:color w:val="000000"/>
          <w:sz w:val="22"/>
          <w:szCs w:val="22"/>
        </w:rPr>
        <w:t xml:space="preserve"> aus</w:t>
      </w:r>
      <w:r w:rsidR="00A05720" w:rsidRPr="00A05720">
        <w:rPr>
          <w:rFonts w:ascii="Source Sans Pro" w:hAnsi="Source Sans Pro" w:cs="Source Sans Pro"/>
          <w:color w:val="000000"/>
          <w:sz w:val="22"/>
          <w:szCs w:val="22"/>
        </w:rPr>
        <w:t xml:space="preserve">. </w:t>
      </w:r>
      <w:r w:rsidR="00D0546C">
        <w:rPr>
          <w:rFonts w:ascii="Source Sans Pro" w:hAnsi="Source Sans Pro" w:cs="Source Sans Pro"/>
          <w:color w:val="000000"/>
          <w:sz w:val="22"/>
          <w:szCs w:val="22"/>
        </w:rPr>
        <w:t>D</w:t>
      </w:r>
      <w:r w:rsidR="00D0546C" w:rsidRPr="00A05720">
        <w:rPr>
          <w:rFonts w:ascii="Source Sans Pro" w:hAnsi="Source Sans Pro" w:cs="Source Sans Pro"/>
          <w:color w:val="000000"/>
          <w:sz w:val="22"/>
          <w:szCs w:val="22"/>
        </w:rPr>
        <w:t>er Top-7-</w:t>
      </w:r>
      <w:r w:rsidR="00D0546C">
        <w:rPr>
          <w:rFonts w:ascii="Source Sans Pro" w:hAnsi="Source Sans Pro" w:cs="Source Sans Pro"/>
          <w:color w:val="000000"/>
          <w:sz w:val="22"/>
          <w:szCs w:val="22"/>
        </w:rPr>
        <w:t>Leerstand</w:t>
      </w:r>
      <w:r w:rsidR="00D0546C" w:rsidRPr="00A05720">
        <w:rPr>
          <w:rFonts w:ascii="Source Sans Pro" w:hAnsi="Source Sans Pro" w:cs="Source Sans Pro"/>
          <w:color w:val="000000"/>
          <w:sz w:val="22"/>
          <w:szCs w:val="22"/>
        </w:rPr>
        <w:t xml:space="preserve"> erhöhte sich um etwa 28 % auf </w:t>
      </w:r>
      <w:r w:rsidR="00D0546C">
        <w:rPr>
          <w:rFonts w:ascii="Source Sans Pro" w:hAnsi="Source Sans Pro" w:cs="Source Sans Pro"/>
          <w:color w:val="000000"/>
          <w:sz w:val="22"/>
          <w:szCs w:val="22"/>
        </w:rPr>
        <w:t xml:space="preserve">rund </w:t>
      </w:r>
      <w:r w:rsidR="00D0546C" w:rsidRPr="00A05720">
        <w:rPr>
          <w:rFonts w:ascii="Source Sans Pro" w:hAnsi="Source Sans Pro" w:cs="Source Sans Pro"/>
          <w:color w:val="000000"/>
          <w:sz w:val="22"/>
          <w:szCs w:val="22"/>
        </w:rPr>
        <w:t xml:space="preserve">8,11 </w:t>
      </w:r>
      <w:r w:rsidR="00D0546C">
        <w:rPr>
          <w:rFonts w:ascii="Source Sans Pro" w:hAnsi="Source Sans Pro" w:cs="Source Sans Pro"/>
          <w:color w:val="000000"/>
          <w:sz w:val="22"/>
          <w:szCs w:val="22"/>
        </w:rPr>
        <w:t xml:space="preserve">Mio. </w:t>
      </w:r>
      <w:r w:rsidR="00D0546C" w:rsidRPr="00A05720">
        <w:rPr>
          <w:rFonts w:ascii="Source Sans Pro" w:hAnsi="Source Sans Pro" w:cs="Source Sans Pro"/>
          <w:color w:val="000000"/>
          <w:sz w:val="22"/>
          <w:szCs w:val="22"/>
        </w:rPr>
        <w:t>m², entsprechend stieg die Top-7-Leerstandsquote um etwa 1,8 %-Punkte auf rund 8,4 %</w:t>
      </w:r>
      <w:r w:rsidR="00D0546C">
        <w:rPr>
          <w:rFonts w:ascii="Source Sans Pro" w:hAnsi="Source Sans Pro" w:cs="Source Sans Pro"/>
          <w:color w:val="000000"/>
          <w:sz w:val="22"/>
          <w:szCs w:val="22"/>
        </w:rPr>
        <w:t>.</w:t>
      </w:r>
    </w:p>
    <w:p w14:paraId="6731BA25" w14:textId="4100DFBA" w:rsidR="00A05720" w:rsidRPr="00A05720" w:rsidRDefault="00A05720" w:rsidP="00A05720">
      <w:pPr>
        <w:pStyle w:val="Listenabsatz"/>
        <w:numPr>
          <w:ilvl w:val="0"/>
          <w:numId w:val="9"/>
        </w:numPr>
        <w:rPr>
          <w:rFonts w:ascii="Source Sans Pro" w:hAnsi="Source Sans Pro" w:cs="Source Sans Pro"/>
          <w:color w:val="000000"/>
          <w:sz w:val="22"/>
          <w:szCs w:val="22"/>
        </w:rPr>
      </w:pPr>
      <w:r w:rsidRPr="00A05720">
        <w:rPr>
          <w:rFonts w:ascii="Source Sans Pro" w:hAnsi="Source Sans Pro" w:cs="Source Sans Pro"/>
          <w:color w:val="000000"/>
          <w:sz w:val="22"/>
          <w:szCs w:val="22"/>
        </w:rPr>
        <w:t xml:space="preserve">Die Top-7-Eigennutzerquote sank im Vergleich zum Vorjahreszeitraum um rund </w:t>
      </w:r>
      <w:r w:rsidR="008F42D3">
        <w:rPr>
          <w:rFonts w:ascii="Source Sans Pro" w:hAnsi="Source Sans Pro" w:cs="Source Sans Pro"/>
          <w:color w:val="000000"/>
          <w:sz w:val="22"/>
          <w:szCs w:val="22"/>
        </w:rPr>
        <w:t>3</w:t>
      </w:r>
      <w:r w:rsidRPr="00A05720">
        <w:rPr>
          <w:rFonts w:ascii="Source Sans Pro" w:hAnsi="Source Sans Pro" w:cs="Source Sans Pro"/>
          <w:color w:val="000000"/>
          <w:sz w:val="22"/>
          <w:szCs w:val="22"/>
        </w:rPr>
        <w:t xml:space="preserve"> %-Punkte auf etwa 8 %. Während die Quote an den meisten Standorten auf dem Vorjahresniveau blieb oder minimal anstieg, </w:t>
      </w:r>
      <w:r w:rsidR="008F42D3">
        <w:rPr>
          <w:rFonts w:ascii="Source Sans Pro" w:hAnsi="Source Sans Pro" w:cs="Source Sans Pro"/>
          <w:color w:val="000000"/>
          <w:sz w:val="22"/>
          <w:szCs w:val="22"/>
        </w:rPr>
        <w:t>blieben Eigennutzer</w:t>
      </w:r>
      <w:r w:rsidRPr="00A05720">
        <w:rPr>
          <w:rFonts w:ascii="Source Sans Pro" w:hAnsi="Source Sans Pro" w:cs="Source Sans Pro"/>
          <w:color w:val="000000"/>
          <w:sz w:val="22"/>
          <w:szCs w:val="22"/>
        </w:rPr>
        <w:t xml:space="preserve"> in Köln </w:t>
      </w:r>
      <w:r w:rsidR="008F42D3">
        <w:rPr>
          <w:rFonts w:ascii="Source Sans Pro" w:hAnsi="Source Sans Pro" w:cs="Source Sans Pro"/>
          <w:color w:val="000000"/>
          <w:sz w:val="22"/>
          <w:szCs w:val="22"/>
        </w:rPr>
        <w:t>und</w:t>
      </w:r>
      <w:r w:rsidRPr="00A05720">
        <w:rPr>
          <w:rFonts w:ascii="Source Sans Pro" w:hAnsi="Source Sans Pro" w:cs="Source Sans Pro"/>
          <w:color w:val="000000"/>
          <w:sz w:val="22"/>
          <w:szCs w:val="22"/>
        </w:rPr>
        <w:t xml:space="preserve"> Düsseldorf </w:t>
      </w:r>
      <w:r w:rsidR="008F42D3">
        <w:rPr>
          <w:rFonts w:ascii="Source Sans Pro" w:hAnsi="Source Sans Pro" w:cs="Source Sans Pro"/>
          <w:color w:val="000000"/>
          <w:sz w:val="22"/>
          <w:szCs w:val="22"/>
        </w:rPr>
        <w:t>nahezu aus</w:t>
      </w:r>
      <w:r>
        <w:rPr>
          <w:rFonts w:ascii="Source Sans Pro" w:hAnsi="Source Sans Pro" w:cs="Source Sans Pro"/>
          <w:color w:val="000000"/>
          <w:sz w:val="22"/>
          <w:szCs w:val="22"/>
        </w:rPr>
        <w:t>.</w:t>
      </w:r>
    </w:p>
    <w:p w14:paraId="09A87068" w14:textId="47957EF1" w:rsidR="00A05720" w:rsidRDefault="00A05720" w:rsidP="00A05720">
      <w:pPr>
        <w:pStyle w:val="Listenabsatz"/>
        <w:numPr>
          <w:ilvl w:val="0"/>
          <w:numId w:val="9"/>
        </w:numPr>
        <w:rPr>
          <w:rFonts w:ascii="Source Sans Pro" w:hAnsi="Source Sans Pro" w:cs="Source Sans Pro"/>
          <w:color w:val="000000"/>
          <w:sz w:val="22"/>
          <w:szCs w:val="22"/>
        </w:rPr>
      </w:pPr>
      <w:r w:rsidRPr="00A05720">
        <w:rPr>
          <w:rFonts w:ascii="Source Sans Pro" w:hAnsi="Source Sans Pro" w:cs="Source Sans Pro"/>
          <w:sz w:val="22"/>
          <w:szCs w:val="22"/>
        </w:rPr>
        <w:lastRenderedPageBreak/>
        <w:t>An den meisten Standorten spiegelte sich die anhaltende</w:t>
      </w:r>
      <w:r w:rsidR="00A06F6F" w:rsidRPr="00A05720">
        <w:rPr>
          <w:rFonts w:ascii="Source Sans Pro" w:hAnsi="Source Sans Pro" w:cs="Source Sans Pro"/>
          <w:color w:val="000000"/>
          <w:sz w:val="22"/>
          <w:szCs w:val="22"/>
        </w:rPr>
        <w:t xml:space="preserve"> Nachfrage nach modernen, hochwertigen Flächen</w:t>
      </w:r>
      <w:r w:rsidRPr="00A05720">
        <w:rPr>
          <w:rFonts w:ascii="Source Sans Pro" w:hAnsi="Source Sans Pro" w:cs="Source Sans Pro"/>
          <w:sz w:val="22"/>
          <w:szCs w:val="22"/>
        </w:rPr>
        <w:t xml:space="preserve"> in steigenden Durchschnittsmieten wider</w:t>
      </w:r>
      <w:r w:rsidR="00A06F6F" w:rsidRPr="00A05720">
        <w:rPr>
          <w:rFonts w:ascii="Source Sans Pro" w:hAnsi="Source Sans Pro" w:cs="Source Sans Pro"/>
          <w:color w:val="000000"/>
          <w:sz w:val="22"/>
          <w:szCs w:val="22"/>
        </w:rPr>
        <w:t xml:space="preserve">. </w:t>
      </w:r>
      <w:r w:rsidRPr="00A05720">
        <w:rPr>
          <w:rFonts w:ascii="Source Sans Pro" w:hAnsi="Source Sans Pro" w:cs="Source Sans Pro"/>
          <w:color w:val="000000"/>
          <w:sz w:val="22"/>
          <w:szCs w:val="22"/>
        </w:rPr>
        <w:t xml:space="preserve">Köln </w:t>
      </w:r>
      <w:r>
        <w:rPr>
          <w:rFonts w:ascii="Source Sans Pro" w:hAnsi="Source Sans Pro" w:cs="Source Sans Pro"/>
          <w:color w:val="000000"/>
          <w:sz w:val="22"/>
          <w:szCs w:val="22"/>
        </w:rPr>
        <w:t xml:space="preserve">verzeichnete </w:t>
      </w:r>
      <w:r w:rsidRPr="00A05720">
        <w:rPr>
          <w:rFonts w:ascii="Source Sans Pro" w:hAnsi="Source Sans Pro" w:cs="Source Sans Pro"/>
          <w:color w:val="000000"/>
          <w:sz w:val="22"/>
          <w:szCs w:val="22"/>
        </w:rPr>
        <w:t>das größte Plus von rund 22 % auf 23,00 €/m²/Monat. Auch für Frankfurt (+21 % auf 30,30 €/m²/Monat) registrierte GPP eine deutliche Zunahme</w:t>
      </w:r>
      <w:r>
        <w:rPr>
          <w:rFonts w:ascii="Source Sans Pro" w:hAnsi="Source Sans Pro" w:cs="Source Sans Pro"/>
          <w:color w:val="000000"/>
          <w:sz w:val="22"/>
          <w:szCs w:val="22"/>
        </w:rPr>
        <w:t xml:space="preserve"> – und </w:t>
      </w:r>
      <w:r w:rsidRPr="00A05720">
        <w:rPr>
          <w:rFonts w:ascii="Source Sans Pro" w:hAnsi="Source Sans Pro" w:cs="Source Sans Pro"/>
          <w:color w:val="000000"/>
          <w:sz w:val="22"/>
          <w:szCs w:val="22"/>
        </w:rPr>
        <w:t>damit die höchste Durchschnittsmiete der Top-7. In Berlin und Düsseldorf sank</w:t>
      </w:r>
      <w:r w:rsidR="00EC05DE">
        <w:rPr>
          <w:rFonts w:ascii="Source Sans Pro" w:hAnsi="Source Sans Pro" w:cs="Source Sans Pro"/>
          <w:color w:val="000000"/>
          <w:sz w:val="22"/>
          <w:szCs w:val="22"/>
        </w:rPr>
        <w:t>en</w:t>
      </w:r>
      <w:r w:rsidRPr="00A05720">
        <w:rPr>
          <w:rFonts w:ascii="Source Sans Pro" w:hAnsi="Source Sans Pro" w:cs="Source Sans Pro"/>
          <w:color w:val="000000"/>
          <w:sz w:val="22"/>
          <w:szCs w:val="22"/>
        </w:rPr>
        <w:t xml:space="preserve"> die Durchschnittsmiete</w:t>
      </w:r>
      <w:r w:rsidR="00EC05DE">
        <w:rPr>
          <w:rFonts w:ascii="Source Sans Pro" w:hAnsi="Source Sans Pro" w:cs="Source Sans Pro"/>
          <w:color w:val="000000"/>
          <w:sz w:val="22"/>
          <w:szCs w:val="22"/>
        </w:rPr>
        <w:t>n</w:t>
      </w:r>
      <w:r w:rsidRPr="00A05720">
        <w:rPr>
          <w:rFonts w:ascii="Source Sans Pro" w:hAnsi="Source Sans Pro" w:cs="Source Sans Pro"/>
          <w:color w:val="000000"/>
          <w:sz w:val="22"/>
          <w:szCs w:val="22"/>
        </w:rPr>
        <w:t xml:space="preserve"> hingegen um rund 8 bzw. 6 %.</w:t>
      </w:r>
    </w:p>
    <w:p w14:paraId="638B4DE0" w14:textId="79741D88" w:rsidR="00A06F6F" w:rsidRPr="00A05720" w:rsidRDefault="00A05720" w:rsidP="00A05720">
      <w:pPr>
        <w:pStyle w:val="Listenabsatz"/>
        <w:numPr>
          <w:ilvl w:val="0"/>
          <w:numId w:val="9"/>
        </w:numPr>
        <w:rPr>
          <w:rFonts w:ascii="Source Sans Pro" w:hAnsi="Source Sans Pro" w:cs="Source Sans Pro"/>
          <w:color w:val="000000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 xml:space="preserve">Die Spitzenmieten verblieben in allen Top-7-Städten </w:t>
      </w:r>
      <w:r w:rsidRPr="00A05720">
        <w:rPr>
          <w:rFonts w:ascii="Source Sans Pro" w:hAnsi="Source Sans Pro" w:cs="Source Sans Pro"/>
          <w:sz w:val="22"/>
          <w:szCs w:val="22"/>
        </w:rPr>
        <w:t xml:space="preserve">weitgehend auf dem Vorjahresniveau oder nahmen leicht zu. Der deutlichste Anstieg um rund 9 % auf etwa 51,00 €/m²/Monat zeigte sich in Frankfurt – gefolgt von Stuttgart mit einem Plus von rund 6 %. Die höchste Spitzenmiete von 54,00 €/m²/Monat </w:t>
      </w:r>
      <w:r w:rsidR="008F42D3" w:rsidRPr="008F42D3">
        <w:rPr>
          <w:rFonts w:ascii="Source Sans Pro" w:hAnsi="Source Sans Pro" w:cs="Source Sans Pro"/>
          <w:sz w:val="22"/>
          <w:szCs w:val="22"/>
        </w:rPr>
        <w:t>wurde in München realisiert</w:t>
      </w:r>
      <w:r>
        <w:rPr>
          <w:rFonts w:ascii="Source Sans Pro" w:hAnsi="Source Sans Pro" w:cs="Source Sans Pro"/>
          <w:sz w:val="22"/>
          <w:szCs w:val="22"/>
        </w:rPr>
        <w:t>.</w:t>
      </w:r>
    </w:p>
    <w:p w14:paraId="50623389" w14:textId="77777777" w:rsidR="00A05720" w:rsidRPr="00A05720" w:rsidRDefault="00A05720" w:rsidP="00A05720">
      <w:pPr>
        <w:rPr>
          <w:rFonts w:ascii="Source Sans Pro" w:hAnsi="Source Sans Pro" w:cs="Source Sans Pro"/>
          <w:color w:val="000000"/>
          <w:sz w:val="22"/>
          <w:szCs w:val="22"/>
        </w:rPr>
      </w:pPr>
    </w:p>
    <w:p w14:paraId="2519EC76" w14:textId="5839800A" w:rsidR="008F42D3" w:rsidRDefault="008F42D3" w:rsidP="008F42D3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sz w:val="22"/>
          <w:szCs w:val="22"/>
        </w:rPr>
      </w:pPr>
      <w:r w:rsidRPr="00B15580">
        <w:rPr>
          <w:rFonts w:ascii="Source Sans Pro" w:hAnsi="Source Sans Pro" w:cs="Source Sans Pro"/>
          <w:b/>
          <w:sz w:val="22"/>
          <w:szCs w:val="22"/>
        </w:rPr>
        <w:t>Holzwarth</w:t>
      </w:r>
      <w:r>
        <w:rPr>
          <w:rFonts w:ascii="Source Sans Pro" w:hAnsi="Source Sans Pro" w:cs="Source Sans Pro"/>
          <w:b/>
          <w:sz w:val="22"/>
          <w:szCs w:val="22"/>
        </w:rPr>
        <w:t xml:space="preserve"> </w:t>
      </w:r>
      <w:r w:rsidRPr="00705AE1">
        <w:rPr>
          <w:rFonts w:ascii="Source Sans Pro" w:hAnsi="Source Sans Pro" w:cs="Source Sans Pro"/>
          <w:bCs/>
          <w:sz w:val="22"/>
          <w:szCs w:val="22"/>
        </w:rPr>
        <w:t>prognostiziert</w:t>
      </w:r>
      <w:r w:rsidRPr="00B15580">
        <w:rPr>
          <w:rFonts w:ascii="Source Sans Pro" w:hAnsi="Source Sans Pro" w:cs="Source Sans Pro"/>
          <w:sz w:val="22"/>
          <w:szCs w:val="22"/>
        </w:rPr>
        <w:t>:</w:t>
      </w:r>
      <w:r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Pr="00B15580">
        <w:rPr>
          <w:rFonts w:ascii="Source Sans Pro" w:hAnsi="Source Sans Pro" w:cs="Source Sans Pro"/>
          <w:i/>
          <w:sz w:val="22"/>
          <w:szCs w:val="22"/>
        </w:rPr>
        <w:t>„Wenn die angekündigten finanzpolitischen Maßnahmen</w:t>
      </w:r>
      <w:r>
        <w:rPr>
          <w:rFonts w:ascii="Source Sans Pro" w:hAnsi="Source Sans Pro" w:cs="Source Sans Pro"/>
          <w:i/>
          <w:sz w:val="22"/>
          <w:szCs w:val="22"/>
        </w:rPr>
        <w:t>,</w:t>
      </w:r>
      <w:r w:rsidRPr="00B15580">
        <w:rPr>
          <w:rFonts w:ascii="Source Sans Pro" w:hAnsi="Source Sans Pro" w:cs="Source Sans Pro"/>
          <w:i/>
          <w:sz w:val="22"/>
          <w:szCs w:val="22"/>
        </w:rPr>
        <w:t xml:space="preserve"> wie das Infrastrukturpaket und steuerliche Entlastungen</w:t>
      </w:r>
      <w:r>
        <w:rPr>
          <w:rFonts w:ascii="Source Sans Pro" w:hAnsi="Source Sans Pro" w:cs="Source Sans Pro"/>
          <w:i/>
          <w:sz w:val="22"/>
          <w:szCs w:val="22"/>
        </w:rPr>
        <w:t>,</w:t>
      </w:r>
      <w:r w:rsidRPr="00B15580">
        <w:rPr>
          <w:rFonts w:ascii="Source Sans Pro" w:hAnsi="Source Sans Pro" w:cs="Source Sans Pro"/>
          <w:i/>
          <w:sz w:val="22"/>
          <w:szCs w:val="22"/>
        </w:rPr>
        <w:t xml:space="preserve"> umgesetzt werden, </w:t>
      </w:r>
      <w:r>
        <w:rPr>
          <w:rFonts w:ascii="Source Sans Pro" w:hAnsi="Source Sans Pro" w:cs="Source Sans Pro"/>
          <w:i/>
          <w:sz w:val="22"/>
          <w:szCs w:val="22"/>
        </w:rPr>
        <w:t>könnt</w:t>
      </w:r>
      <w:r w:rsidRPr="00B15580">
        <w:rPr>
          <w:rFonts w:ascii="Source Sans Pro" w:hAnsi="Source Sans Pro" w:cs="Source Sans Pro"/>
          <w:i/>
          <w:sz w:val="22"/>
          <w:szCs w:val="22"/>
        </w:rPr>
        <w:t xml:space="preserve">e sich dies ab 2026 in einer </w:t>
      </w:r>
      <w:r>
        <w:rPr>
          <w:rFonts w:ascii="Source Sans Pro" w:hAnsi="Source Sans Pro" w:cs="Source Sans Pro"/>
          <w:i/>
          <w:sz w:val="22"/>
          <w:szCs w:val="22"/>
        </w:rPr>
        <w:t>schrittweisen konjunkturellen Verbesserung</w:t>
      </w:r>
      <w:r w:rsidRPr="00B15580">
        <w:rPr>
          <w:rFonts w:ascii="Source Sans Pro" w:hAnsi="Source Sans Pro" w:cs="Source Sans Pro"/>
          <w:i/>
          <w:sz w:val="22"/>
          <w:szCs w:val="22"/>
        </w:rPr>
        <w:t xml:space="preserve"> </w:t>
      </w:r>
      <w:r>
        <w:rPr>
          <w:rFonts w:ascii="Source Sans Pro" w:hAnsi="Source Sans Pro" w:cs="Source Sans Pro"/>
          <w:i/>
          <w:sz w:val="22"/>
          <w:szCs w:val="22"/>
        </w:rPr>
        <w:t xml:space="preserve">und einer entsprechend zunehmenden Aktivität an den Vermietungsmärkten </w:t>
      </w:r>
      <w:r w:rsidRPr="00B15580">
        <w:rPr>
          <w:rFonts w:ascii="Source Sans Pro" w:hAnsi="Source Sans Pro" w:cs="Source Sans Pro"/>
          <w:i/>
          <w:sz w:val="22"/>
          <w:szCs w:val="22"/>
        </w:rPr>
        <w:t>zeigen.</w:t>
      </w:r>
      <w:r w:rsidRPr="00C42AD4">
        <w:rPr>
          <w:rFonts w:ascii="Source Sans Pro" w:hAnsi="Source Sans Pro" w:cs="Source Sans Pro"/>
          <w:i/>
          <w:sz w:val="22"/>
          <w:szCs w:val="22"/>
        </w:rPr>
        <w:t xml:space="preserve"> </w:t>
      </w:r>
      <w:r>
        <w:rPr>
          <w:rFonts w:ascii="Source Sans Pro" w:hAnsi="Source Sans Pro" w:cs="Source Sans Pro"/>
          <w:i/>
          <w:sz w:val="22"/>
          <w:szCs w:val="22"/>
        </w:rPr>
        <w:t xml:space="preserve">Für das Jahr 2025 </w:t>
      </w:r>
      <w:r w:rsidRPr="008F42D3">
        <w:rPr>
          <w:rFonts w:ascii="Source Sans Pro" w:hAnsi="Source Sans Pro" w:cs="Source Sans Pro"/>
          <w:i/>
          <w:sz w:val="22"/>
          <w:szCs w:val="22"/>
        </w:rPr>
        <w:t>dürfte</w:t>
      </w:r>
      <w:r>
        <w:rPr>
          <w:rFonts w:ascii="Source Sans Pro" w:hAnsi="Source Sans Pro" w:cs="Source Sans Pro"/>
          <w:i/>
          <w:sz w:val="22"/>
          <w:szCs w:val="22"/>
        </w:rPr>
        <w:t xml:space="preserve"> die Zurückhaltung vieler Nutzer weiterhin die Flächenabnahme bremsen. Allerdings senden d</w:t>
      </w:r>
      <w:r w:rsidRPr="00B15580">
        <w:rPr>
          <w:rFonts w:ascii="Source Sans Pro" w:hAnsi="Source Sans Pro" w:cs="Source Sans Pro"/>
          <w:i/>
          <w:sz w:val="22"/>
          <w:szCs w:val="22"/>
        </w:rPr>
        <w:t xml:space="preserve">er </w:t>
      </w:r>
      <w:r>
        <w:rPr>
          <w:rFonts w:ascii="Source Sans Pro" w:hAnsi="Source Sans Pro" w:cs="Source Sans Pro"/>
          <w:i/>
          <w:sz w:val="22"/>
          <w:szCs w:val="22"/>
        </w:rPr>
        <w:t>seit Januar kontinuierlich</w:t>
      </w:r>
      <w:r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Pr="00B15580">
        <w:rPr>
          <w:rFonts w:ascii="Source Sans Pro" w:hAnsi="Source Sans Pro" w:cs="Source Sans Pro"/>
          <w:i/>
          <w:sz w:val="22"/>
          <w:szCs w:val="22"/>
        </w:rPr>
        <w:t xml:space="preserve">gestiegene Ifo-Geschäftsklimaindex sowie </w:t>
      </w:r>
      <w:r>
        <w:rPr>
          <w:rFonts w:ascii="Source Sans Pro" w:hAnsi="Source Sans Pro" w:cs="Source Sans Pro"/>
          <w:i/>
          <w:sz w:val="22"/>
          <w:szCs w:val="22"/>
        </w:rPr>
        <w:t>einige</w:t>
      </w:r>
      <w:r w:rsidRPr="00B15580">
        <w:rPr>
          <w:rFonts w:ascii="Source Sans Pro" w:hAnsi="Source Sans Pro" w:cs="Source Sans Pro"/>
          <w:i/>
          <w:sz w:val="22"/>
          <w:szCs w:val="22"/>
        </w:rPr>
        <w:t xml:space="preserve"> </w:t>
      </w:r>
      <w:r>
        <w:rPr>
          <w:rFonts w:ascii="Source Sans Pro" w:hAnsi="Source Sans Pro" w:cs="Source Sans Pro"/>
          <w:i/>
          <w:sz w:val="22"/>
          <w:szCs w:val="22"/>
        </w:rPr>
        <w:t xml:space="preserve">aktive </w:t>
      </w:r>
      <w:r w:rsidRPr="00B15580">
        <w:rPr>
          <w:rFonts w:ascii="Source Sans Pro" w:hAnsi="Source Sans Pro" w:cs="Source Sans Pro"/>
          <w:i/>
          <w:sz w:val="22"/>
          <w:szCs w:val="22"/>
        </w:rPr>
        <w:t>G</w:t>
      </w:r>
      <w:r>
        <w:rPr>
          <w:rFonts w:ascii="Source Sans Pro" w:hAnsi="Source Sans Pro" w:cs="Source Sans Pro"/>
          <w:i/>
          <w:sz w:val="22"/>
          <w:szCs w:val="22"/>
        </w:rPr>
        <w:t>roßg</w:t>
      </w:r>
      <w:r w:rsidRPr="00B15580">
        <w:rPr>
          <w:rFonts w:ascii="Source Sans Pro" w:hAnsi="Source Sans Pro" w:cs="Source Sans Pro"/>
          <w:i/>
          <w:sz w:val="22"/>
          <w:szCs w:val="22"/>
        </w:rPr>
        <w:t xml:space="preserve">esuche im Markt </w:t>
      </w:r>
      <w:r>
        <w:rPr>
          <w:rFonts w:ascii="Source Sans Pro" w:hAnsi="Source Sans Pro" w:cs="Source Sans Pro"/>
          <w:i/>
          <w:sz w:val="22"/>
          <w:szCs w:val="22"/>
        </w:rPr>
        <w:t xml:space="preserve">positive Signale für den weiteren Jahresverlauf. Vor diesem Hintergrund </w:t>
      </w:r>
      <w:r>
        <w:rPr>
          <w:rFonts w:ascii="Source Sans Pro" w:hAnsi="Source Sans Pro" w:cs="Source Sans Pro"/>
          <w:i/>
          <w:sz w:val="22"/>
          <w:szCs w:val="22"/>
        </w:rPr>
        <w:t>rechnen wir</w:t>
      </w:r>
      <w:r>
        <w:rPr>
          <w:rFonts w:ascii="Source Sans Pro" w:hAnsi="Source Sans Pro" w:cs="Source Sans Pro"/>
          <w:i/>
          <w:sz w:val="22"/>
          <w:szCs w:val="22"/>
        </w:rPr>
        <w:t xml:space="preserve"> für das Gesamtjahr </w:t>
      </w:r>
      <w:r w:rsidRPr="00C42AD4">
        <w:rPr>
          <w:rFonts w:ascii="Source Sans Pro" w:hAnsi="Source Sans Pro" w:cs="Source Sans Pro"/>
          <w:i/>
          <w:sz w:val="22"/>
          <w:szCs w:val="22"/>
        </w:rPr>
        <w:t>2025</w:t>
      </w:r>
      <w:r>
        <w:rPr>
          <w:rFonts w:ascii="Source Sans Pro" w:hAnsi="Source Sans Pro" w:cs="Source Sans Pro"/>
          <w:i/>
          <w:sz w:val="22"/>
          <w:szCs w:val="22"/>
        </w:rPr>
        <w:t xml:space="preserve"> mit einem Top-7-Flächenumsatz über dem Vorjahresergebnis, der jedoch die langjährigen Durchschnittswerte nicht überschreiten wird.“</w:t>
      </w:r>
    </w:p>
    <w:p w14:paraId="33D28C1F" w14:textId="5BCD21E3" w:rsidR="00A06F6F" w:rsidRDefault="00A06F6F" w:rsidP="00F50790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7A8"/>
          <w:sz w:val="22"/>
          <w:szCs w:val="22"/>
        </w:rPr>
      </w:pPr>
    </w:p>
    <w:p w14:paraId="5684F894" w14:textId="4C4976ED" w:rsidR="00427B58" w:rsidRDefault="00A47F27" w:rsidP="001E0201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 w:rsidRPr="00A06F6F">
        <w:rPr>
          <w:rFonts w:ascii="Source Sans Pro" w:hAnsi="Source Sans Pro" w:cs="Source Sans Pro"/>
          <w:sz w:val="22"/>
          <w:szCs w:val="22"/>
        </w:rPr>
        <w:t xml:space="preserve">Zu dem Gewerbeimmobiliennetzwerk GPP gehören Grossmann &amp; Berger Immobilien, </w:t>
      </w:r>
      <w:proofErr w:type="spellStart"/>
      <w:r w:rsidRPr="00A06F6F">
        <w:rPr>
          <w:rFonts w:ascii="Source Sans Pro" w:hAnsi="Source Sans Pro" w:cs="Source Sans Pro"/>
          <w:sz w:val="22"/>
          <w:szCs w:val="22"/>
        </w:rPr>
        <w:t>Anteon</w:t>
      </w:r>
      <w:proofErr w:type="spellEnd"/>
      <w:r w:rsidRPr="00A06F6F">
        <w:rPr>
          <w:rFonts w:ascii="Source Sans Pro" w:hAnsi="Source Sans Pro" w:cs="Source Sans Pro"/>
          <w:sz w:val="22"/>
          <w:szCs w:val="22"/>
        </w:rPr>
        <w:t xml:space="preserve"> Immobilien, GREIF &amp; CONTZEN Immobilien, </w:t>
      </w:r>
      <w:proofErr w:type="spellStart"/>
      <w:r w:rsidRPr="00A06F6F">
        <w:rPr>
          <w:rFonts w:ascii="Source Sans Pro" w:hAnsi="Source Sans Pro" w:cs="Source Sans Pro"/>
          <w:sz w:val="22"/>
          <w:szCs w:val="22"/>
        </w:rPr>
        <w:t>blackolive</w:t>
      </w:r>
      <w:proofErr w:type="spellEnd"/>
      <w:r w:rsidRPr="00A06F6F">
        <w:rPr>
          <w:rFonts w:ascii="Source Sans Pro" w:hAnsi="Source Sans Pro" w:cs="Source Sans Pro"/>
          <w:sz w:val="22"/>
          <w:szCs w:val="22"/>
        </w:rPr>
        <w:t xml:space="preserve"> und E &amp; G Immobilien.</w:t>
      </w:r>
    </w:p>
    <w:p w14:paraId="6A86213C" w14:textId="208F5D40" w:rsidR="00684DEE" w:rsidRPr="00352D45" w:rsidRDefault="00684DEE" w:rsidP="00352D45">
      <w:pPr>
        <w:overflowPunct/>
        <w:autoSpaceDE/>
        <w:autoSpaceDN/>
        <w:adjustRightInd/>
        <w:textAlignment w:val="auto"/>
        <w:rPr>
          <w:rFonts w:ascii="Source Sans Pro" w:hAnsi="Source Sans Pro" w:cs="Source Sans Pro"/>
          <w:sz w:val="22"/>
          <w:szCs w:val="22"/>
        </w:rPr>
      </w:pPr>
    </w:p>
    <w:p w14:paraId="5EB23EF7" w14:textId="77777777" w:rsidR="00710BCA" w:rsidRPr="00C92B70" w:rsidRDefault="00710BCA" w:rsidP="00915F18">
      <w:pPr>
        <w:rPr>
          <w:rFonts w:ascii="Source Sans Pro" w:hAnsi="Source Sans Pro" w:cs="Arial"/>
          <w:b/>
          <w:sz w:val="20"/>
        </w:rPr>
      </w:pPr>
    </w:p>
    <w:p w14:paraId="19FCC4BA" w14:textId="77777777" w:rsidR="00710BCA" w:rsidRPr="00C92B70" w:rsidRDefault="00710BCA" w:rsidP="00915F18">
      <w:pPr>
        <w:rPr>
          <w:rFonts w:ascii="Source Sans Pro" w:hAnsi="Source Sans Pro" w:cs="Arial"/>
          <w:b/>
          <w:sz w:val="20"/>
        </w:rPr>
      </w:pPr>
    </w:p>
    <w:p w14:paraId="4B65132D" w14:textId="79DE9732" w:rsidR="00915F18" w:rsidRPr="0051046D" w:rsidRDefault="00570071" w:rsidP="00915F18">
      <w:pPr>
        <w:rPr>
          <w:rFonts w:ascii="Source Sans Pro" w:hAnsi="Source Sans Pro" w:cs="Arial"/>
          <w:sz w:val="16"/>
          <w:szCs w:val="16"/>
          <w:lang w:val="en-GB"/>
        </w:rPr>
      </w:pPr>
      <w:r>
        <w:rPr>
          <w:rFonts w:ascii="Source Sans Pro" w:hAnsi="Source Sans Pro" w:cs="Arial"/>
          <w:b/>
          <w:sz w:val="20"/>
          <w:lang w:val="en-GB"/>
        </w:rPr>
        <w:t xml:space="preserve">Top-7-Standorte | </w:t>
      </w:r>
      <w:r w:rsidR="00CC6209">
        <w:rPr>
          <w:rFonts w:ascii="Source Sans Pro" w:hAnsi="Source Sans Pro" w:cs="Arial"/>
          <w:b/>
          <w:sz w:val="20"/>
          <w:lang w:val="en-GB"/>
        </w:rPr>
        <w:t>1.-</w:t>
      </w:r>
      <w:r>
        <w:rPr>
          <w:rFonts w:ascii="Source Sans Pro" w:hAnsi="Source Sans Pro" w:cs="Arial"/>
          <w:b/>
          <w:sz w:val="20"/>
          <w:lang w:val="en-GB"/>
        </w:rPr>
        <w:t>2</w:t>
      </w:r>
      <w:r w:rsidR="00915F18" w:rsidRPr="0051046D">
        <w:rPr>
          <w:rFonts w:ascii="Source Sans Pro" w:hAnsi="Source Sans Pro" w:cs="Arial"/>
          <w:b/>
          <w:sz w:val="20"/>
          <w:lang w:val="en-GB"/>
        </w:rPr>
        <w:t>. Quartal 202</w:t>
      </w:r>
      <w:r w:rsidR="001E3FA4">
        <w:rPr>
          <w:rFonts w:ascii="Source Sans Pro" w:hAnsi="Source Sans Pro" w:cs="Arial"/>
          <w:b/>
          <w:sz w:val="20"/>
          <w:lang w:val="en-GB"/>
        </w:rPr>
        <w:t>5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814"/>
        <w:gridCol w:w="932"/>
        <w:gridCol w:w="932"/>
        <w:gridCol w:w="917"/>
        <w:gridCol w:w="917"/>
        <w:gridCol w:w="932"/>
        <w:gridCol w:w="918"/>
        <w:gridCol w:w="932"/>
        <w:gridCol w:w="988"/>
      </w:tblGrid>
      <w:tr w:rsidR="00915F18" w:rsidRPr="0051046D" w14:paraId="4CC25B8D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7F9D736B" w14:textId="77777777" w:rsidR="00915F18" w:rsidRPr="0051046D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02" w:type="pct"/>
            <w:vAlign w:val="center"/>
          </w:tcPr>
          <w:p w14:paraId="5661DA6A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HAM</w:t>
            </w:r>
          </w:p>
        </w:tc>
        <w:tc>
          <w:tcPr>
            <w:tcW w:w="502" w:type="pct"/>
            <w:vAlign w:val="center"/>
          </w:tcPr>
          <w:p w14:paraId="0304E8CE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BER</w:t>
            </w:r>
          </w:p>
        </w:tc>
        <w:tc>
          <w:tcPr>
            <w:tcW w:w="502" w:type="pct"/>
            <w:vAlign w:val="center"/>
          </w:tcPr>
          <w:p w14:paraId="6E63E792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DUS</w:t>
            </w:r>
          </w:p>
        </w:tc>
        <w:tc>
          <w:tcPr>
            <w:tcW w:w="502" w:type="pct"/>
            <w:vAlign w:val="center"/>
          </w:tcPr>
          <w:p w14:paraId="09B7C9DA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CGN</w:t>
            </w:r>
          </w:p>
        </w:tc>
        <w:tc>
          <w:tcPr>
            <w:tcW w:w="502" w:type="pct"/>
            <w:vAlign w:val="center"/>
          </w:tcPr>
          <w:p w14:paraId="6AC75356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FFM</w:t>
            </w:r>
          </w:p>
        </w:tc>
        <w:tc>
          <w:tcPr>
            <w:tcW w:w="502" w:type="pct"/>
            <w:vAlign w:val="center"/>
          </w:tcPr>
          <w:p w14:paraId="7BD4EB59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STU</w:t>
            </w:r>
          </w:p>
        </w:tc>
        <w:tc>
          <w:tcPr>
            <w:tcW w:w="502" w:type="pct"/>
            <w:vAlign w:val="center"/>
          </w:tcPr>
          <w:p w14:paraId="32559EC2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MUC</w:t>
            </w:r>
          </w:p>
        </w:tc>
        <w:tc>
          <w:tcPr>
            <w:tcW w:w="502" w:type="pct"/>
            <w:vAlign w:val="center"/>
          </w:tcPr>
          <w:p w14:paraId="19B841D6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proofErr w:type="gramStart"/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TOP-7</w:t>
            </w:r>
            <w:proofErr w:type="gramEnd"/>
          </w:p>
        </w:tc>
      </w:tr>
      <w:tr w:rsidR="00915F18" w:rsidRPr="004A2D54" w14:paraId="33EE787C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573EFB86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Fläch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enumsatz</w:t>
            </w:r>
            <w:proofErr w:type="spellEnd"/>
          </w:p>
          <w:p w14:paraId="26443293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215504A6" w14:textId="0BADE7BE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90730">
              <w:rPr>
                <w:rFonts w:ascii="Source Sans Pro" w:hAnsi="Source Sans Pro" w:cs="Arial"/>
                <w:sz w:val="16"/>
                <w:szCs w:val="16"/>
              </w:rPr>
              <w:t>216.000</w:t>
            </w:r>
          </w:p>
        </w:tc>
        <w:tc>
          <w:tcPr>
            <w:tcW w:w="502" w:type="pct"/>
            <w:vAlign w:val="center"/>
          </w:tcPr>
          <w:p w14:paraId="55A02693" w14:textId="5DCD13A7" w:rsidR="00915F18" w:rsidRPr="00790730" w:rsidRDefault="00790730" w:rsidP="00570071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90730">
              <w:rPr>
                <w:rFonts w:ascii="Source Sans Pro" w:hAnsi="Source Sans Pro" w:cs="Arial"/>
                <w:sz w:val="16"/>
                <w:szCs w:val="16"/>
              </w:rPr>
              <w:t>237.000</w:t>
            </w:r>
          </w:p>
        </w:tc>
        <w:tc>
          <w:tcPr>
            <w:tcW w:w="502" w:type="pct"/>
            <w:vAlign w:val="center"/>
          </w:tcPr>
          <w:p w14:paraId="7BF4C02C" w14:textId="08D2E673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90730">
              <w:rPr>
                <w:rFonts w:ascii="Source Sans Pro" w:hAnsi="Source Sans Pro" w:cs="Arial"/>
                <w:sz w:val="16"/>
                <w:szCs w:val="16"/>
              </w:rPr>
              <w:t>100.500</w:t>
            </w:r>
          </w:p>
        </w:tc>
        <w:tc>
          <w:tcPr>
            <w:tcW w:w="502" w:type="pct"/>
            <w:vAlign w:val="center"/>
          </w:tcPr>
          <w:p w14:paraId="777D51F7" w14:textId="67A7D7B9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90730">
              <w:rPr>
                <w:rFonts w:ascii="Source Sans Pro" w:hAnsi="Source Sans Pro" w:cs="Arial"/>
                <w:sz w:val="16"/>
                <w:szCs w:val="16"/>
              </w:rPr>
              <w:t>110.000</w:t>
            </w:r>
          </w:p>
        </w:tc>
        <w:tc>
          <w:tcPr>
            <w:tcW w:w="502" w:type="pct"/>
            <w:vAlign w:val="center"/>
          </w:tcPr>
          <w:p w14:paraId="1DBE65D9" w14:textId="3DB8B046" w:rsidR="00915F18" w:rsidRPr="00CC6209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CC6209">
              <w:rPr>
                <w:rFonts w:ascii="Source Sans Pro" w:hAnsi="Source Sans Pro" w:cs="Arial"/>
                <w:sz w:val="16"/>
                <w:szCs w:val="16"/>
                <w:u w:val="single"/>
              </w:rPr>
              <w:t>359.800</w:t>
            </w:r>
          </w:p>
        </w:tc>
        <w:tc>
          <w:tcPr>
            <w:tcW w:w="502" w:type="pct"/>
            <w:vAlign w:val="center"/>
          </w:tcPr>
          <w:p w14:paraId="2C55E5B6" w14:textId="434BAB17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97.000</w:t>
            </w:r>
          </w:p>
        </w:tc>
        <w:tc>
          <w:tcPr>
            <w:tcW w:w="502" w:type="pct"/>
            <w:vAlign w:val="center"/>
          </w:tcPr>
          <w:p w14:paraId="765A5393" w14:textId="63F9D7F4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612753">
              <w:rPr>
                <w:rFonts w:ascii="Source Sans Pro" w:hAnsi="Source Sans Pro" w:cs="Arial"/>
                <w:sz w:val="16"/>
                <w:szCs w:val="16"/>
              </w:rPr>
              <w:t>59</w:t>
            </w:r>
            <w:r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161350BB" w14:textId="77777777" w:rsidR="008F42D3" w:rsidRPr="008F42D3" w:rsidRDefault="008F42D3" w:rsidP="008F42D3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8F42D3">
              <w:rPr>
                <w:rFonts w:ascii="Source Sans Pro" w:hAnsi="Source Sans Pro" w:cs="Arial"/>
                <w:b/>
                <w:sz w:val="16"/>
                <w:szCs w:val="16"/>
              </w:rPr>
              <w:t>1.379.300</w:t>
            </w:r>
          </w:p>
          <w:p w14:paraId="02453427" w14:textId="12345DF2" w:rsidR="00915F18" w:rsidRPr="00790730" w:rsidRDefault="00915F18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</w:tc>
      </w:tr>
      <w:tr w:rsidR="00915F18" w:rsidRPr="004A2D54" w14:paraId="755ADB56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5E910F5B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Veränderung</w:t>
            </w:r>
          </w:p>
          <w:p w14:paraId="7E06EC86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4A2D54">
              <w:rPr>
                <w:rFonts w:ascii="Source Sans Pro" w:hAnsi="Source Sans Pro" w:cs="Arial"/>
                <w:sz w:val="16"/>
                <w:szCs w:val="16"/>
              </w:rPr>
              <w:t>ggü</w:t>
            </w:r>
            <w:proofErr w:type="spellEnd"/>
            <w:r w:rsidRPr="004A2D54">
              <w:rPr>
                <w:rFonts w:ascii="Source Sans Pro" w:hAnsi="Source Sans Pro" w:cs="Arial"/>
                <w:sz w:val="16"/>
                <w:szCs w:val="16"/>
              </w:rPr>
              <w:t>. Vorjahr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6AACC20B" w14:textId="42AD84C9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+5</w:t>
            </w:r>
          </w:p>
        </w:tc>
        <w:tc>
          <w:tcPr>
            <w:tcW w:w="502" w:type="pct"/>
            <w:vAlign w:val="center"/>
          </w:tcPr>
          <w:p w14:paraId="009D1976" w14:textId="5345E172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-19</w:t>
            </w:r>
          </w:p>
        </w:tc>
        <w:tc>
          <w:tcPr>
            <w:tcW w:w="502" w:type="pct"/>
            <w:vAlign w:val="center"/>
          </w:tcPr>
          <w:p w14:paraId="25E661D7" w14:textId="055B754E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-8</w:t>
            </w:r>
          </w:p>
        </w:tc>
        <w:tc>
          <w:tcPr>
            <w:tcW w:w="502" w:type="pct"/>
            <w:vAlign w:val="center"/>
          </w:tcPr>
          <w:p w14:paraId="124441C3" w14:textId="435D3065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+83</w:t>
            </w:r>
          </w:p>
        </w:tc>
        <w:tc>
          <w:tcPr>
            <w:tcW w:w="502" w:type="pct"/>
            <w:vAlign w:val="center"/>
          </w:tcPr>
          <w:p w14:paraId="5F9B8DD9" w14:textId="41D9EEBD" w:rsidR="00915F18" w:rsidRPr="00CC6209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CC6209">
              <w:rPr>
                <w:rFonts w:ascii="Source Sans Pro" w:hAnsi="Source Sans Pro" w:cs="Arial"/>
                <w:sz w:val="16"/>
                <w:szCs w:val="16"/>
                <w:u w:val="single"/>
              </w:rPr>
              <w:t>+102</w:t>
            </w:r>
          </w:p>
        </w:tc>
        <w:tc>
          <w:tcPr>
            <w:tcW w:w="502" w:type="pct"/>
            <w:vAlign w:val="center"/>
          </w:tcPr>
          <w:p w14:paraId="6D9DA245" w14:textId="55682B28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-2</w:t>
            </w:r>
          </w:p>
        </w:tc>
        <w:tc>
          <w:tcPr>
            <w:tcW w:w="502" w:type="pct"/>
            <w:vAlign w:val="center"/>
          </w:tcPr>
          <w:p w14:paraId="536730E5" w14:textId="726387AF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612753">
              <w:rPr>
                <w:rFonts w:ascii="Source Sans Pro" w:hAnsi="Source Sans Pro" w:cs="Arial"/>
                <w:sz w:val="16"/>
                <w:szCs w:val="16"/>
              </w:rPr>
              <w:t>10</w:t>
            </w:r>
          </w:p>
        </w:tc>
        <w:tc>
          <w:tcPr>
            <w:tcW w:w="502" w:type="pct"/>
            <w:vAlign w:val="center"/>
          </w:tcPr>
          <w:p w14:paraId="38CB9689" w14:textId="3AC91ED1" w:rsidR="00915F18" w:rsidRPr="00790730" w:rsidRDefault="00790730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+1</w:t>
            </w:r>
            <w:r w:rsidR="00D51CE3">
              <w:rPr>
                <w:rFonts w:ascii="Source Sans Pro" w:hAnsi="Source Sans Pro" w:cs="Arial"/>
                <w:b/>
                <w:sz w:val="16"/>
                <w:szCs w:val="16"/>
              </w:rPr>
              <w:t>2</w:t>
            </w:r>
          </w:p>
        </w:tc>
      </w:tr>
      <w:tr w:rsidR="00915F18" w:rsidRPr="004A2D54" w14:paraId="64587270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399D5CB7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Spitzenmiete</w:t>
            </w:r>
          </w:p>
          <w:p w14:paraId="64FAB6AA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013E7DF7" w14:textId="134D1BD2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35,50</w:t>
            </w:r>
          </w:p>
        </w:tc>
        <w:tc>
          <w:tcPr>
            <w:tcW w:w="502" w:type="pct"/>
            <w:vAlign w:val="center"/>
          </w:tcPr>
          <w:p w14:paraId="557316EA" w14:textId="2376487B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44,30</w:t>
            </w:r>
          </w:p>
        </w:tc>
        <w:tc>
          <w:tcPr>
            <w:tcW w:w="502" w:type="pct"/>
            <w:vAlign w:val="center"/>
          </w:tcPr>
          <w:p w14:paraId="3B42F2F7" w14:textId="4B741CF5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42,30</w:t>
            </w:r>
          </w:p>
        </w:tc>
        <w:tc>
          <w:tcPr>
            <w:tcW w:w="502" w:type="pct"/>
            <w:vAlign w:val="center"/>
          </w:tcPr>
          <w:p w14:paraId="126FB883" w14:textId="06F7A7D6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34,00</w:t>
            </w:r>
          </w:p>
        </w:tc>
        <w:tc>
          <w:tcPr>
            <w:tcW w:w="502" w:type="pct"/>
            <w:vAlign w:val="center"/>
          </w:tcPr>
          <w:p w14:paraId="630637B4" w14:textId="42CAB7D5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51,00</w:t>
            </w:r>
          </w:p>
        </w:tc>
        <w:tc>
          <w:tcPr>
            <w:tcW w:w="502" w:type="pct"/>
            <w:vAlign w:val="center"/>
          </w:tcPr>
          <w:p w14:paraId="0093E47D" w14:textId="7C66EB4F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37,00</w:t>
            </w:r>
          </w:p>
        </w:tc>
        <w:tc>
          <w:tcPr>
            <w:tcW w:w="502" w:type="pct"/>
            <w:vAlign w:val="center"/>
          </w:tcPr>
          <w:p w14:paraId="44B138B2" w14:textId="6C1BB795" w:rsidR="00915F18" w:rsidRPr="00CC6209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CC6209">
              <w:rPr>
                <w:rFonts w:ascii="Source Sans Pro" w:hAnsi="Source Sans Pro" w:cs="Arial"/>
                <w:sz w:val="16"/>
                <w:szCs w:val="16"/>
                <w:u w:val="single"/>
              </w:rPr>
              <w:t>54,00</w:t>
            </w:r>
          </w:p>
        </w:tc>
        <w:tc>
          <w:tcPr>
            <w:tcW w:w="502" w:type="pct"/>
            <w:vAlign w:val="center"/>
          </w:tcPr>
          <w:p w14:paraId="5DD8E1BA" w14:textId="3776419A" w:rsidR="00915F18" w:rsidRPr="00790730" w:rsidRDefault="00790730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915F18" w:rsidRPr="004A2D54" w14:paraId="45D9C2A2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302B12AC" w14:textId="77777777" w:rsidR="00915F18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Durchschnittsmiete</w:t>
            </w:r>
          </w:p>
          <w:p w14:paraId="7F781E1B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3E27F8E8" w14:textId="71DD19FD" w:rsidR="00C616AE" w:rsidRPr="00790730" w:rsidRDefault="00790730" w:rsidP="00C616AE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21,70</w:t>
            </w:r>
          </w:p>
        </w:tc>
        <w:tc>
          <w:tcPr>
            <w:tcW w:w="502" w:type="pct"/>
            <w:vAlign w:val="center"/>
          </w:tcPr>
          <w:p w14:paraId="1E84A2F1" w14:textId="7619D73F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28,00</w:t>
            </w:r>
          </w:p>
        </w:tc>
        <w:tc>
          <w:tcPr>
            <w:tcW w:w="502" w:type="pct"/>
            <w:vAlign w:val="center"/>
          </w:tcPr>
          <w:p w14:paraId="616BB60A" w14:textId="0B92B51E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19,40</w:t>
            </w:r>
          </w:p>
        </w:tc>
        <w:tc>
          <w:tcPr>
            <w:tcW w:w="502" w:type="pct"/>
            <w:vAlign w:val="center"/>
          </w:tcPr>
          <w:p w14:paraId="7C338A33" w14:textId="4FB8467C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23,00</w:t>
            </w:r>
          </w:p>
        </w:tc>
        <w:tc>
          <w:tcPr>
            <w:tcW w:w="502" w:type="pct"/>
            <w:vAlign w:val="center"/>
          </w:tcPr>
          <w:p w14:paraId="6049CE4C" w14:textId="442AE039" w:rsidR="00915F18" w:rsidRPr="00CC6209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CC6209">
              <w:rPr>
                <w:rFonts w:ascii="Source Sans Pro" w:hAnsi="Source Sans Pro" w:cs="Arial"/>
                <w:sz w:val="16"/>
                <w:szCs w:val="16"/>
                <w:u w:val="single"/>
              </w:rPr>
              <w:t>30,30</w:t>
            </w:r>
          </w:p>
        </w:tc>
        <w:tc>
          <w:tcPr>
            <w:tcW w:w="502" w:type="pct"/>
            <w:vAlign w:val="center"/>
          </w:tcPr>
          <w:p w14:paraId="0A7C188C" w14:textId="5A9C75BD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21,10</w:t>
            </w:r>
          </w:p>
        </w:tc>
        <w:tc>
          <w:tcPr>
            <w:tcW w:w="502" w:type="pct"/>
            <w:vAlign w:val="center"/>
          </w:tcPr>
          <w:p w14:paraId="55C66BA7" w14:textId="7CBB5ABB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25,90</w:t>
            </w:r>
          </w:p>
        </w:tc>
        <w:tc>
          <w:tcPr>
            <w:tcW w:w="502" w:type="pct"/>
            <w:vAlign w:val="center"/>
          </w:tcPr>
          <w:p w14:paraId="381CD9BC" w14:textId="2DD4A7AF" w:rsidR="00915F18" w:rsidRPr="00790730" w:rsidRDefault="00790730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915F18" w:rsidRPr="004A2D54" w14:paraId="56DD2988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4E0CA9AD" w14:textId="77777777" w:rsidR="00915F18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Büroflächenbestand</w:t>
            </w:r>
          </w:p>
          <w:p w14:paraId="56D6301B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Mio. m²</w:t>
            </w:r>
          </w:p>
        </w:tc>
        <w:tc>
          <w:tcPr>
            <w:tcW w:w="502" w:type="pct"/>
            <w:vAlign w:val="center"/>
          </w:tcPr>
          <w:p w14:paraId="720068FA" w14:textId="34E2A0D7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14.435.000</w:t>
            </w:r>
          </w:p>
        </w:tc>
        <w:tc>
          <w:tcPr>
            <w:tcW w:w="502" w:type="pct"/>
            <w:vAlign w:val="center"/>
          </w:tcPr>
          <w:p w14:paraId="14C8319D" w14:textId="11730356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22.200.000</w:t>
            </w:r>
          </w:p>
        </w:tc>
        <w:tc>
          <w:tcPr>
            <w:tcW w:w="502" w:type="pct"/>
            <w:vAlign w:val="center"/>
          </w:tcPr>
          <w:p w14:paraId="5F241200" w14:textId="17E420EC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7.682.300</w:t>
            </w:r>
          </w:p>
        </w:tc>
        <w:tc>
          <w:tcPr>
            <w:tcW w:w="502" w:type="pct"/>
            <w:vAlign w:val="center"/>
          </w:tcPr>
          <w:p w14:paraId="05D36C29" w14:textId="69C893FF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8.283.000</w:t>
            </w:r>
          </w:p>
        </w:tc>
        <w:tc>
          <w:tcPr>
            <w:tcW w:w="502" w:type="pct"/>
            <w:vAlign w:val="center"/>
          </w:tcPr>
          <w:p w14:paraId="1AE9126D" w14:textId="18478709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11.644.400</w:t>
            </w:r>
          </w:p>
        </w:tc>
        <w:tc>
          <w:tcPr>
            <w:tcW w:w="502" w:type="pct"/>
            <w:vAlign w:val="center"/>
          </w:tcPr>
          <w:p w14:paraId="7A74958B" w14:textId="29237019" w:rsidR="00915F18" w:rsidRPr="00790730" w:rsidRDefault="0079073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8.519.291</w:t>
            </w:r>
          </w:p>
        </w:tc>
        <w:tc>
          <w:tcPr>
            <w:tcW w:w="502" w:type="pct"/>
            <w:vAlign w:val="center"/>
          </w:tcPr>
          <w:p w14:paraId="6599ED4E" w14:textId="4FA82F7F" w:rsidR="00915F18" w:rsidRPr="00CC6209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CC6209">
              <w:rPr>
                <w:rFonts w:ascii="Source Sans Pro" w:hAnsi="Source Sans Pro" w:cs="Arial"/>
                <w:sz w:val="16"/>
                <w:szCs w:val="16"/>
                <w:u w:val="single"/>
              </w:rPr>
              <w:t>23.500.000</w:t>
            </w:r>
          </w:p>
        </w:tc>
        <w:tc>
          <w:tcPr>
            <w:tcW w:w="502" w:type="pct"/>
            <w:vAlign w:val="center"/>
          </w:tcPr>
          <w:p w14:paraId="5D31B442" w14:textId="712E3603" w:rsidR="00915F18" w:rsidRPr="00790730" w:rsidRDefault="00B32459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96.263.991</w:t>
            </w:r>
          </w:p>
        </w:tc>
      </w:tr>
      <w:tr w:rsidR="00915F18" w:rsidRPr="004A2D54" w14:paraId="20451C59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7D8F3346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inkl. Untermietflächen in m²</w:t>
            </w:r>
          </w:p>
        </w:tc>
        <w:tc>
          <w:tcPr>
            <w:tcW w:w="502" w:type="pct"/>
            <w:vAlign w:val="center"/>
          </w:tcPr>
          <w:p w14:paraId="79AF01B5" w14:textId="3F3B6EF4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882.200</w:t>
            </w:r>
          </w:p>
        </w:tc>
        <w:tc>
          <w:tcPr>
            <w:tcW w:w="502" w:type="pct"/>
            <w:vAlign w:val="center"/>
          </w:tcPr>
          <w:p w14:paraId="49E17191" w14:textId="6CA46501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1.754.000</w:t>
            </w:r>
          </w:p>
        </w:tc>
        <w:tc>
          <w:tcPr>
            <w:tcW w:w="502" w:type="pct"/>
            <w:vAlign w:val="center"/>
          </w:tcPr>
          <w:p w14:paraId="68CEA868" w14:textId="1EC660F3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947.100</w:t>
            </w:r>
          </w:p>
        </w:tc>
        <w:tc>
          <w:tcPr>
            <w:tcW w:w="502" w:type="pct"/>
            <w:vAlign w:val="center"/>
          </w:tcPr>
          <w:p w14:paraId="5B1F8ABA" w14:textId="25F44C0C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459.000</w:t>
            </w:r>
          </w:p>
        </w:tc>
        <w:tc>
          <w:tcPr>
            <w:tcW w:w="502" w:type="pct"/>
            <w:vAlign w:val="center"/>
          </w:tcPr>
          <w:p w14:paraId="6419DF74" w14:textId="16442153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1.499.400</w:t>
            </w:r>
          </w:p>
        </w:tc>
        <w:tc>
          <w:tcPr>
            <w:tcW w:w="502" w:type="pct"/>
            <w:vAlign w:val="center"/>
          </w:tcPr>
          <w:p w14:paraId="4F9E55D5" w14:textId="420F77DE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545.000</w:t>
            </w:r>
          </w:p>
        </w:tc>
        <w:tc>
          <w:tcPr>
            <w:tcW w:w="502" w:type="pct"/>
            <w:vAlign w:val="center"/>
          </w:tcPr>
          <w:p w14:paraId="084FAD6A" w14:textId="6D5CD503" w:rsidR="00915F18" w:rsidRPr="00CC6209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CC6209">
              <w:rPr>
                <w:rFonts w:ascii="Source Sans Pro" w:hAnsi="Source Sans Pro" w:cs="Arial"/>
                <w:sz w:val="16"/>
                <w:szCs w:val="16"/>
                <w:u w:val="single"/>
              </w:rPr>
              <w:t>2.021.000</w:t>
            </w:r>
          </w:p>
        </w:tc>
        <w:tc>
          <w:tcPr>
            <w:tcW w:w="502" w:type="pct"/>
            <w:vAlign w:val="center"/>
          </w:tcPr>
          <w:p w14:paraId="73BC7799" w14:textId="52C8DC9E" w:rsidR="00915F18" w:rsidRPr="00790730" w:rsidRDefault="00B32459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8.107.700</w:t>
            </w:r>
          </w:p>
        </w:tc>
      </w:tr>
      <w:tr w:rsidR="00915F18" w:rsidRPr="004A2D54" w14:paraId="5D9FE5BB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165D4E3D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Leerstandsrate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inkl. Untermietflächen in %</w:t>
            </w:r>
          </w:p>
        </w:tc>
        <w:tc>
          <w:tcPr>
            <w:tcW w:w="502" w:type="pct"/>
            <w:vAlign w:val="center"/>
          </w:tcPr>
          <w:p w14:paraId="148F2DB7" w14:textId="25AC12D7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6,1</w:t>
            </w:r>
          </w:p>
        </w:tc>
        <w:tc>
          <w:tcPr>
            <w:tcW w:w="502" w:type="pct"/>
            <w:vAlign w:val="center"/>
          </w:tcPr>
          <w:p w14:paraId="53D977C2" w14:textId="0A442800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7,9</w:t>
            </w:r>
          </w:p>
        </w:tc>
        <w:tc>
          <w:tcPr>
            <w:tcW w:w="502" w:type="pct"/>
            <w:vAlign w:val="center"/>
          </w:tcPr>
          <w:p w14:paraId="58D422BE" w14:textId="7FB956A1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12,3</w:t>
            </w:r>
          </w:p>
        </w:tc>
        <w:tc>
          <w:tcPr>
            <w:tcW w:w="502" w:type="pct"/>
            <w:vAlign w:val="center"/>
          </w:tcPr>
          <w:p w14:paraId="5D45C7FC" w14:textId="0BB99AF4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5,5</w:t>
            </w:r>
          </w:p>
        </w:tc>
        <w:tc>
          <w:tcPr>
            <w:tcW w:w="502" w:type="pct"/>
            <w:vAlign w:val="center"/>
          </w:tcPr>
          <w:p w14:paraId="5915FD24" w14:textId="2C2BA40D" w:rsidR="00915F18" w:rsidRPr="00CC6209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CC6209">
              <w:rPr>
                <w:rFonts w:ascii="Source Sans Pro" w:hAnsi="Source Sans Pro" w:cs="Arial"/>
                <w:sz w:val="16"/>
                <w:szCs w:val="16"/>
                <w:u w:val="single"/>
              </w:rPr>
              <w:t>12,9</w:t>
            </w:r>
          </w:p>
        </w:tc>
        <w:tc>
          <w:tcPr>
            <w:tcW w:w="502" w:type="pct"/>
            <w:vAlign w:val="center"/>
          </w:tcPr>
          <w:p w14:paraId="3B9D2BD0" w14:textId="05B8B3AA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6,4</w:t>
            </w:r>
          </w:p>
        </w:tc>
        <w:tc>
          <w:tcPr>
            <w:tcW w:w="502" w:type="pct"/>
            <w:vAlign w:val="center"/>
          </w:tcPr>
          <w:p w14:paraId="17A6AD52" w14:textId="0F0D6265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8,6</w:t>
            </w:r>
          </w:p>
        </w:tc>
        <w:tc>
          <w:tcPr>
            <w:tcW w:w="502" w:type="pct"/>
            <w:vAlign w:val="center"/>
          </w:tcPr>
          <w:p w14:paraId="7053E5B3" w14:textId="7339F07F" w:rsidR="00915F18" w:rsidRPr="00790730" w:rsidRDefault="00B32459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8,4</w:t>
            </w:r>
          </w:p>
        </w:tc>
      </w:tr>
      <w:tr w:rsidR="00915F18" w:rsidRPr="004A2D54" w14:paraId="017BC5AD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5A3D31BD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Fertigstellungen</w:t>
            </w:r>
          </w:p>
          <w:p w14:paraId="78AA14B2" w14:textId="710763A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202</w:t>
            </w:r>
            <w:r w:rsidR="00CE7B88">
              <w:rPr>
                <w:rFonts w:ascii="Source Sans Pro" w:hAnsi="Source Sans Pro" w:cs="Arial"/>
                <w:b/>
                <w:sz w:val="16"/>
                <w:szCs w:val="16"/>
              </w:rPr>
              <w:t>5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+ 202</w:t>
            </w:r>
            <w:r w:rsidR="00CE7B88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6</w:t>
            </w:r>
            <w:r w:rsidRPr="004A2D5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2FE8E63A" w14:textId="193B7740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366.000</w:t>
            </w:r>
          </w:p>
        </w:tc>
        <w:tc>
          <w:tcPr>
            <w:tcW w:w="502" w:type="pct"/>
            <w:vAlign w:val="center"/>
          </w:tcPr>
          <w:p w14:paraId="14D518C3" w14:textId="4C10C460" w:rsidR="00915F18" w:rsidRPr="00CC6209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CC6209">
              <w:rPr>
                <w:rFonts w:ascii="Source Sans Pro" w:hAnsi="Source Sans Pro" w:cs="Arial"/>
                <w:sz w:val="16"/>
                <w:szCs w:val="16"/>
                <w:u w:val="single"/>
              </w:rPr>
              <w:t>840.000</w:t>
            </w:r>
          </w:p>
        </w:tc>
        <w:tc>
          <w:tcPr>
            <w:tcW w:w="502" w:type="pct"/>
            <w:vAlign w:val="center"/>
          </w:tcPr>
          <w:p w14:paraId="4E23B493" w14:textId="1947E4F1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283.200</w:t>
            </w:r>
          </w:p>
        </w:tc>
        <w:tc>
          <w:tcPr>
            <w:tcW w:w="502" w:type="pct"/>
            <w:vAlign w:val="center"/>
          </w:tcPr>
          <w:p w14:paraId="4AD34D09" w14:textId="6BDA6BA8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160.000</w:t>
            </w:r>
          </w:p>
        </w:tc>
        <w:tc>
          <w:tcPr>
            <w:tcW w:w="502" w:type="pct"/>
            <w:vAlign w:val="center"/>
          </w:tcPr>
          <w:p w14:paraId="273F1FBF" w14:textId="67B80421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217.100</w:t>
            </w:r>
          </w:p>
        </w:tc>
        <w:tc>
          <w:tcPr>
            <w:tcW w:w="502" w:type="pct"/>
            <w:vAlign w:val="center"/>
          </w:tcPr>
          <w:p w14:paraId="3BB1B52F" w14:textId="580D7C61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170.100</w:t>
            </w:r>
          </w:p>
        </w:tc>
        <w:tc>
          <w:tcPr>
            <w:tcW w:w="502" w:type="pct"/>
            <w:vAlign w:val="center"/>
          </w:tcPr>
          <w:p w14:paraId="2B809AE6" w14:textId="062CEF37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490.000</w:t>
            </w:r>
          </w:p>
        </w:tc>
        <w:tc>
          <w:tcPr>
            <w:tcW w:w="502" w:type="pct"/>
            <w:vAlign w:val="center"/>
          </w:tcPr>
          <w:p w14:paraId="7FC346B0" w14:textId="43461837" w:rsidR="00915F18" w:rsidRPr="00790730" w:rsidRDefault="00B32459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2.526.000</w:t>
            </w:r>
          </w:p>
        </w:tc>
      </w:tr>
      <w:tr w:rsidR="00915F18" w:rsidRPr="004A2D54" w14:paraId="6AD0DB2A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045B3B85" w14:textId="4B55DC81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Vorvermietungsquote 202</w:t>
            </w:r>
            <w:r w:rsidR="00CE7B88">
              <w:rPr>
                <w:rFonts w:ascii="Source Sans Pro" w:hAnsi="Source Sans Pro" w:cs="Arial"/>
                <w:b/>
                <w:sz w:val="16"/>
                <w:szCs w:val="16"/>
              </w:rPr>
              <w:t>5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+ 202</w:t>
            </w:r>
            <w:r w:rsidR="00CE7B88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6</w:t>
            </w:r>
            <w:r w:rsidRPr="004A2D5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3B06FD3D" w14:textId="24AAB274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70</w:t>
            </w:r>
          </w:p>
        </w:tc>
        <w:tc>
          <w:tcPr>
            <w:tcW w:w="502" w:type="pct"/>
            <w:vAlign w:val="center"/>
          </w:tcPr>
          <w:p w14:paraId="162DDAAC" w14:textId="5DA88255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34</w:t>
            </w:r>
          </w:p>
        </w:tc>
        <w:tc>
          <w:tcPr>
            <w:tcW w:w="502" w:type="pct"/>
            <w:vAlign w:val="center"/>
          </w:tcPr>
          <w:p w14:paraId="782AB3F9" w14:textId="1E0862B7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41</w:t>
            </w:r>
          </w:p>
        </w:tc>
        <w:tc>
          <w:tcPr>
            <w:tcW w:w="502" w:type="pct"/>
            <w:vAlign w:val="center"/>
          </w:tcPr>
          <w:p w14:paraId="19476034" w14:textId="29AA8C9D" w:rsidR="00915F18" w:rsidRPr="00CC6209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CC6209">
              <w:rPr>
                <w:rFonts w:ascii="Source Sans Pro" w:hAnsi="Source Sans Pro" w:cs="Arial"/>
                <w:sz w:val="16"/>
                <w:szCs w:val="16"/>
                <w:u w:val="single"/>
              </w:rPr>
              <w:t>79</w:t>
            </w:r>
          </w:p>
        </w:tc>
        <w:tc>
          <w:tcPr>
            <w:tcW w:w="502" w:type="pct"/>
            <w:vAlign w:val="center"/>
          </w:tcPr>
          <w:p w14:paraId="62427165" w14:textId="20CFE5CF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42</w:t>
            </w:r>
          </w:p>
        </w:tc>
        <w:tc>
          <w:tcPr>
            <w:tcW w:w="502" w:type="pct"/>
            <w:vAlign w:val="center"/>
          </w:tcPr>
          <w:p w14:paraId="2A052CF9" w14:textId="49A73128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49</w:t>
            </w:r>
          </w:p>
        </w:tc>
        <w:tc>
          <w:tcPr>
            <w:tcW w:w="502" w:type="pct"/>
            <w:vAlign w:val="center"/>
          </w:tcPr>
          <w:p w14:paraId="239B1AE9" w14:textId="273C3AEA" w:rsidR="00915F18" w:rsidRPr="00790730" w:rsidRDefault="00B3245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63</w:t>
            </w:r>
          </w:p>
        </w:tc>
        <w:tc>
          <w:tcPr>
            <w:tcW w:w="502" w:type="pct"/>
            <w:vAlign w:val="center"/>
          </w:tcPr>
          <w:p w14:paraId="106416F1" w14:textId="660A6B3F" w:rsidR="00915F18" w:rsidRPr="00790730" w:rsidRDefault="00B32459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50</w:t>
            </w:r>
          </w:p>
        </w:tc>
      </w:tr>
    </w:tbl>
    <w:p w14:paraId="6974BC43" w14:textId="77777777" w:rsidR="00915F18" w:rsidRPr="004A2D54" w:rsidRDefault="00915F18" w:rsidP="00915F18">
      <w:pPr>
        <w:widowControl w:val="0"/>
        <w:rPr>
          <w:rFonts w:ascii="Source Sans Pro" w:hAnsi="Source Sans Pro" w:cs="Arial"/>
          <w:sz w:val="16"/>
          <w:szCs w:val="16"/>
        </w:rPr>
      </w:pPr>
      <w:r w:rsidRPr="004A2D54">
        <w:rPr>
          <w:rFonts w:ascii="Source Sans Pro" w:hAnsi="Source Sans Pro" w:cs="Arial"/>
          <w:sz w:val="16"/>
          <w:szCs w:val="16"/>
        </w:rPr>
        <w:t xml:space="preserve"> Quelle: German Property Partners (GPP)</w:t>
      </w:r>
    </w:p>
    <w:p w14:paraId="3E6746A8" w14:textId="77777777" w:rsidR="00915F18" w:rsidRDefault="00915F18" w:rsidP="00915F18">
      <w:pPr>
        <w:pStyle w:val="EinfAbs"/>
        <w:tabs>
          <w:tab w:val="left" w:pos="200"/>
        </w:tabs>
        <w:jc w:val="both"/>
        <w:rPr>
          <w:rFonts w:ascii="Source Sans Pro" w:hAnsi="Source Sans Pro" w:cs="Source Sans Pro"/>
          <w:sz w:val="22"/>
          <w:szCs w:val="22"/>
        </w:rPr>
      </w:pPr>
    </w:p>
    <w:p w14:paraId="1B967CFA" w14:textId="65435750" w:rsidR="00710BCA" w:rsidRDefault="00710BCA" w:rsidP="00915F18">
      <w:pPr>
        <w:pStyle w:val="EinfAbs"/>
        <w:tabs>
          <w:tab w:val="left" w:pos="200"/>
        </w:tabs>
        <w:jc w:val="both"/>
      </w:pPr>
    </w:p>
    <w:p w14:paraId="5BC0EC03" w14:textId="77777777" w:rsidR="001D6A6B" w:rsidRDefault="001D6A6B" w:rsidP="00915F18">
      <w:pPr>
        <w:pStyle w:val="EinfAbs"/>
        <w:tabs>
          <w:tab w:val="left" w:pos="200"/>
        </w:tabs>
        <w:jc w:val="both"/>
      </w:pPr>
    </w:p>
    <w:p w14:paraId="63797845" w14:textId="77777777" w:rsidR="00D74932" w:rsidRPr="00EA42C5" w:rsidRDefault="00D74932" w:rsidP="00915F18">
      <w:pPr>
        <w:pStyle w:val="EinfAbs"/>
        <w:tabs>
          <w:tab w:val="left" w:pos="200"/>
        </w:tabs>
        <w:jc w:val="both"/>
      </w:pPr>
    </w:p>
    <w:p w14:paraId="700A8FF0" w14:textId="48308373" w:rsidR="004A2D54" w:rsidRPr="004A2D54" w:rsidRDefault="00C64096" w:rsidP="004A2D54">
      <w:pPr>
        <w:jc w:val="both"/>
        <w:rPr>
          <w:rFonts w:ascii="Source Sans Pro" w:hAnsi="Source Sans Pro" w:cs="Arial"/>
          <w:sz w:val="20"/>
        </w:rPr>
      </w:pPr>
      <w:r>
        <w:rPr>
          <w:rFonts w:ascii="Source Sans Pro" w:hAnsi="Source Sans Pro" w:cs="Arial"/>
          <w:b/>
          <w:sz w:val="20"/>
        </w:rPr>
        <w:t xml:space="preserve">Top bekannte </w:t>
      </w:r>
      <w:r w:rsidR="001E5CBD">
        <w:rPr>
          <w:rFonts w:ascii="Source Sans Pro" w:hAnsi="Source Sans Pro" w:cs="Arial"/>
          <w:b/>
          <w:sz w:val="20"/>
        </w:rPr>
        <w:t xml:space="preserve">Abschlüsse über </w:t>
      </w:r>
      <w:r w:rsidR="00052B49">
        <w:rPr>
          <w:rFonts w:ascii="Source Sans Pro" w:hAnsi="Source Sans Pro" w:cs="Arial"/>
          <w:b/>
          <w:sz w:val="20"/>
        </w:rPr>
        <w:t>5</w:t>
      </w:r>
      <w:r w:rsidR="00570071">
        <w:rPr>
          <w:rFonts w:ascii="Source Sans Pro" w:hAnsi="Source Sans Pro" w:cs="Arial"/>
          <w:b/>
          <w:sz w:val="20"/>
        </w:rPr>
        <w:t xml:space="preserve">.000 m² | Top-7-Standorte | </w:t>
      </w:r>
      <w:r w:rsidR="00CC6209">
        <w:rPr>
          <w:rFonts w:ascii="Source Sans Pro" w:hAnsi="Source Sans Pro" w:cs="Arial"/>
          <w:b/>
          <w:sz w:val="20"/>
        </w:rPr>
        <w:t>1.-</w:t>
      </w:r>
      <w:r w:rsidR="00570071">
        <w:rPr>
          <w:rFonts w:ascii="Source Sans Pro" w:hAnsi="Source Sans Pro" w:cs="Arial"/>
          <w:b/>
          <w:sz w:val="20"/>
        </w:rPr>
        <w:t>2</w:t>
      </w:r>
      <w:r w:rsidR="004A2D54" w:rsidRPr="004A2D54">
        <w:rPr>
          <w:rFonts w:ascii="Source Sans Pro" w:hAnsi="Source Sans Pro" w:cs="Arial"/>
          <w:b/>
          <w:sz w:val="20"/>
        </w:rPr>
        <w:t>. Quartal 202</w:t>
      </w:r>
      <w:r w:rsidR="001E3FA4">
        <w:rPr>
          <w:rFonts w:ascii="Source Sans Pro" w:hAnsi="Source Sans Pro" w:cs="Arial"/>
          <w:b/>
          <w:sz w:val="20"/>
        </w:rPr>
        <w:t>5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05"/>
        <w:gridCol w:w="3967"/>
        <w:gridCol w:w="3587"/>
        <w:gridCol w:w="1023"/>
      </w:tblGrid>
      <w:tr w:rsidR="004A2D54" w:rsidRPr="004A2D54" w14:paraId="423F19E1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E631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Stadt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D751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Projekt/Objekt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1F63" w14:textId="79D73832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Mieter/Eigennutzer</w:t>
            </w:r>
            <w:r w:rsidR="004E52C1">
              <w:rPr>
                <w:rFonts w:ascii="Source Sans Pro" w:hAnsi="Source Sans Pro" w:cs="Arial"/>
                <w:b/>
                <w:sz w:val="16"/>
                <w:szCs w:val="16"/>
              </w:rPr>
              <w:t xml:space="preserve"> (EN)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CE18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Mietfläche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(ca. m²)</w:t>
            </w:r>
          </w:p>
        </w:tc>
      </w:tr>
      <w:tr w:rsidR="00371F87" w:rsidRPr="004A2D54" w14:paraId="7E1E4C34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0E22" w14:textId="3DCF7922" w:rsidR="00371F87" w:rsidRPr="00052B49" w:rsidRDefault="00A1519E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19CD" w14:textId="5C21F963" w:rsidR="00371F87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="00166EDC" w:rsidRPr="00166EDC">
              <w:rPr>
                <w:rFonts w:ascii="Source Sans Pro" w:hAnsi="Source Sans Pro" w:cs="Arial"/>
                <w:bCs/>
                <w:sz w:val="16"/>
                <w:szCs w:val="16"/>
              </w:rPr>
              <w:t>CBT Central Business Tower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="00166EDC" w:rsidRPr="00166EDC">
              <w:rPr>
                <w:rFonts w:ascii="Source Sans Pro" w:hAnsi="Source Sans Pro" w:cs="Arial"/>
                <w:bCs/>
                <w:sz w:val="16"/>
                <w:szCs w:val="16"/>
              </w:rPr>
              <w:t xml:space="preserve">, </w:t>
            </w:r>
            <w:r w:rsidR="00166EDC">
              <w:rPr>
                <w:rFonts w:ascii="Source Sans Pro" w:hAnsi="Source Sans Pro" w:cs="Arial"/>
                <w:bCs/>
                <w:sz w:val="16"/>
                <w:szCs w:val="16"/>
              </w:rPr>
              <w:br/>
            </w:r>
            <w:r w:rsidR="00166EDC" w:rsidRPr="00166EDC">
              <w:rPr>
                <w:rFonts w:ascii="Source Sans Pro" w:hAnsi="Source Sans Pro" w:cs="Arial"/>
                <w:bCs/>
                <w:sz w:val="16"/>
                <w:szCs w:val="16"/>
              </w:rPr>
              <w:t>Neue Mainzer Straße 57-59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9315" w14:textId="18CE7102" w:rsidR="00371F87" w:rsidRPr="00052B49" w:rsidRDefault="00166EDC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166EDC">
              <w:rPr>
                <w:rFonts w:ascii="Source Sans Pro" w:hAnsi="Source Sans Pro" w:cs="Arial"/>
                <w:bCs/>
                <w:sz w:val="16"/>
                <w:szCs w:val="16"/>
              </w:rPr>
              <w:t>Commerzbank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5CA8" w14:textId="40AC60D7" w:rsidR="00371F87" w:rsidRPr="00052B49" w:rsidRDefault="00166EDC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166EDC">
              <w:rPr>
                <w:rFonts w:ascii="Source Sans Pro" w:hAnsi="Source Sans Pro" w:cs="Arial"/>
                <w:bCs/>
                <w:sz w:val="16"/>
                <w:szCs w:val="16"/>
              </w:rPr>
              <w:t>73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166EDC">
              <w:rPr>
                <w:rFonts w:ascii="Source Sans Pro" w:hAnsi="Source Sans Pro" w:cs="Arial"/>
                <w:bCs/>
                <w:sz w:val="16"/>
                <w:szCs w:val="16"/>
              </w:rPr>
              <w:t>000</w:t>
            </w:r>
          </w:p>
        </w:tc>
      </w:tr>
      <w:tr w:rsidR="0062426A" w:rsidRPr="004A2D54" w14:paraId="6BBB0CFA" w14:textId="77777777" w:rsidTr="0062426A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022940" w14:textId="2A9FDAA3" w:rsidR="0062426A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F55438" w14:textId="22DE31AB" w:rsidR="0062426A" w:rsidRDefault="0035463C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="0062426A" w:rsidRPr="0062426A">
              <w:rPr>
                <w:rFonts w:ascii="Source Sans Pro" w:hAnsi="Source Sans Pro" w:cs="Arial"/>
                <w:bCs/>
                <w:sz w:val="16"/>
                <w:szCs w:val="16"/>
              </w:rPr>
              <w:t>Park Tower</w:t>
            </w: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="0062426A" w:rsidRPr="0062426A">
              <w:rPr>
                <w:rFonts w:ascii="Source Sans Pro" w:hAnsi="Source Sans Pro" w:cs="Arial"/>
                <w:bCs/>
                <w:sz w:val="16"/>
                <w:szCs w:val="16"/>
              </w:rPr>
              <w:t xml:space="preserve">, Bockenheimer Anlage 44, </w:t>
            </w:r>
            <w:r w:rsidR="0062426A">
              <w:rPr>
                <w:rFonts w:ascii="Source Sans Pro" w:hAnsi="Source Sans Pro" w:cs="Arial"/>
                <w:bCs/>
                <w:sz w:val="16"/>
                <w:szCs w:val="16"/>
              </w:rPr>
              <w:br/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="0062426A" w:rsidRPr="0062426A">
              <w:rPr>
                <w:rFonts w:ascii="Source Sans Pro" w:hAnsi="Source Sans Pro" w:cs="Arial"/>
                <w:bCs/>
                <w:sz w:val="16"/>
                <w:szCs w:val="16"/>
              </w:rPr>
              <w:t>Opernturm</w:t>
            </w: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="0062426A" w:rsidRPr="0062426A">
              <w:rPr>
                <w:rFonts w:ascii="Source Sans Pro" w:hAnsi="Source Sans Pro" w:cs="Arial"/>
                <w:bCs/>
                <w:sz w:val="16"/>
                <w:szCs w:val="16"/>
              </w:rPr>
              <w:t>, Bockenheimer Landstraße 2-4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ACA543" w14:textId="1502C8C7" w:rsidR="0062426A" w:rsidRPr="00166EDC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KPMG Europe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4CC8AB" w14:textId="445CDE94" w:rsidR="0062426A" w:rsidRPr="00166EDC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33.400</w:t>
            </w:r>
          </w:p>
        </w:tc>
      </w:tr>
      <w:tr w:rsidR="004A2D54" w:rsidRPr="004A2D54" w14:paraId="1A9052AE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9832" w14:textId="5EF94897" w:rsidR="004A2D54" w:rsidRPr="0062426A" w:rsidRDefault="00166EDC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MUC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6645" w14:textId="60E57D49" w:rsidR="004A2D54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proofErr w:type="spellStart"/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Officehome</w:t>
            </w:r>
            <w:proofErr w:type="spellEnd"/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 xml:space="preserve"> Beat“,</w:t>
            </w: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br/>
              <w:t>Anzinger Straße 23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3013" w14:textId="6120A1A8" w:rsidR="004A2D54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Siemens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F58F" w14:textId="4CCE42BC" w:rsidR="004A2D54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33.000</w:t>
            </w:r>
          </w:p>
        </w:tc>
      </w:tr>
      <w:tr w:rsidR="001421F7" w:rsidRPr="004A2D54" w14:paraId="6D372F4A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2E5C" w14:textId="3ADD25B1" w:rsidR="001421F7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469A" w14:textId="3336E92B" w:rsidR="001421F7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„Hafenpark-Quartier“,</w:t>
            </w: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br/>
            </w:r>
            <w:proofErr w:type="spellStart"/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Honsellstraße</w:t>
            </w:r>
            <w:proofErr w:type="spellEnd"/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 xml:space="preserve"> 21-25, Hanauer Landstraße 102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7137" w14:textId="1CCA4AD7" w:rsidR="001421F7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ING-DiBa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1AC7" w14:textId="72A64517" w:rsidR="001421F7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32.000</w:t>
            </w:r>
          </w:p>
        </w:tc>
      </w:tr>
      <w:tr w:rsidR="009C7CAD" w:rsidRPr="004A2D54" w14:paraId="0BA6F12E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C1D5" w14:textId="3189656D" w:rsidR="009C7CAD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CGN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EE34" w14:textId="1C8C7AB0" w:rsidR="009C7CAD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proofErr w:type="spellStart"/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Vitalisstraße</w:t>
            </w:r>
            <w:proofErr w:type="spellEnd"/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 xml:space="preserve"> 310-316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3B65" w14:textId="2D5A50C5" w:rsidR="009C7CAD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Jobcenter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9139" w14:textId="4C6DD00A" w:rsidR="009C7CAD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16.000</w:t>
            </w:r>
          </w:p>
        </w:tc>
      </w:tr>
      <w:tr w:rsidR="0062426A" w:rsidRPr="004A2D54" w14:paraId="65467BCE" w14:textId="77777777" w:rsidTr="0062426A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FD9C37" w14:textId="7D93C1C3" w:rsidR="0062426A" w:rsidRPr="0062426A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5EB104" w14:textId="6774E654" w:rsidR="0062426A" w:rsidRPr="0062426A" w:rsidRDefault="0035463C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="0062426A" w:rsidRPr="0062426A">
              <w:rPr>
                <w:rFonts w:ascii="Source Sans Pro" w:hAnsi="Source Sans Pro" w:cs="Arial"/>
                <w:bCs/>
                <w:sz w:val="16"/>
                <w:szCs w:val="16"/>
              </w:rPr>
              <w:t>Alpha Rotex</w:t>
            </w: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="0062426A" w:rsidRPr="0062426A">
              <w:rPr>
                <w:rFonts w:ascii="Source Sans Pro" w:hAnsi="Source Sans Pro" w:cs="Arial"/>
                <w:bCs/>
                <w:sz w:val="16"/>
                <w:szCs w:val="16"/>
              </w:rPr>
              <w:t>, Edmund-Rumpler-Straße 3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B9A16C" w14:textId="6A09E193" w:rsidR="0062426A" w:rsidRPr="0062426A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Condor Flugdienst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728434" w14:textId="18E39F6E" w:rsidR="0062426A" w:rsidRPr="0062426A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15.200</w:t>
            </w:r>
          </w:p>
        </w:tc>
      </w:tr>
      <w:tr w:rsidR="008E25DF" w:rsidRPr="004A2D54" w14:paraId="305A4E35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1274" w14:textId="2423059B" w:rsidR="008E25DF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CGN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9E32" w14:textId="2BF4CCD3" w:rsidR="008E25DF" w:rsidRPr="0062426A" w:rsidRDefault="0035463C" w:rsidP="007C0C33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="007C0C33" w:rsidRPr="0062426A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DÜXX</w:t>
            </w: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="007C0C33" w:rsidRPr="0062426A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7C0C33" w:rsidRPr="0062426A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Siegburger</w:t>
            </w:r>
            <w:proofErr w:type="spellEnd"/>
            <w:r w:rsidR="007C0C33" w:rsidRPr="0062426A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7C0C33" w:rsidRPr="0062426A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Straße</w:t>
            </w:r>
            <w:proofErr w:type="spellEnd"/>
            <w:r w:rsidR="007C0C33" w:rsidRPr="0062426A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 xml:space="preserve"> 139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A487" w14:textId="73C26F5A" w:rsidR="008E25DF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Jobcenter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C102" w14:textId="257DD017" w:rsidR="008E25DF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14.000</w:t>
            </w:r>
          </w:p>
        </w:tc>
      </w:tr>
      <w:tr w:rsidR="004A2D54" w:rsidRPr="004A2D54" w14:paraId="026A2FAB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ADFC" w14:textId="18FFC8C3" w:rsidR="004A2D54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6F0B" w14:textId="49A814E7" w:rsidR="004A2D54" w:rsidRPr="0062426A" w:rsidRDefault="0048102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 xml:space="preserve">„Ajour Impuls-Kontor“, </w:t>
            </w:r>
            <w:r w:rsidR="007C0C33" w:rsidRPr="0062426A">
              <w:rPr>
                <w:rFonts w:ascii="Source Sans Pro" w:hAnsi="Source Sans Pro" w:cs="Arial"/>
                <w:bCs/>
                <w:sz w:val="16"/>
                <w:szCs w:val="16"/>
              </w:rPr>
              <w:t>Mönckebergstraße 3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250" w14:textId="4F54B999" w:rsidR="004A2D54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Hamburg Commercial Bank (HCOB)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0E52" w14:textId="180F0641" w:rsidR="004A2D54" w:rsidRPr="0062426A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highlight w:val="yellow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13.300</w:t>
            </w:r>
          </w:p>
        </w:tc>
      </w:tr>
      <w:tr w:rsidR="0062426A" w:rsidRPr="004A2D54" w14:paraId="21D7BB02" w14:textId="77777777" w:rsidTr="0062426A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61BBCD" w14:textId="05226CFB" w:rsidR="0062426A" w:rsidRPr="0062426A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STU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6E9E88" w14:textId="35C8EF5E" w:rsidR="0062426A" w:rsidRPr="0062426A" w:rsidRDefault="0035463C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="0062426A" w:rsidRPr="0062426A">
              <w:rPr>
                <w:rFonts w:ascii="Source Sans Pro" w:hAnsi="Source Sans Pro" w:cs="Arial"/>
                <w:bCs/>
                <w:sz w:val="16"/>
                <w:szCs w:val="16"/>
              </w:rPr>
              <w:t>Sternhöhe</w:t>
            </w: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="0062426A" w:rsidRPr="0062426A">
              <w:rPr>
                <w:rFonts w:ascii="Source Sans Pro" w:hAnsi="Source Sans Pro" w:cs="Arial"/>
                <w:bCs/>
                <w:sz w:val="16"/>
                <w:szCs w:val="16"/>
              </w:rPr>
              <w:t xml:space="preserve">, </w:t>
            </w:r>
            <w:proofErr w:type="spellStart"/>
            <w:r w:rsidR="0062426A" w:rsidRPr="0062426A">
              <w:rPr>
                <w:rFonts w:ascii="Source Sans Pro" w:hAnsi="Source Sans Pro" w:cs="Arial"/>
                <w:bCs/>
                <w:sz w:val="16"/>
                <w:szCs w:val="16"/>
              </w:rPr>
              <w:t>Epplestr</w:t>
            </w:r>
            <w:r w:rsidR="006B0AD1">
              <w:rPr>
                <w:rFonts w:ascii="Source Sans Pro" w:hAnsi="Source Sans Pro" w:cs="Arial"/>
                <w:bCs/>
                <w:sz w:val="16"/>
                <w:szCs w:val="16"/>
              </w:rPr>
              <w:t>aße</w:t>
            </w:r>
            <w:proofErr w:type="spellEnd"/>
            <w:r w:rsidR="0062426A" w:rsidRPr="0062426A">
              <w:rPr>
                <w:rFonts w:ascii="Source Sans Pro" w:hAnsi="Source Sans Pro" w:cs="Arial"/>
                <w:bCs/>
                <w:sz w:val="16"/>
                <w:szCs w:val="16"/>
              </w:rPr>
              <w:t xml:space="preserve"> 225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C4B960" w14:textId="5DE2496E" w:rsidR="0062426A" w:rsidRPr="0062426A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Daimler Truck AG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0855FD" w14:textId="11E0B60D" w:rsidR="0062426A" w:rsidRPr="0062426A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12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700</w:t>
            </w:r>
          </w:p>
        </w:tc>
      </w:tr>
      <w:tr w:rsidR="0062426A" w:rsidRPr="004A2D54" w14:paraId="6ED13C2C" w14:textId="77777777" w:rsidTr="0062426A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CAF0CA" w14:textId="54DF0AD6" w:rsidR="0062426A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84305B" w14:textId="1A60BB27" w:rsidR="0062426A" w:rsidRPr="0062426A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Wandsbeker Marktstraße 63-65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3FC4AA" w14:textId="7A4D8755" w:rsidR="0062426A" w:rsidRPr="0062426A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FHH - Bezirksamt Wandsbek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686AAE" w14:textId="2300F8B9" w:rsidR="0062426A" w:rsidRPr="0062426A" w:rsidRDefault="0062426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11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62426A">
              <w:rPr>
                <w:rFonts w:ascii="Source Sans Pro" w:hAnsi="Source Sans Pro" w:cs="Arial"/>
                <w:bCs/>
                <w:sz w:val="16"/>
                <w:szCs w:val="16"/>
              </w:rPr>
              <w:t>400</w:t>
            </w:r>
          </w:p>
        </w:tc>
      </w:tr>
    </w:tbl>
    <w:p w14:paraId="444FE02E" w14:textId="4B5E417D" w:rsidR="004A2D54" w:rsidRPr="0080452F" w:rsidRDefault="00052B49" w:rsidP="004A2D54">
      <w:pPr>
        <w:widowControl w:val="0"/>
        <w:rPr>
          <w:rFonts w:ascii="Source Sans Pro" w:hAnsi="Source Sans Pro" w:cs="Arial"/>
          <w:sz w:val="16"/>
          <w:szCs w:val="16"/>
        </w:rPr>
      </w:pPr>
      <w:r w:rsidRPr="0080452F">
        <w:rPr>
          <w:rFonts w:ascii="Source Sans Pro" w:hAnsi="Source Sans Pro" w:cs="Arial"/>
          <w:sz w:val="16"/>
          <w:szCs w:val="16"/>
        </w:rPr>
        <w:t>Q</w:t>
      </w:r>
      <w:r w:rsidR="004A2D54" w:rsidRPr="0080452F">
        <w:rPr>
          <w:rFonts w:ascii="Source Sans Pro" w:hAnsi="Source Sans Pro" w:cs="Arial"/>
          <w:sz w:val="16"/>
          <w:szCs w:val="16"/>
        </w:rPr>
        <w:t>uelle: German Property Partners (GPP)</w:t>
      </w:r>
      <w:r w:rsidR="00570071" w:rsidRPr="0080452F">
        <w:rPr>
          <w:rFonts w:ascii="Source Sans Pro" w:hAnsi="Source Sans Pro" w:cs="Arial"/>
          <w:sz w:val="16"/>
          <w:szCs w:val="16"/>
        </w:rPr>
        <w:t xml:space="preserve">; </w:t>
      </w:r>
      <w:r w:rsidR="00570071" w:rsidRPr="005D5F7E">
        <w:rPr>
          <w:rFonts w:ascii="Source Sans Pro" w:hAnsi="Source Sans Pro" w:cs="Arial"/>
          <w:sz w:val="16"/>
          <w:szCs w:val="16"/>
        </w:rPr>
        <w:t>Deals aus dem aktuellen Quartal sind farblich hervorgehoben</w:t>
      </w:r>
    </w:p>
    <w:p w14:paraId="475827B1" w14:textId="78BF3D2F" w:rsidR="00A67512" w:rsidRPr="0080452F" w:rsidRDefault="00A67512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</w:rPr>
      </w:pPr>
    </w:p>
    <w:p w14:paraId="5B9B2836" w14:textId="77777777" w:rsidR="00054FE9" w:rsidRPr="0080452F" w:rsidRDefault="00054FE9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</w:rPr>
      </w:pPr>
    </w:p>
    <w:p w14:paraId="75A1F579" w14:textId="77777777" w:rsidR="00054FE9" w:rsidRPr="0080452F" w:rsidRDefault="00054FE9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</w:rPr>
      </w:pPr>
    </w:p>
    <w:p w14:paraId="50B0AF24" w14:textId="30705B4C" w:rsidR="00DA733A" w:rsidRPr="006456EA" w:rsidRDefault="00DA733A" w:rsidP="005C7C90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"/>
          <w:b/>
          <w:bCs/>
          <w:caps/>
          <w:color w:val="0087A8"/>
          <w:sz w:val="18"/>
          <w:szCs w:val="18"/>
        </w:rPr>
      </w:pPr>
      <w:bookmarkStart w:id="0" w:name="_Hlk194423614"/>
      <w:r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>ÜBER GERMAN PROPERTY PARTNERS</w:t>
      </w:r>
    </w:p>
    <w:p w14:paraId="47B60849" w14:textId="6296A12D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9" w:history="1">
        <w:r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</w:t>
      </w:r>
      <w:r w:rsidR="00923846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Immobilien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Anteon Immobilien, GREIF &amp; CONTZEN Immobilien, blackolive und E &amp; G </w:t>
      </w:r>
      <w:r w:rsidR="00923846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Immobilien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. Es zeichnet sich durch tiefe Marktkenntnisse vor Ort, langjährig für die Partnerunternehmen tätige Immobilienberater und das persönliche Engagement der Gesellschafter und Geschäftsführer aus. </w:t>
      </w:r>
    </w:p>
    <w:p w14:paraId="0E6D674A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36C5C800" w14:textId="0060EBBA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Das Netzwerk verfügt in den Top-7-Städten Hamburg, Berlin, Düsseldorf</w:t>
      </w:r>
      <w:r w:rsidR="00923846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|Essen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24310FE5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07802E12" w14:textId="400FC756" w:rsidR="00790528" w:rsidRPr="00E1280F" w:rsidRDefault="00790528" w:rsidP="00790528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Aktuell sind mehr als </w:t>
      </w:r>
      <w:r w:rsidR="001E3FA4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380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Immobilienspezialisten für das Netzwerk tätig. 202</w:t>
      </w:r>
      <w:r w:rsidR="001E3FA4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4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 w:rsidR="001E3FA4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350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00 m² Gewerbefläche und betreute ein Transaktionsvolumen in Höhe von rund </w:t>
      </w:r>
      <w:r w:rsidR="001E3FA4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890 MIO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 €.</w:t>
      </w:r>
    </w:p>
    <w:p w14:paraId="03D0C7E2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color w:val="0087A8"/>
          <w:sz w:val="18"/>
          <w:szCs w:val="18"/>
        </w:rPr>
      </w:pPr>
    </w:p>
    <w:p w14:paraId="7B90D4EE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  <w:t>www.germanpropertypartners.de</w:t>
      </w:r>
    </w:p>
    <w:bookmarkEnd w:id="0"/>
    <w:p w14:paraId="7E45B8A0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3C8D03A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9E935E2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62C4FFC2" w14:textId="1B639EDA" w:rsidR="00DA733A" w:rsidRPr="00917410" w:rsidRDefault="004000A8" w:rsidP="006609C2">
      <w:pPr>
        <w:pStyle w:val="EinfAbs"/>
        <w:tabs>
          <w:tab w:val="left" w:pos="200"/>
        </w:tabs>
        <w:spacing w:line="180" w:lineRule="exact"/>
        <w:jc w:val="both"/>
        <w:rPr>
          <w:rFonts w:ascii="Source Sans Pro" w:hAnsi="Source Sans Pro" w:cs="Source Sans Pro"/>
          <w:sz w:val="14"/>
          <w:szCs w:val="14"/>
        </w:rPr>
      </w:pPr>
      <w:r w:rsidRPr="004000A8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="00DA733A"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="00DA733A"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</w:p>
    <w:p w14:paraId="468FAFF6" w14:textId="77777777" w:rsidR="005C25D5" w:rsidRPr="007D5A52" w:rsidRDefault="005C25D5" w:rsidP="007D5A52">
      <w:pPr>
        <w:snapToGrid w:val="0"/>
        <w:spacing w:line="280" w:lineRule="exact"/>
        <w:jc w:val="both"/>
      </w:pPr>
    </w:p>
    <w:sectPr w:rsidR="005C25D5" w:rsidRPr="007D5A52" w:rsidSect="001B786B">
      <w:headerReference w:type="default" r:id="rId10"/>
      <w:footerReference w:type="default" r:id="rId11"/>
      <w:headerReference w:type="first" r:id="rId12"/>
      <w:footerReference w:type="first" r:id="rId13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6DBE0" w14:textId="77777777" w:rsidR="00E27DEF" w:rsidRDefault="00E27DEF">
      <w:r>
        <w:separator/>
      </w:r>
    </w:p>
  </w:endnote>
  <w:endnote w:type="continuationSeparator" w:id="0">
    <w:p w14:paraId="63E8188B" w14:textId="77777777" w:rsidR="00E27DEF" w:rsidRDefault="00E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FC666" w14:textId="0B1390D1" w:rsidR="001B786B" w:rsidRDefault="001B786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6F154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6F154A" w:rsidRPr="006456EA" w:rsidRDefault="006F154A" w:rsidP="00790528">
    <w:pPr>
      <w:pStyle w:val="Fuzeile"/>
      <w:spacing w:line="220" w:lineRule="exact"/>
      <w:jc w:val="center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53E4F853" w:rsidR="005644BE" w:rsidRPr="006456EA" w:rsidRDefault="005644BE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2E339E">
      <w:rPr>
        <w:rStyle w:val="Seitenzahl"/>
        <w:rFonts w:ascii="Source Sans Pro" w:hAnsi="Source Sans Pro" w:cs="Arial"/>
        <w:noProof/>
        <w:color w:val="0087A8"/>
        <w:sz w:val="18"/>
        <w:szCs w:val="18"/>
      </w:rPr>
      <w:t>2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2E339E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7A48ABA5" w:rsidR="005644BE" w:rsidRPr="006456EA" w:rsidRDefault="005644BE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="009B008F">
      <w:rPr>
        <w:rFonts w:ascii="Source Sans Pro" w:hAnsi="Source Sans Pro" w:cs="Source Sans Pro"/>
        <w:color w:val="0087A8"/>
        <w:sz w:val="18"/>
        <w:szCs w:val="18"/>
      </w:rPr>
      <w:t>T  +49 40 350802</w:t>
    </w:r>
    <w:r w:rsidR="00282ED8">
      <w:rPr>
        <w:rFonts w:ascii="Source Sans Pro" w:hAnsi="Source Sans Pro" w:cs="Source Sans Pro"/>
        <w:color w:val="0087A8"/>
        <w:sz w:val="18"/>
        <w:szCs w:val="18"/>
      </w:rPr>
      <w:t>-</w:t>
    </w:r>
    <w:r w:rsidR="00790528">
      <w:rPr>
        <w:rFonts w:ascii="Source Sans Pro" w:hAnsi="Source Sans Pro" w:cs="Source Sans Pro"/>
        <w:color w:val="0087A8"/>
        <w:sz w:val="18"/>
        <w:szCs w:val="18"/>
      </w:rPr>
      <w:t>9</w:t>
    </w:r>
    <w:r w:rsidR="009160B0">
      <w:rPr>
        <w:rFonts w:ascii="Source Sans Pro" w:hAnsi="Source Sans Pro" w:cs="Source Sans Pro"/>
        <w:color w:val="0087A8"/>
        <w:sz w:val="18"/>
        <w:szCs w:val="18"/>
      </w:rPr>
      <w:t>88</w:t>
    </w:r>
  </w:p>
  <w:p w14:paraId="6F9C1B3C" w14:textId="387DC480" w:rsidR="00C41C74" w:rsidRPr="005644BE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0B0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5644BE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 w:rsidR="00077E8A">
      <w:rPr>
        <w:rStyle w:val="Seitenzahl"/>
      </w:rPr>
      <w:tab/>
    </w:r>
    <w:r w:rsidR="00077E8A"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AF12" w14:textId="78D04753" w:rsidR="00C41C74" w:rsidRPr="001B786B" w:rsidRDefault="00C41C74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70E0B199" w:rsidR="00C41C74" w:rsidRPr="006456EA" w:rsidRDefault="00C41C74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A622E2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="00B862DB" w:rsidRPr="006456EA">
      <w:rPr>
        <w:rStyle w:val="Seitenzahl"/>
        <w:rFonts w:ascii="Source Sans Pro" w:hAnsi="Source Sans Pro" w:cs="Arial"/>
        <w:color w:val="0087A8"/>
        <w:sz w:val="18"/>
        <w:szCs w:val="18"/>
      </w:rPr>
      <w:t>I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A622E2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7D0C77DD" w:rsidR="001E1829" w:rsidRPr="006456EA" w:rsidRDefault="001E1829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="00C846F6"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>T  +</w:t>
    </w:r>
    <w:r w:rsidR="003D5215">
      <w:rPr>
        <w:rFonts w:ascii="Source Sans Pro" w:hAnsi="Source Sans Pro" w:cs="Source Sans Pro"/>
        <w:color w:val="0087A8"/>
        <w:sz w:val="18"/>
        <w:szCs w:val="18"/>
      </w:rPr>
      <w:t>49 40 350802-</w:t>
    </w:r>
    <w:r w:rsidR="00790528">
      <w:rPr>
        <w:rFonts w:ascii="Source Sans Pro" w:hAnsi="Source Sans Pro" w:cs="Source Sans Pro"/>
        <w:color w:val="0087A8"/>
        <w:sz w:val="18"/>
        <w:szCs w:val="18"/>
      </w:rPr>
      <w:t>9</w:t>
    </w:r>
    <w:r w:rsidR="009160B0">
      <w:rPr>
        <w:rFonts w:ascii="Source Sans Pro" w:hAnsi="Source Sans Pro" w:cs="Source Sans Pro"/>
        <w:color w:val="0087A8"/>
        <w:sz w:val="18"/>
        <w:szCs w:val="18"/>
      </w:rPr>
      <w:t>88</w:t>
    </w:r>
  </w:p>
  <w:p w14:paraId="5F7CBAE8" w14:textId="5CDE099B" w:rsidR="001E1829" w:rsidRPr="006456EA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0B0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D1D2D" w14:textId="77777777" w:rsidR="00E27DEF" w:rsidRDefault="00E27DEF">
      <w:r>
        <w:separator/>
      </w:r>
    </w:p>
  </w:footnote>
  <w:footnote w:type="continuationSeparator" w:id="0">
    <w:p w14:paraId="76B94CF8" w14:textId="77777777" w:rsidR="00E27DEF" w:rsidRDefault="00E2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AE73" w14:textId="5A8CA290" w:rsidR="004D2CD0" w:rsidRDefault="00965DEB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CD0">
      <w:tab/>
    </w:r>
  </w:p>
  <w:p w14:paraId="1736273E" w14:textId="0051BB57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C41C74" w:rsidRDefault="00BB0F85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5C617" w14:textId="0096DDD3" w:rsidR="00C41C74" w:rsidRDefault="007B33CE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71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0E6577" w:rsidRDefault="000E6577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E775AC" w:rsidRPr="00B922EE" w:rsidRDefault="00E775AC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5DzwEAAJUDAAAOAAAAZHJzL2Uyb0RvYy54bWysU9uK2zAQfS/0H4TeGzspLMHEWZZdthS2&#10;F9j2AxRZskVtjTqjxE6/viM5zvbyVuoHcXSZMzNnjne309CLk0Fy4Gu5XpVSGK+hcb6t5dcvj2+2&#10;UlBUvlE9eFPLsyF5u3/9ajeGymygg74xKJjEUzWGWnYxhqooSHdmULSCYDxfWsBBRd5iWzSoRmYf&#10;+mJTljfFCNgEBG2I+PRhvpT7zG+t0fGTtWSi6GvJtcW8Yl4PaS32O1W1qELn9KUM9Q9VDMp5Tnql&#10;elBRiSO6v6gGpxEIbFxpGAqw1mmTe+Bu1uUf3Tx3KpjcC4tD4SoT/T9a/fH0HD5jKp3CE+hvJDzc&#10;d8q35g4Rxs6ohtOtk1DFGKi6BqQNcag4jB+g4dGqY4SswWRxSITcnZiy1Oer1GaKQvPhW/5uSp6I&#10;5rvNdlsyTilUtUQHpPjOwCASqCXyKDO7Oj1RnJ8uT1IyD4+u7/M4e//bAXPOJyb74RK9lJ+cQlWc&#10;DhPHJniA5sxdIcxeYW8z6AB/SDGyT2pJ348KjRT9e8/KJFMtABdwWIDymkNrGaWY4X2czXcM6NqO&#10;mde5KQ93rJ51ubGXKi6a8+yzNBefJnP9us+vXv6m/U8AAAD//wMAUEsDBBQABgAIAAAAIQA/7QM2&#10;3gAAAAoBAAAPAAAAZHJzL2Rvd25yZXYueG1sTI9BT4NAEIXvJv6HzZh4s4vYokWWxpSQ6K1WL962&#10;7AhEdhbYLeC/dzzp8c378ua9bLfYTkw4+taRgttVBAKpcqalWsH7W3nzAMIHTUZ3jlDBN3rY5ZcX&#10;mU6Nm+kVp2OoBYeQT7WCJoQ+ldJXDVrtV65HYu/TjVYHlmMtzahnDredjKMokVa3xB8a3eO+werr&#10;eLYKijExpd8/F+X2Yy7Cy2GYBjkodX21PD2CCLiEPxh+63N1yLnTyZ3JeNGxvovWjCrY3scgGEg2&#10;Gz6c2FnHCcg8k/8n5D8AAAD//wMAUEsBAi0AFAAGAAgAAAAhALaDOJL+AAAA4QEAABMAAAAAAAAA&#10;AAAAAAAAAAAAAFtDb250ZW50X1R5cGVzXS54bWxQSwECLQAUAAYACAAAACEAOP0h/9YAAACUAQAA&#10;CwAAAAAAAAAAAAAAAAAvAQAAX3JlbHMvLnJlbHNQSwECLQAUAAYACAAAACEAhe7eQ88BAACVAwAA&#10;DgAAAAAAAAAAAAAAAAAuAgAAZHJzL2Uyb0RvYy54bWxQSwECLQAUAAYACAAAACEAP+0DNt4AAAAK&#10;AQAADwAAAAAAAAAAAAAAAAApBAAAZHJzL2Rvd25yZXYueG1sUEsFBgAAAAAEAAQA8wAAADQFAAAA&#10;AA==&#10;" o:allowincell="f" filled="f" stroked="f" strokeweight="0">
              <v:textbox inset="0,0,0,0">
                <w:txbxContent>
                  <w:p w14:paraId="25B4E771" w14:textId="77777777" w:rsidR="000E6577" w:rsidRDefault="000E6577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E775AC" w:rsidRPr="00B922EE" w:rsidRDefault="00E775AC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9F28F5">
      <w:tab/>
    </w:r>
  </w:p>
  <w:p w14:paraId="3EAD45CF" w14:textId="5FC2DEDD" w:rsidR="004D2CD0" w:rsidRDefault="004D2CD0" w:rsidP="0005029E">
    <w:r>
      <w:tab/>
    </w:r>
  </w:p>
  <w:p w14:paraId="185BEDCB" w14:textId="4F512084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4D2CD0" w:rsidRDefault="004D2CD0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C41C74" w:rsidRPr="00DA6836" w:rsidRDefault="00DA6836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C41C74" w:rsidRDefault="00F5697E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44E"/>
    <w:multiLevelType w:val="multilevel"/>
    <w:tmpl w:val="7B76F9A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169A4"/>
    <w:multiLevelType w:val="hybridMultilevel"/>
    <w:tmpl w:val="B17081F8"/>
    <w:lvl w:ilvl="0" w:tplc="FAFACD62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7C08"/>
    <w:multiLevelType w:val="hybridMultilevel"/>
    <w:tmpl w:val="0A54984E"/>
    <w:lvl w:ilvl="0" w:tplc="70861D0E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11C2"/>
    <w:multiLevelType w:val="hybridMultilevel"/>
    <w:tmpl w:val="EF7E4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5B81"/>
    <w:multiLevelType w:val="hybridMultilevel"/>
    <w:tmpl w:val="90E4E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7D8F"/>
    <w:multiLevelType w:val="hybridMultilevel"/>
    <w:tmpl w:val="2B968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C0FA5"/>
    <w:multiLevelType w:val="hybridMultilevel"/>
    <w:tmpl w:val="CFC436D8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61D43DB"/>
    <w:multiLevelType w:val="hybridMultilevel"/>
    <w:tmpl w:val="BDF4E890"/>
    <w:lvl w:ilvl="0" w:tplc="28BC3402">
      <w:start w:val="1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170FB"/>
    <w:multiLevelType w:val="multilevel"/>
    <w:tmpl w:val="275C7E3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100482"/>
    <w:multiLevelType w:val="hybridMultilevel"/>
    <w:tmpl w:val="3C54D5FA"/>
    <w:lvl w:ilvl="0" w:tplc="8FD8BAD0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321710">
    <w:abstractNumId w:val="6"/>
  </w:num>
  <w:num w:numId="2" w16cid:durableId="1780299851">
    <w:abstractNumId w:val="4"/>
  </w:num>
  <w:num w:numId="3" w16cid:durableId="2437859">
    <w:abstractNumId w:val="2"/>
  </w:num>
  <w:num w:numId="4" w16cid:durableId="1602951184">
    <w:abstractNumId w:val="9"/>
  </w:num>
  <w:num w:numId="5" w16cid:durableId="778371885">
    <w:abstractNumId w:val="8"/>
  </w:num>
  <w:num w:numId="6" w16cid:durableId="590623246">
    <w:abstractNumId w:val="0"/>
  </w:num>
  <w:num w:numId="7" w16cid:durableId="1086807341">
    <w:abstractNumId w:val="5"/>
  </w:num>
  <w:num w:numId="8" w16cid:durableId="818502107">
    <w:abstractNumId w:val="1"/>
  </w:num>
  <w:num w:numId="9" w16cid:durableId="1947419604">
    <w:abstractNumId w:val="3"/>
  </w:num>
  <w:num w:numId="10" w16cid:durableId="490559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85"/>
    <w:rsid w:val="00003819"/>
    <w:rsid w:val="00004E93"/>
    <w:rsid w:val="00007A82"/>
    <w:rsid w:val="00012426"/>
    <w:rsid w:val="00013486"/>
    <w:rsid w:val="000136D7"/>
    <w:rsid w:val="00013D73"/>
    <w:rsid w:val="00013FE8"/>
    <w:rsid w:val="0001488A"/>
    <w:rsid w:val="000173C0"/>
    <w:rsid w:val="00020AC9"/>
    <w:rsid w:val="0002187D"/>
    <w:rsid w:val="00022CE1"/>
    <w:rsid w:val="00022F25"/>
    <w:rsid w:val="00024032"/>
    <w:rsid w:val="000243CC"/>
    <w:rsid w:val="00024C47"/>
    <w:rsid w:val="00027EA3"/>
    <w:rsid w:val="00032028"/>
    <w:rsid w:val="00033F7F"/>
    <w:rsid w:val="0003409F"/>
    <w:rsid w:val="00035322"/>
    <w:rsid w:val="00041A34"/>
    <w:rsid w:val="000440EB"/>
    <w:rsid w:val="0005029E"/>
    <w:rsid w:val="000513D0"/>
    <w:rsid w:val="00052B49"/>
    <w:rsid w:val="00053277"/>
    <w:rsid w:val="00054B9F"/>
    <w:rsid w:val="00054FE9"/>
    <w:rsid w:val="00061BAC"/>
    <w:rsid w:val="000663B5"/>
    <w:rsid w:val="00066A8A"/>
    <w:rsid w:val="0007043A"/>
    <w:rsid w:val="00070F97"/>
    <w:rsid w:val="00071BAF"/>
    <w:rsid w:val="00077E8A"/>
    <w:rsid w:val="00082C59"/>
    <w:rsid w:val="000835E3"/>
    <w:rsid w:val="00091562"/>
    <w:rsid w:val="0009382E"/>
    <w:rsid w:val="000A3875"/>
    <w:rsid w:val="000A4F68"/>
    <w:rsid w:val="000A4FBB"/>
    <w:rsid w:val="000A5015"/>
    <w:rsid w:val="000A6A78"/>
    <w:rsid w:val="000B310B"/>
    <w:rsid w:val="000B4143"/>
    <w:rsid w:val="000C18A4"/>
    <w:rsid w:val="000C36A5"/>
    <w:rsid w:val="000C3A22"/>
    <w:rsid w:val="000C3EF6"/>
    <w:rsid w:val="000C5B2A"/>
    <w:rsid w:val="000D478F"/>
    <w:rsid w:val="000D4F14"/>
    <w:rsid w:val="000D6F2E"/>
    <w:rsid w:val="000D7FD3"/>
    <w:rsid w:val="000E1357"/>
    <w:rsid w:val="000E194E"/>
    <w:rsid w:val="000E641E"/>
    <w:rsid w:val="000E6577"/>
    <w:rsid w:val="000E7EA5"/>
    <w:rsid w:val="000F031F"/>
    <w:rsid w:val="000F08DC"/>
    <w:rsid w:val="000F57F1"/>
    <w:rsid w:val="000F6013"/>
    <w:rsid w:val="000F79F5"/>
    <w:rsid w:val="00101220"/>
    <w:rsid w:val="00103C4E"/>
    <w:rsid w:val="0010452E"/>
    <w:rsid w:val="00104EC7"/>
    <w:rsid w:val="0010681C"/>
    <w:rsid w:val="00110CFA"/>
    <w:rsid w:val="00110D5C"/>
    <w:rsid w:val="001116D7"/>
    <w:rsid w:val="00113D8C"/>
    <w:rsid w:val="00117FDF"/>
    <w:rsid w:val="00120624"/>
    <w:rsid w:val="0012156C"/>
    <w:rsid w:val="00127A45"/>
    <w:rsid w:val="00133961"/>
    <w:rsid w:val="00137831"/>
    <w:rsid w:val="001416A0"/>
    <w:rsid w:val="001421F7"/>
    <w:rsid w:val="0014498B"/>
    <w:rsid w:val="00146881"/>
    <w:rsid w:val="001504EA"/>
    <w:rsid w:val="001550FE"/>
    <w:rsid w:val="00155828"/>
    <w:rsid w:val="00157F0D"/>
    <w:rsid w:val="001647B3"/>
    <w:rsid w:val="00165A9F"/>
    <w:rsid w:val="001668E1"/>
    <w:rsid w:val="00166ED2"/>
    <w:rsid w:val="00166EDC"/>
    <w:rsid w:val="00173AA4"/>
    <w:rsid w:val="0017641E"/>
    <w:rsid w:val="00184BB0"/>
    <w:rsid w:val="00187963"/>
    <w:rsid w:val="0019039E"/>
    <w:rsid w:val="00195319"/>
    <w:rsid w:val="001963BB"/>
    <w:rsid w:val="001A08CF"/>
    <w:rsid w:val="001A22F5"/>
    <w:rsid w:val="001A33B3"/>
    <w:rsid w:val="001A3F30"/>
    <w:rsid w:val="001A4E95"/>
    <w:rsid w:val="001A60D1"/>
    <w:rsid w:val="001B786B"/>
    <w:rsid w:val="001C15E0"/>
    <w:rsid w:val="001C4D24"/>
    <w:rsid w:val="001C518B"/>
    <w:rsid w:val="001C5D5B"/>
    <w:rsid w:val="001C6C29"/>
    <w:rsid w:val="001D3808"/>
    <w:rsid w:val="001D6A6B"/>
    <w:rsid w:val="001E0201"/>
    <w:rsid w:val="001E1829"/>
    <w:rsid w:val="001E3FA4"/>
    <w:rsid w:val="001E5503"/>
    <w:rsid w:val="001E5CBD"/>
    <w:rsid w:val="001E6935"/>
    <w:rsid w:val="001E73A9"/>
    <w:rsid w:val="001E77A9"/>
    <w:rsid w:val="001F218D"/>
    <w:rsid w:val="001F35E1"/>
    <w:rsid w:val="00200C83"/>
    <w:rsid w:val="002014F7"/>
    <w:rsid w:val="00202DD3"/>
    <w:rsid w:val="00205386"/>
    <w:rsid w:val="002076E6"/>
    <w:rsid w:val="0021392B"/>
    <w:rsid w:val="0021727D"/>
    <w:rsid w:val="00221CD3"/>
    <w:rsid w:val="00223AD5"/>
    <w:rsid w:val="00226210"/>
    <w:rsid w:val="0022694F"/>
    <w:rsid w:val="002303B6"/>
    <w:rsid w:val="002350C4"/>
    <w:rsid w:val="00235393"/>
    <w:rsid w:val="002371FE"/>
    <w:rsid w:val="002433EB"/>
    <w:rsid w:val="00245D99"/>
    <w:rsid w:val="002468C0"/>
    <w:rsid w:val="00256932"/>
    <w:rsid w:val="00264A0A"/>
    <w:rsid w:val="00270180"/>
    <w:rsid w:val="0028070D"/>
    <w:rsid w:val="00282ED8"/>
    <w:rsid w:val="00287258"/>
    <w:rsid w:val="002A09C2"/>
    <w:rsid w:val="002A41A8"/>
    <w:rsid w:val="002A480D"/>
    <w:rsid w:val="002A59DD"/>
    <w:rsid w:val="002A7D58"/>
    <w:rsid w:val="002B4184"/>
    <w:rsid w:val="002B4422"/>
    <w:rsid w:val="002B537B"/>
    <w:rsid w:val="002B5E0E"/>
    <w:rsid w:val="002C03AC"/>
    <w:rsid w:val="002C52C5"/>
    <w:rsid w:val="002C67D7"/>
    <w:rsid w:val="002D5B8F"/>
    <w:rsid w:val="002E0FB5"/>
    <w:rsid w:val="002E339E"/>
    <w:rsid w:val="002F461A"/>
    <w:rsid w:val="002F73BE"/>
    <w:rsid w:val="002F746F"/>
    <w:rsid w:val="00300B29"/>
    <w:rsid w:val="00303901"/>
    <w:rsid w:val="003054EB"/>
    <w:rsid w:val="00315269"/>
    <w:rsid w:val="003152C9"/>
    <w:rsid w:val="00316196"/>
    <w:rsid w:val="00321408"/>
    <w:rsid w:val="00322A1B"/>
    <w:rsid w:val="003250ED"/>
    <w:rsid w:val="003278F6"/>
    <w:rsid w:val="0033523C"/>
    <w:rsid w:val="003366E6"/>
    <w:rsid w:val="00337E28"/>
    <w:rsid w:val="00341D84"/>
    <w:rsid w:val="003424EC"/>
    <w:rsid w:val="00343846"/>
    <w:rsid w:val="0034454C"/>
    <w:rsid w:val="0035249E"/>
    <w:rsid w:val="00352D45"/>
    <w:rsid w:val="0035463C"/>
    <w:rsid w:val="00355438"/>
    <w:rsid w:val="00355ED1"/>
    <w:rsid w:val="00357E06"/>
    <w:rsid w:val="00363075"/>
    <w:rsid w:val="00364BAF"/>
    <w:rsid w:val="00366AF3"/>
    <w:rsid w:val="00370BFB"/>
    <w:rsid w:val="0037108D"/>
    <w:rsid w:val="00371640"/>
    <w:rsid w:val="00371D83"/>
    <w:rsid w:val="00371F87"/>
    <w:rsid w:val="00374F87"/>
    <w:rsid w:val="00381A5A"/>
    <w:rsid w:val="00381D14"/>
    <w:rsid w:val="00386A1E"/>
    <w:rsid w:val="00387EEF"/>
    <w:rsid w:val="00392C51"/>
    <w:rsid w:val="003948FA"/>
    <w:rsid w:val="003953A3"/>
    <w:rsid w:val="003A0CF9"/>
    <w:rsid w:val="003A343C"/>
    <w:rsid w:val="003A44CB"/>
    <w:rsid w:val="003A463F"/>
    <w:rsid w:val="003B496B"/>
    <w:rsid w:val="003D36F0"/>
    <w:rsid w:val="003D37E4"/>
    <w:rsid w:val="003D40B2"/>
    <w:rsid w:val="003D5215"/>
    <w:rsid w:val="003E1048"/>
    <w:rsid w:val="003E772C"/>
    <w:rsid w:val="003F17CD"/>
    <w:rsid w:val="003F293B"/>
    <w:rsid w:val="003F4EE7"/>
    <w:rsid w:val="003F5E07"/>
    <w:rsid w:val="004000A8"/>
    <w:rsid w:val="0040331F"/>
    <w:rsid w:val="00403C95"/>
    <w:rsid w:val="0041251D"/>
    <w:rsid w:val="0041420A"/>
    <w:rsid w:val="00421D43"/>
    <w:rsid w:val="00423DAC"/>
    <w:rsid w:val="00425DBF"/>
    <w:rsid w:val="004262A9"/>
    <w:rsid w:val="00427B58"/>
    <w:rsid w:val="004329C6"/>
    <w:rsid w:val="004333FF"/>
    <w:rsid w:val="004343B1"/>
    <w:rsid w:val="00434EB9"/>
    <w:rsid w:val="00441174"/>
    <w:rsid w:val="00445495"/>
    <w:rsid w:val="004501A9"/>
    <w:rsid w:val="00453BB0"/>
    <w:rsid w:val="00453F14"/>
    <w:rsid w:val="004563C8"/>
    <w:rsid w:val="00456442"/>
    <w:rsid w:val="00464D30"/>
    <w:rsid w:val="00467876"/>
    <w:rsid w:val="0047027D"/>
    <w:rsid w:val="00474099"/>
    <w:rsid w:val="0048102A"/>
    <w:rsid w:val="00483578"/>
    <w:rsid w:val="00491CBC"/>
    <w:rsid w:val="00494AE2"/>
    <w:rsid w:val="004A2A30"/>
    <w:rsid w:val="004A2D54"/>
    <w:rsid w:val="004A5F84"/>
    <w:rsid w:val="004A6E04"/>
    <w:rsid w:val="004B5CB6"/>
    <w:rsid w:val="004C616B"/>
    <w:rsid w:val="004D21F1"/>
    <w:rsid w:val="004D2CD0"/>
    <w:rsid w:val="004D3556"/>
    <w:rsid w:val="004D5D1F"/>
    <w:rsid w:val="004E3629"/>
    <w:rsid w:val="004E52C1"/>
    <w:rsid w:val="004E6B98"/>
    <w:rsid w:val="004F1EDD"/>
    <w:rsid w:val="004F5684"/>
    <w:rsid w:val="004F77D4"/>
    <w:rsid w:val="00500981"/>
    <w:rsid w:val="00500AD6"/>
    <w:rsid w:val="0050304A"/>
    <w:rsid w:val="005045E7"/>
    <w:rsid w:val="0051046D"/>
    <w:rsid w:val="00510C33"/>
    <w:rsid w:val="005122A0"/>
    <w:rsid w:val="00520B8C"/>
    <w:rsid w:val="005306BF"/>
    <w:rsid w:val="005319DF"/>
    <w:rsid w:val="0054038E"/>
    <w:rsid w:val="00541AAA"/>
    <w:rsid w:val="0054593A"/>
    <w:rsid w:val="00546364"/>
    <w:rsid w:val="005476AA"/>
    <w:rsid w:val="00554C9F"/>
    <w:rsid w:val="005564A2"/>
    <w:rsid w:val="00557B57"/>
    <w:rsid w:val="005644BE"/>
    <w:rsid w:val="0056696C"/>
    <w:rsid w:val="00567755"/>
    <w:rsid w:val="00570071"/>
    <w:rsid w:val="0057524E"/>
    <w:rsid w:val="00575A55"/>
    <w:rsid w:val="00580A44"/>
    <w:rsid w:val="005810F0"/>
    <w:rsid w:val="00583BFE"/>
    <w:rsid w:val="00583CC2"/>
    <w:rsid w:val="00591D42"/>
    <w:rsid w:val="00596092"/>
    <w:rsid w:val="005A5999"/>
    <w:rsid w:val="005A7DA9"/>
    <w:rsid w:val="005B52B7"/>
    <w:rsid w:val="005B74A4"/>
    <w:rsid w:val="005C25D5"/>
    <w:rsid w:val="005C7C90"/>
    <w:rsid w:val="005D0D0E"/>
    <w:rsid w:val="005D1D6F"/>
    <w:rsid w:val="005D21C5"/>
    <w:rsid w:val="005D449F"/>
    <w:rsid w:val="005D73BE"/>
    <w:rsid w:val="005E21DE"/>
    <w:rsid w:val="005E6515"/>
    <w:rsid w:val="005F2764"/>
    <w:rsid w:val="005F27EF"/>
    <w:rsid w:val="005F283A"/>
    <w:rsid w:val="005F3B7B"/>
    <w:rsid w:val="006005C8"/>
    <w:rsid w:val="0060257F"/>
    <w:rsid w:val="00605989"/>
    <w:rsid w:val="00610219"/>
    <w:rsid w:val="006110D3"/>
    <w:rsid w:val="00612753"/>
    <w:rsid w:val="00613713"/>
    <w:rsid w:val="00613E6C"/>
    <w:rsid w:val="0062180F"/>
    <w:rsid w:val="006224FB"/>
    <w:rsid w:val="0062426A"/>
    <w:rsid w:val="00630505"/>
    <w:rsid w:val="0063115F"/>
    <w:rsid w:val="006363DA"/>
    <w:rsid w:val="0064018A"/>
    <w:rsid w:val="00640E69"/>
    <w:rsid w:val="006432C0"/>
    <w:rsid w:val="006456EA"/>
    <w:rsid w:val="00646995"/>
    <w:rsid w:val="00650F25"/>
    <w:rsid w:val="0065191D"/>
    <w:rsid w:val="00653983"/>
    <w:rsid w:val="00655943"/>
    <w:rsid w:val="006609C2"/>
    <w:rsid w:val="006623CF"/>
    <w:rsid w:val="00664262"/>
    <w:rsid w:val="006724DF"/>
    <w:rsid w:val="00674730"/>
    <w:rsid w:val="00675BA1"/>
    <w:rsid w:val="00675E89"/>
    <w:rsid w:val="00684DEE"/>
    <w:rsid w:val="00684F14"/>
    <w:rsid w:val="006853DC"/>
    <w:rsid w:val="00685E14"/>
    <w:rsid w:val="006923BE"/>
    <w:rsid w:val="00693A4B"/>
    <w:rsid w:val="00693DF4"/>
    <w:rsid w:val="00695F46"/>
    <w:rsid w:val="0069672A"/>
    <w:rsid w:val="006A0549"/>
    <w:rsid w:val="006A0982"/>
    <w:rsid w:val="006A3192"/>
    <w:rsid w:val="006A3C35"/>
    <w:rsid w:val="006A49B1"/>
    <w:rsid w:val="006A5878"/>
    <w:rsid w:val="006A6D11"/>
    <w:rsid w:val="006B0AD1"/>
    <w:rsid w:val="006B2259"/>
    <w:rsid w:val="006B2684"/>
    <w:rsid w:val="006B27CB"/>
    <w:rsid w:val="006B5252"/>
    <w:rsid w:val="006C1FF3"/>
    <w:rsid w:val="006C5754"/>
    <w:rsid w:val="006C5831"/>
    <w:rsid w:val="006D058D"/>
    <w:rsid w:val="006D2948"/>
    <w:rsid w:val="006D2B6F"/>
    <w:rsid w:val="006D2DAE"/>
    <w:rsid w:val="006D6526"/>
    <w:rsid w:val="006D7431"/>
    <w:rsid w:val="006D7E9F"/>
    <w:rsid w:val="006E03E0"/>
    <w:rsid w:val="006E3B37"/>
    <w:rsid w:val="006E60AE"/>
    <w:rsid w:val="006E674D"/>
    <w:rsid w:val="006E6770"/>
    <w:rsid w:val="006F12A8"/>
    <w:rsid w:val="006F154A"/>
    <w:rsid w:val="006F25D5"/>
    <w:rsid w:val="006F3858"/>
    <w:rsid w:val="006F3CBD"/>
    <w:rsid w:val="006F3F00"/>
    <w:rsid w:val="00700A62"/>
    <w:rsid w:val="0070136B"/>
    <w:rsid w:val="0070363C"/>
    <w:rsid w:val="00705AE1"/>
    <w:rsid w:val="00710BCA"/>
    <w:rsid w:val="00712023"/>
    <w:rsid w:val="007144E9"/>
    <w:rsid w:val="00714A1F"/>
    <w:rsid w:val="00717328"/>
    <w:rsid w:val="0072073D"/>
    <w:rsid w:val="007355B6"/>
    <w:rsid w:val="007366B7"/>
    <w:rsid w:val="00740EB7"/>
    <w:rsid w:val="00742C04"/>
    <w:rsid w:val="0074571D"/>
    <w:rsid w:val="00751A3B"/>
    <w:rsid w:val="007627C8"/>
    <w:rsid w:val="00764AF5"/>
    <w:rsid w:val="0076666B"/>
    <w:rsid w:val="00766717"/>
    <w:rsid w:val="00771C92"/>
    <w:rsid w:val="007755D7"/>
    <w:rsid w:val="007832C8"/>
    <w:rsid w:val="00790528"/>
    <w:rsid w:val="00790730"/>
    <w:rsid w:val="00793C7D"/>
    <w:rsid w:val="00797DA3"/>
    <w:rsid w:val="007A2D16"/>
    <w:rsid w:val="007A4844"/>
    <w:rsid w:val="007B3142"/>
    <w:rsid w:val="007B33CE"/>
    <w:rsid w:val="007B35E6"/>
    <w:rsid w:val="007B4324"/>
    <w:rsid w:val="007B7B81"/>
    <w:rsid w:val="007C0C33"/>
    <w:rsid w:val="007C689F"/>
    <w:rsid w:val="007D1495"/>
    <w:rsid w:val="007D5A52"/>
    <w:rsid w:val="007D75C8"/>
    <w:rsid w:val="007E2C66"/>
    <w:rsid w:val="007E46C3"/>
    <w:rsid w:val="007E6244"/>
    <w:rsid w:val="007F02A1"/>
    <w:rsid w:val="007F1021"/>
    <w:rsid w:val="007F2DBB"/>
    <w:rsid w:val="007F7E7C"/>
    <w:rsid w:val="008010F4"/>
    <w:rsid w:val="00801337"/>
    <w:rsid w:val="0080452F"/>
    <w:rsid w:val="0080630F"/>
    <w:rsid w:val="008113A7"/>
    <w:rsid w:val="0081554E"/>
    <w:rsid w:val="00821A81"/>
    <w:rsid w:val="008314A1"/>
    <w:rsid w:val="00833779"/>
    <w:rsid w:val="00833D7F"/>
    <w:rsid w:val="008373FC"/>
    <w:rsid w:val="00846E84"/>
    <w:rsid w:val="00850C24"/>
    <w:rsid w:val="00856A7C"/>
    <w:rsid w:val="008739E7"/>
    <w:rsid w:val="00874645"/>
    <w:rsid w:val="00881685"/>
    <w:rsid w:val="00882014"/>
    <w:rsid w:val="008844D9"/>
    <w:rsid w:val="00890D2E"/>
    <w:rsid w:val="00891C3A"/>
    <w:rsid w:val="008931F2"/>
    <w:rsid w:val="00895BBC"/>
    <w:rsid w:val="008A3A3B"/>
    <w:rsid w:val="008A5E54"/>
    <w:rsid w:val="008A7188"/>
    <w:rsid w:val="008B4EB4"/>
    <w:rsid w:val="008C0111"/>
    <w:rsid w:val="008C0676"/>
    <w:rsid w:val="008C1EBB"/>
    <w:rsid w:val="008D24F1"/>
    <w:rsid w:val="008D2C3E"/>
    <w:rsid w:val="008D6864"/>
    <w:rsid w:val="008D6B2E"/>
    <w:rsid w:val="008E25DF"/>
    <w:rsid w:val="008E3F6F"/>
    <w:rsid w:val="008E5C25"/>
    <w:rsid w:val="008F0275"/>
    <w:rsid w:val="008F1872"/>
    <w:rsid w:val="008F2058"/>
    <w:rsid w:val="008F42D3"/>
    <w:rsid w:val="00901E97"/>
    <w:rsid w:val="009064CE"/>
    <w:rsid w:val="00912233"/>
    <w:rsid w:val="00915F18"/>
    <w:rsid w:val="009160B0"/>
    <w:rsid w:val="00917111"/>
    <w:rsid w:val="00917410"/>
    <w:rsid w:val="00923846"/>
    <w:rsid w:val="009264D0"/>
    <w:rsid w:val="009312C4"/>
    <w:rsid w:val="009321F1"/>
    <w:rsid w:val="0093360A"/>
    <w:rsid w:val="009358D3"/>
    <w:rsid w:val="00947ED2"/>
    <w:rsid w:val="00951474"/>
    <w:rsid w:val="00955433"/>
    <w:rsid w:val="00955764"/>
    <w:rsid w:val="009577BB"/>
    <w:rsid w:val="00957A6F"/>
    <w:rsid w:val="009649C2"/>
    <w:rsid w:val="00965DEB"/>
    <w:rsid w:val="00971DF5"/>
    <w:rsid w:val="00973056"/>
    <w:rsid w:val="009738DE"/>
    <w:rsid w:val="009750F7"/>
    <w:rsid w:val="009758E9"/>
    <w:rsid w:val="00977A0F"/>
    <w:rsid w:val="00980BEB"/>
    <w:rsid w:val="00980D94"/>
    <w:rsid w:val="009825A7"/>
    <w:rsid w:val="00982F7B"/>
    <w:rsid w:val="009843D4"/>
    <w:rsid w:val="00986E5B"/>
    <w:rsid w:val="0099076D"/>
    <w:rsid w:val="00992657"/>
    <w:rsid w:val="0099690F"/>
    <w:rsid w:val="00996D38"/>
    <w:rsid w:val="00997675"/>
    <w:rsid w:val="009A3211"/>
    <w:rsid w:val="009A4F25"/>
    <w:rsid w:val="009A53E2"/>
    <w:rsid w:val="009B008F"/>
    <w:rsid w:val="009B0C09"/>
    <w:rsid w:val="009C11F2"/>
    <w:rsid w:val="009C3FDE"/>
    <w:rsid w:val="009C51BD"/>
    <w:rsid w:val="009C62C2"/>
    <w:rsid w:val="009C7CAD"/>
    <w:rsid w:val="009D1C7A"/>
    <w:rsid w:val="009D2111"/>
    <w:rsid w:val="009D2836"/>
    <w:rsid w:val="009D686B"/>
    <w:rsid w:val="009D73A6"/>
    <w:rsid w:val="009E5926"/>
    <w:rsid w:val="009E6FDF"/>
    <w:rsid w:val="009F28F5"/>
    <w:rsid w:val="009F2DA7"/>
    <w:rsid w:val="00A02210"/>
    <w:rsid w:val="00A05720"/>
    <w:rsid w:val="00A0582F"/>
    <w:rsid w:val="00A06F6F"/>
    <w:rsid w:val="00A0717D"/>
    <w:rsid w:val="00A07846"/>
    <w:rsid w:val="00A12AFE"/>
    <w:rsid w:val="00A13548"/>
    <w:rsid w:val="00A1519E"/>
    <w:rsid w:val="00A159F8"/>
    <w:rsid w:val="00A17CA6"/>
    <w:rsid w:val="00A2086A"/>
    <w:rsid w:val="00A20DD4"/>
    <w:rsid w:val="00A20FBD"/>
    <w:rsid w:val="00A2291B"/>
    <w:rsid w:val="00A22C2C"/>
    <w:rsid w:val="00A32496"/>
    <w:rsid w:val="00A346EF"/>
    <w:rsid w:val="00A34B81"/>
    <w:rsid w:val="00A47F27"/>
    <w:rsid w:val="00A54087"/>
    <w:rsid w:val="00A549F3"/>
    <w:rsid w:val="00A622E2"/>
    <w:rsid w:val="00A65690"/>
    <w:rsid w:val="00A65FB0"/>
    <w:rsid w:val="00A66A23"/>
    <w:rsid w:val="00A67425"/>
    <w:rsid w:val="00A67512"/>
    <w:rsid w:val="00A743C6"/>
    <w:rsid w:val="00A908C3"/>
    <w:rsid w:val="00A908E3"/>
    <w:rsid w:val="00A90FFC"/>
    <w:rsid w:val="00A93676"/>
    <w:rsid w:val="00A9412B"/>
    <w:rsid w:val="00A95739"/>
    <w:rsid w:val="00A96A38"/>
    <w:rsid w:val="00A97924"/>
    <w:rsid w:val="00AA0491"/>
    <w:rsid w:val="00AA0AB4"/>
    <w:rsid w:val="00AB0EF0"/>
    <w:rsid w:val="00AB2F7B"/>
    <w:rsid w:val="00AB300C"/>
    <w:rsid w:val="00AB449B"/>
    <w:rsid w:val="00AB69AD"/>
    <w:rsid w:val="00AB6CA0"/>
    <w:rsid w:val="00AB7CFA"/>
    <w:rsid w:val="00AC00F8"/>
    <w:rsid w:val="00AC49D3"/>
    <w:rsid w:val="00AC6B15"/>
    <w:rsid w:val="00AC7376"/>
    <w:rsid w:val="00AD2569"/>
    <w:rsid w:val="00AD3799"/>
    <w:rsid w:val="00AD4124"/>
    <w:rsid w:val="00AE027C"/>
    <w:rsid w:val="00AE0761"/>
    <w:rsid w:val="00AE07A3"/>
    <w:rsid w:val="00AE0D1F"/>
    <w:rsid w:val="00AE0E7B"/>
    <w:rsid w:val="00AE2412"/>
    <w:rsid w:val="00AE264B"/>
    <w:rsid w:val="00AE318F"/>
    <w:rsid w:val="00AE4AB8"/>
    <w:rsid w:val="00AE6F47"/>
    <w:rsid w:val="00AF13F6"/>
    <w:rsid w:val="00AF202A"/>
    <w:rsid w:val="00AF2305"/>
    <w:rsid w:val="00AF237D"/>
    <w:rsid w:val="00AF2F5E"/>
    <w:rsid w:val="00AF4B8D"/>
    <w:rsid w:val="00AF6E30"/>
    <w:rsid w:val="00B005BD"/>
    <w:rsid w:val="00B03444"/>
    <w:rsid w:val="00B03542"/>
    <w:rsid w:val="00B04F23"/>
    <w:rsid w:val="00B06E5F"/>
    <w:rsid w:val="00B10FC3"/>
    <w:rsid w:val="00B14E68"/>
    <w:rsid w:val="00B15580"/>
    <w:rsid w:val="00B226FB"/>
    <w:rsid w:val="00B23669"/>
    <w:rsid w:val="00B23A2B"/>
    <w:rsid w:val="00B24860"/>
    <w:rsid w:val="00B30599"/>
    <w:rsid w:val="00B32459"/>
    <w:rsid w:val="00B340CD"/>
    <w:rsid w:val="00B41CC3"/>
    <w:rsid w:val="00B4714C"/>
    <w:rsid w:val="00B50A63"/>
    <w:rsid w:val="00B52B53"/>
    <w:rsid w:val="00B53AEB"/>
    <w:rsid w:val="00B56AFB"/>
    <w:rsid w:val="00B576A5"/>
    <w:rsid w:val="00B57BCE"/>
    <w:rsid w:val="00B62EDB"/>
    <w:rsid w:val="00B6613A"/>
    <w:rsid w:val="00B7165E"/>
    <w:rsid w:val="00B71718"/>
    <w:rsid w:val="00B717E3"/>
    <w:rsid w:val="00B71BBD"/>
    <w:rsid w:val="00B72F21"/>
    <w:rsid w:val="00B77605"/>
    <w:rsid w:val="00B776EA"/>
    <w:rsid w:val="00B83DA7"/>
    <w:rsid w:val="00B84498"/>
    <w:rsid w:val="00B862DB"/>
    <w:rsid w:val="00B922EE"/>
    <w:rsid w:val="00B9596E"/>
    <w:rsid w:val="00B9713B"/>
    <w:rsid w:val="00BA6227"/>
    <w:rsid w:val="00BB0F85"/>
    <w:rsid w:val="00BB21C3"/>
    <w:rsid w:val="00BC0132"/>
    <w:rsid w:val="00BC0598"/>
    <w:rsid w:val="00BC410C"/>
    <w:rsid w:val="00BC555F"/>
    <w:rsid w:val="00BC72A5"/>
    <w:rsid w:val="00BD0426"/>
    <w:rsid w:val="00BD10B3"/>
    <w:rsid w:val="00BD2784"/>
    <w:rsid w:val="00BD3DD5"/>
    <w:rsid w:val="00BD4A4F"/>
    <w:rsid w:val="00BD4B2D"/>
    <w:rsid w:val="00BE0C9E"/>
    <w:rsid w:val="00BF11C6"/>
    <w:rsid w:val="00BF5F7B"/>
    <w:rsid w:val="00BF69F6"/>
    <w:rsid w:val="00BF702E"/>
    <w:rsid w:val="00C00EA0"/>
    <w:rsid w:val="00C0134A"/>
    <w:rsid w:val="00C0282D"/>
    <w:rsid w:val="00C074BD"/>
    <w:rsid w:val="00C11004"/>
    <w:rsid w:val="00C111FE"/>
    <w:rsid w:val="00C14603"/>
    <w:rsid w:val="00C1497F"/>
    <w:rsid w:val="00C20B9C"/>
    <w:rsid w:val="00C2509E"/>
    <w:rsid w:val="00C2778C"/>
    <w:rsid w:val="00C27F6A"/>
    <w:rsid w:val="00C35841"/>
    <w:rsid w:val="00C41C74"/>
    <w:rsid w:val="00C42AD4"/>
    <w:rsid w:val="00C43C76"/>
    <w:rsid w:val="00C43F46"/>
    <w:rsid w:val="00C47F8B"/>
    <w:rsid w:val="00C500B4"/>
    <w:rsid w:val="00C51A09"/>
    <w:rsid w:val="00C52723"/>
    <w:rsid w:val="00C616A4"/>
    <w:rsid w:val="00C616AE"/>
    <w:rsid w:val="00C6227A"/>
    <w:rsid w:val="00C64096"/>
    <w:rsid w:val="00C654E1"/>
    <w:rsid w:val="00C832FA"/>
    <w:rsid w:val="00C846F6"/>
    <w:rsid w:val="00C85B10"/>
    <w:rsid w:val="00C90DE4"/>
    <w:rsid w:val="00C92B70"/>
    <w:rsid w:val="00C96048"/>
    <w:rsid w:val="00C96214"/>
    <w:rsid w:val="00C96624"/>
    <w:rsid w:val="00C9797F"/>
    <w:rsid w:val="00CA1FB9"/>
    <w:rsid w:val="00CA3E80"/>
    <w:rsid w:val="00CA4DCD"/>
    <w:rsid w:val="00CA73C1"/>
    <w:rsid w:val="00CA79D7"/>
    <w:rsid w:val="00CB3EA4"/>
    <w:rsid w:val="00CB7E2C"/>
    <w:rsid w:val="00CC40B9"/>
    <w:rsid w:val="00CC6209"/>
    <w:rsid w:val="00CC646D"/>
    <w:rsid w:val="00CC71A3"/>
    <w:rsid w:val="00CC7CBA"/>
    <w:rsid w:val="00CD463B"/>
    <w:rsid w:val="00CD687A"/>
    <w:rsid w:val="00CD77DD"/>
    <w:rsid w:val="00CD7E39"/>
    <w:rsid w:val="00CE2EFB"/>
    <w:rsid w:val="00CE5A10"/>
    <w:rsid w:val="00CE7B88"/>
    <w:rsid w:val="00CF6D99"/>
    <w:rsid w:val="00D002D6"/>
    <w:rsid w:val="00D02522"/>
    <w:rsid w:val="00D02FD8"/>
    <w:rsid w:val="00D0546C"/>
    <w:rsid w:val="00D10832"/>
    <w:rsid w:val="00D14315"/>
    <w:rsid w:val="00D16192"/>
    <w:rsid w:val="00D213E9"/>
    <w:rsid w:val="00D30707"/>
    <w:rsid w:val="00D3104C"/>
    <w:rsid w:val="00D3143B"/>
    <w:rsid w:val="00D41ABC"/>
    <w:rsid w:val="00D478CC"/>
    <w:rsid w:val="00D50FDD"/>
    <w:rsid w:val="00D51669"/>
    <w:rsid w:val="00D51CE3"/>
    <w:rsid w:val="00D602AC"/>
    <w:rsid w:val="00D61F0E"/>
    <w:rsid w:val="00D70824"/>
    <w:rsid w:val="00D70F9E"/>
    <w:rsid w:val="00D74932"/>
    <w:rsid w:val="00D760A9"/>
    <w:rsid w:val="00D82849"/>
    <w:rsid w:val="00D8401E"/>
    <w:rsid w:val="00D925B8"/>
    <w:rsid w:val="00D92C1C"/>
    <w:rsid w:val="00D92E46"/>
    <w:rsid w:val="00D95197"/>
    <w:rsid w:val="00D974B2"/>
    <w:rsid w:val="00DA0D62"/>
    <w:rsid w:val="00DA1158"/>
    <w:rsid w:val="00DA3B66"/>
    <w:rsid w:val="00DA6836"/>
    <w:rsid w:val="00DA733A"/>
    <w:rsid w:val="00DB2417"/>
    <w:rsid w:val="00DC05A3"/>
    <w:rsid w:val="00DC0951"/>
    <w:rsid w:val="00DC0C91"/>
    <w:rsid w:val="00DC497C"/>
    <w:rsid w:val="00DC6A0C"/>
    <w:rsid w:val="00DC74D9"/>
    <w:rsid w:val="00DC7EB8"/>
    <w:rsid w:val="00DD1087"/>
    <w:rsid w:val="00DD2947"/>
    <w:rsid w:val="00DD3BDB"/>
    <w:rsid w:val="00DD446C"/>
    <w:rsid w:val="00DD6040"/>
    <w:rsid w:val="00DE4603"/>
    <w:rsid w:val="00DE7EFC"/>
    <w:rsid w:val="00DF1EEF"/>
    <w:rsid w:val="00DF226F"/>
    <w:rsid w:val="00DF25FA"/>
    <w:rsid w:val="00DF2B8B"/>
    <w:rsid w:val="00E03DB3"/>
    <w:rsid w:val="00E05ECE"/>
    <w:rsid w:val="00E119B2"/>
    <w:rsid w:val="00E1280F"/>
    <w:rsid w:val="00E131B0"/>
    <w:rsid w:val="00E1580F"/>
    <w:rsid w:val="00E17B2C"/>
    <w:rsid w:val="00E200B3"/>
    <w:rsid w:val="00E20271"/>
    <w:rsid w:val="00E23ABF"/>
    <w:rsid w:val="00E27DEF"/>
    <w:rsid w:val="00E32743"/>
    <w:rsid w:val="00E342C7"/>
    <w:rsid w:val="00E354F6"/>
    <w:rsid w:val="00E404DC"/>
    <w:rsid w:val="00E41A83"/>
    <w:rsid w:val="00E4317C"/>
    <w:rsid w:val="00E51A3A"/>
    <w:rsid w:val="00E606F4"/>
    <w:rsid w:val="00E63703"/>
    <w:rsid w:val="00E66C4A"/>
    <w:rsid w:val="00E704C6"/>
    <w:rsid w:val="00E72EE7"/>
    <w:rsid w:val="00E744B7"/>
    <w:rsid w:val="00E75185"/>
    <w:rsid w:val="00E775AC"/>
    <w:rsid w:val="00E77B98"/>
    <w:rsid w:val="00E77E42"/>
    <w:rsid w:val="00E80907"/>
    <w:rsid w:val="00E81BEB"/>
    <w:rsid w:val="00E82E6C"/>
    <w:rsid w:val="00E8471E"/>
    <w:rsid w:val="00E878D3"/>
    <w:rsid w:val="00E9085A"/>
    <w:rsid w:val="00E942DA"/>
    <w:rsid w:val="00E94EF3"/>
    <w:rsid w:val="00E959E9"/>
    <w:rsid w:val="00E95E00"/>
    <w:rsid w:val="00E9704C"/>
    <w:rsid w:val="00E97167"/>
    <w:rsid w:val="00EA27C3"/>
    <w:rsid w:val="00EA42C5"/>
    <w:rsid w:val="00EB19E5"/>
    <w:rsid w:val="00EB468A"/>
    <w:rsid w:val="00EC05DE"/>
    <w:rsid w:val="00EC3DC1"/>
    <w:rsid w:val="00EC6CC2"/>
    <w:rsid w:val="00ED03CB"/>
    <w:rsid w:val="00ED0970"/>
    <w:rsid w:val="00ED417A"/>
    <w:rsid w:val="00ED4745"/>
    <w:rsid w:val="00ED6DCA"/>
    <w:rsid w:val="00EE1FE5"/>
    <w:rsid w:val="00EF20B1"/>
    <w:rsid w:val="00EF7671"/>
    <w:rsid w:val="00EF7BE7"/>
    <w:rsid w:val="00F00604"/>
    <w:rsid w:val="00F00CF2"/>
    <w:rsid w:val="00F011B6"/>
    <w:rsid w:val="00F05141"/>
    <w:rsid w:val="00F076C1"/>
    <w:rsid w:val="00F07725"/>
    <w:rsid w:val="00F119A6"/>
    <w:rsid w:val="00F167CB"/>
    <w:rsid w:val="00F2164E"/>
    <w:rsid w:val="00F218D7"/>
    <w:rsid w:val="00F240EB"/>
    <w:rsid w:val="00F310D7"/>
    <w:rsid w:val="00F315FE"/>
    <w:rsid w:val="00F31FE6"/>
    <w:rsid w:val="00F43811"/>
    <w:rsid w:val="00F45BB8"/>
    <w:rsid w:val="00F50790"/>
    <w:rsid w:val="00F53E0E"/>
    <w:rsid w:val="00F53F80"/>
    <w:rsid w:val="00F5697E"/>
    <w:rsid w:val="00F63BFA"/>
    <w:rsid w:val="00F64376"/>
    <w:rsid w:val="00F6556A"/>
    <w:rsid w:val="00F65709"/>
    <w:rsid w:val="00F673A2"/>
    <w:rsid w:val="00F70A1C"/>
    <w:rsid w:val="00F72A3E"/>
    <w:rsid w:val="00F741A3"/>
    <w:rsid w:val="00F7577B"/>
    <w:rsid w:val="00F77715"/>
    <w:rsid w:val="00F84A25"/>
    <w:rsid w:val="00F84C57"/>
    <w:rsid w:val="00F937F1"/>
    <w:rsid w:val="00F95CDE"/>
    <w:rsid w:val="00FA3D12"/>
    <w:rsid w:val="00FA4024"/>
    <w:rsid w:val="00FA76AB"/>
    <w:rsid w:val="00FB28C0"/>
    <w:rsid w:val="00FB2A50"/>
    <w:rsid w:val="00FB3B53"/>
    <w:rsid w:val="00FB64AC"/>
    <w:rsid w:val="00FC570A"/>
    <w:rsid w:val="00FC69D9"/>
    <w:rsid w:val="00FD6D0F"/>
    <w:rsid w:val="00FD7412"/>
    <w:rsid w:val="00FD7741"/>
    <w:rsid w:val="00FE2133"/>
    <w:rsid w:val="00FE47BB"/>
    <w:rsid w:val="00FE6C3C"/>
    <w:rsid w:val="00FF01B7"/>
    <w:rsid w:val="00FF1703"/>
    <w:rsid w:val="00FF1EF9"/>
    <w:rsid w:val="00FF3CBC"/>
    <w:rsid w:val="00FF5BFA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348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41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16A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16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1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16A0"/>
    <w:rPr>
      <w:b/>
      <w:bCs/>
    </w:rPr>
  </w:style>
  <w:style w:type="paragraph" w:styleId="berarbeitung">
    <w:name w:val="Revision"/>
    <w:hidden/>
    <w:uiPriority w:val="99"/>
    <w:semiHidden/>
    <w:rsid w:val="00D14315"/>
    <w:rPr>
      <w:sz w:val="24"/>
    </w:rPr>
  </w:style>
  <w:style w:type="paragraph" w:styleId="Listenabsatz">
    <w:name w:val="List Paragraph"/>
    <w:basedOn w:val="Standard"/>
    <w:uiPriority w:val="34"/>
    <w:qFormat/>
    <w:rsid w:val="0011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rmanpropertypartners.de/d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F96B-E639-4ADB-AD7C-00AB817D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Corinna Fühner</dc:creator>
  <cp:keywords/>
  <cp:lastModifiedBy>Katharina Koester</cp:lastModifiedBy>
  <cp:revision>2</cp:revision>
  <cp:lastPrinted>2019-05-13T13:17:00Z</cp:lastPrinted>
  <dcterms:created xsi:type="dcterms:W3CDTF">2025-07-02T06:13:00Z</dcterms:created>
  <dcterms:modified xsi:type="dcterms:W3CDTF">2025-07-02T06:13:00Z</dcterms:modified>
</cp:coreProperties>
</file>