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Basis"/>
        <w:tblpPr w:vertAnchor="page" w:horzAnchor="page" w:tblpX="1419" w:tblpY="568"/>
        <w:tblW w:w="0" w:type="auto"/>
        <w:tblLayout w:type="fixed"/>
        <w:tblLook w:val="04A0" w:firstRow="1" w:lastRow="0" w:firstColumn="1" w:lastColumn="0" w:noHBand="0" w:noVBand="1"/>
      </w:tblPr>
      <w:tblGrid>
        <w:gridCol w:w="7938"/>
        <w:gridCol w:w="1132"/>
      </w:tblGrid>
      <w:sdt>
        <w:sdtPr>
          <w:rPr>
            <w:color w:val="auto"/>
          </w:rPr>
          <w:id w:val="314687253"/>
          <w:lock w:val="sdtContentLocked"/>
          <w:placeholder>
            <w:docPart w:val="B81133BFF7CD425F855AABB9B88152B6"/>
          </w:placeholder>
        </w:sdtPr>
        <w:sdtEndPr/>
        <w:sdtContent>
          <w:tr w:rsidR="00465EE8" w:rsidRPr="00465EE8" w14:paraId="0B34169D" w14:textId="77777777" w:rsidTr="00465EE8">
            <w:trPr>
              <w:trHeight w:val="1474"/>
            </w:trPr>
            <w:tc>
              <w:tcPr>
                <w:tcW w:w="7938" w:type="dxa"/>
              </w:tcPr>
              <w:p w14:paraId="26B8CC77" w14:textId="77777777" w:rsidR="00465EE8" w:rsidRPr="00465EE8" w:rsidRDefault="00465EE8" w:rsidP="00465EE8">
                <w:pPr>
                  <w:spacing w:line="240" w:lineRule="auto"/>
                </w:pPr>
              </w:p>
            </w:tc>
            <w:tc>
              <w:tcPr>
                <w:tcW w:w="1132" w:type="dxa"/>
              </w:tcPr>
              <w:p w14:paraId="1A88BFD5" w14:textId="77777777" w:rsidR="00465EE8" w:rsidRPr="00465EE8" w:rsidRDefault="00465EE8" w:rsidP="00465EE8">
                <w:pPr>
                  <w:spacing w:line="240" w:lineRule="auto"/>
                  <w:jc w:val="right"/>
                </w:pPr>
                <w:r w:rsidRPr="00465EE8">
                  <w:rPr>
                    <w:noProof/>
                  </w:rPr>
                  <w:drawing>
                    <wp:inline distT="0" distB="0" distL="0" distR="0" wp14:anchorId="0291C56D" wp14:editId="2D4FA610">
                      <wp:extent cx="684000" cy="925200"/>
                      <wp:effectExtent l="0" t="0" r="1905" b="8255"/>
                      <wp:docPr id="3" name="Grafik 3" descr="Ein Bild, das Text, gelb, draußen, Schild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Text, gelb, draußen, Schild enthält.&#10;&#10;Automatisch generierte Beschreibung"/>
                              <pic:cNvPicPr/>
                            </pic:nvPicPr>
                            <pic:blipFill rotWithShape="1">
                              <a:blip r:embed="rId7" cstate="print">
                                <a:extLst>
                                  <a:ext uri="{28A0092B-C50C-407E-A947-70E740481C1C}">
                                    <a14:useLocalDpi xmlns:a14="http://schemas.microsoft.com/office/drawing/2010/main" val="0"/>
                                  </a:ext>
                                </a:extLst>
                              </a:blip>
                              <a:srcRect l="8911" t="6815" r="7921"/>
                              <a:stretch/>
                            </pic:blipFill>
                            <pic:spPr bwMode="auto">
                              <a:xfrm>
                                <a:off x="0" y="0"/>
                                <a:ext cx="684000" cy="925200"/>
                              </a:xfrm>
                              <a:prstGeom prst="rect">
                                <a:avLst/>
                              </a:prstGeom>
                              <a:ln>
                                <a:noFill/>
                              </a:ln>
                              <a:extLst>
                                <a:ext uri="{53640926-AAD7-44D8-BBD7-CCE9431645EC}">
                                  <a14:shadowObscured xmlns:a14="http://schemas.microsoft.com/office/drawing/2010/main"/>
                                </a:ext>
                              </a:extLst>
                            </pic:spPr>
                          </pic:pic>
                        </a:graphicData>
                      </a:graphic>
                    </wp:inline>
                  </w:drawing>
                </w:r>
              </w:p>
            </w:tc>
          </w:tr>
        </w:sdtContent>
      </w:sdt>
    </w:tbl>
    <w:p w14:paraId="68543C68" w14:textId="77777777" w:rsidR="00465EE8" w:rsidRDefault="00465EE8"/>
    <w:tbl>
      <w:tblPr>
        <w:tblStyle w:val="Basis"/>
        <w:tblpPr w:bottomFromText="680" w:vertAnchor="page" w:horzAnchor="page" w:tblpX="1419" w:tblpY="2666"/>
        <w:tblW w:w="9071" w:type="dxa"/>
        <w:tblLayout w:type="fixed"/>
        <w:tblLook w:val="04A0" w:firstRow="1" w:lastRow="0" w:firstColumn="1" w:lastColumn="0" w:noHBand="0" w:noVBand="1"/>
      </w:tblPr>
      <w:tblGrid>
        <w:gridCol w:w="9071"/>
      </w:tblGrid>
      <w:sdt>
        <w:sdtPr>
          <w:id w:val="-444622451"/>
          <w:lock w:val="sdtContentLocked"/>
          <w:placeholder>
            <w:docPart w:val="B81133BFF7CD425F855AABB9B88152B6"/>
          </w:placeholder>
        </w:sdtPr>
        <w:sdtEndPr/>
        <w:sdtContent>
          <w:tr w:rsidR="00BF33AE" w14:paraId="0CB8250C" w14:textId="77777777" w:rsidTr="00EF5A4E">
            <w:trPr>
              <w:trHeight w:hRule="exact" w:val="680"/>
            </w:trPr>
            <w:sdt>
              <w:sdtPr>
                <w:id w:val="-562105604"/>
                <w:lock w:val="sdtContentLocked"/>
                <w:placeholder>
                  <w:docPart w:val="CBF1E1588E8C4CBB8B39D58BB2650F4F"/>
                </w:placeholder>
              </w:sdtPr>
              <w:sdtEndPr/>
              <w:sdtContent>
                <w:tc>
                  <w:tcPr>
                    <w:tcW w:w="9071" w:type="dxa"/>
                  </w:tcPr>
                  <w:p w14:paraId="029E448A" w14:textId="77777777" w:rsidR="00BF33AE" w:rsidRDefault="00EF5A4E" w:rsidP="00EF5A4E">
                    <w:pPr>
                      <w:pStyle w:val="TITEL"/>
                    </w:pPr>
                    <w:r>
                      <w:t>presse-information</w:t>
                    </w:r>
                  </w:p>
                </w:tc>
              </w:sdtContent>
            </w:sdt>
          </w:tr>
        </w:sdtContent>
      </w:sdt>
    </w:tbl>
    <w:tbl>
      <w:tblPr>
        <w:tblStyle w:val="Basis"/>
        <w:tblpPr w:vertAnchor="page" w:horzAnchor="page" w:tblpX="1419" w:tblpY="4027"/>
        <w:tblW w:w="0" w:type="auto"/>
        <w:tblLayout w:type="fixed"/>
        <w:tblLook w:val="04A0" w:firstRow="1" w:lastRow="0" w:firstColumn="1" w:lastColumn="0" w:noHBand="0" w:noVBand="1"/>
      </w:tblPr>
      <w:tblGrid>
        <w:gridCol w:w="9071"/>
      </w:tblGrid>
      <w:sdt>
        <w:sdtPr>
          <w:id w:val="2079708209"/>
          <w:lock w:val="sdtContentLocked"/>
          <w:placeholder>
            <w:docPart w:val="B81133BFF7CD425F855AABB9B88152B6"/>
          </w:placeholder>
        </w:sdtPr>
        <w:sdtEndPr/>
        <w:sdtContent>
          <w:tr w:rsidR="00973546" w:rsidRPr="00840C91" w14:paraId="225EFCD5" w14:textId="77777777" w:rsidTr="00465EE8">
            <w:trPr>
              <w:trHeight w:hRule="exact" w:val="850"/>
            </w:trPr>
            <w:sdt>
              <w:sdtPr>
                <w:id w:val="42179897"/>
                <w:lock w:val="sdtLocked"/>
                <w:placeholder>
                  <w:docPart w:val="048EAF452CC546AAAE4C947D7EAB6E36"/>
                </w:placeholder>
              </w:sdtPr>
              <w:sdtEndPr/>
              <w:sdtContent>
                <w:tc>
                  <w:tcPr>
                    <w:tcW w:w="9071" w:type="dxa"/>
                  </w:tcPr>
                  <w:p w14:paraId="0F71F8B5" w14:textId="3078A018" w:rsidR="00973546" w:rsidRPr="00840C91" w:rsidRDefault="00670DCC" w:rsidP="00465EE8">
                    <w:pPr>
                      <w:pStyle w:val="Headline"/>
                      <w:rPr>
                        <w:lang w:val="en-US"/>
                      </w:rPr>
                    </w:pPr>
                    <w:r>
                      <w:t>Edeka</w:t>
                    </w:r>
                    <w:r w:rsidRPr="00670DCC">
                      <w:t xml:space="preserve"> Stenger eröffnet nach zehnmonatigem Umbau wieder</w:t>
                    </w:r>
                  </w:p>
                </w:tc>
              </w:sdtContent>
            </w:sdt>
          </w:tr>
        </w:sdtContent>
      </w:sdt>
    </w:tbl>
    <w:sdt>
      <w:sdtPr>
        <w:id w:val="-860516056"/>
        <w:placeholder>
          <w:docPart w:val="320902078A464C99B8317F975B64A95F"/>
        </w:placeholder>
      </w:sdtPr>
      <w:sdtEndPr/>
      <w:sdtContent>
        <w:p w14:paraId="31162DBE" w14:textId="1C1432FA" w:rsidR="00011366" w:rsidRPr="00011366" w:rsidRDefault="00F254AD" w:rsidP="00B8553A">
          <w:pPr>
            <w:pStyle w:val="Subline"/>
            <w:rPr>
              <w:lang w:val="en-US"/>
            </w:rPr>
          </w:pPr>
          <w:r w:rsidRPr="00F254AD">
            <w:t>Modernisiertes Einkaufserlebnis mit noch mehr Frische, Regionalität und Service</w:t>
          </w:r>
        </w:p>
      </w:sdtContent>
    </w:sdt>
    <w:p w14:paraId="13DBCE9E" w14:textId="74B01C04" w:rsidR="004678D6" w:rsidRPr="00BD7929" w:rsidRDefault="00766B32" w:rsidP="00BD7929">
      <w:pPr>
        <w:pStyle w:val="Intro-Text"/>
      </w:pPr>
      <w:sdt>
        <w:sdtPr>
          <w:id w:val="1521048624"/>
          <w:placeholder>
            <w:docPart w:val="F5F31C298628486F8ACA37F3F2AFAAF9"/>
          </w:placeholder>
        </w:sdtPr>
        <w:sdtEndPr/>
        <w:sdtContent>
          <w:r w:rsidR="00F254AD">
            <w:t>Hösbach</w:t>
          </w:r>
        </w:sdtContent>
      </w:sdt>
      <w:r w:rsidR="00BD7929">
        <w:t>/</w:t>
      </w:r>
      <w:sdt>
        <w:sdtPr>
          <w:id w:val="765271979"/>
          <w:placeholder>
            <w:docPart w:val="4A5C52758E1E410C9301A4EFA52A12F4"/>
          </w:placeholder>
          <w:date w:fullDate="2026-08-14T00:00:00Z">
            <w:dateFormat w:val="dd.MM.yyyy"/>
            <w:lid w:val="de-DE"/>
            <w:storeMappedDataAs w:val="dateTime"/>
            <w:calendar w:val="gregorian"/>
          </w:date>
        </w:sdtPr>
        <w:sdtEndPr/>
        <w:sdtContent>
          <w:r w:rsidR="006C15D7">
            <w:t>14.08.2026</w:t>
          </w:r>
        </w:sdtContent>
      </w:sdt>
      <w:r w:rsidR="00BD7929">
        <w:t xml:space="preserve"> - </w:t>
      </w:r>
      <w:r w:rsidR="00F254AD" w:rsidRPr="00F254AD">
        <w:t>Nach rund zehn Monaten umfassender Umbau- und Modernisierungsarbeiten öffnet E</w:t>
      </w:r>
      <w:r w:rsidR="00F254AD">
        <w:t>deka</w:t>
      </w:r>
      <w:r w:rsidR="00F254AD" w:rsidRPr="00F254AD">
        <w:t xml:space="preserve"> Stenger in der Siemensstraße 10 in Hösbach am Dienstag, 18. August 2026, wieder seine Türen. Kaufmann Walter Stenger, Marktleiter Patrick Jährig sowie das gesamte Team freuen sich darauf, die Kundinnen und Kunden in einem rundum modernisierten Markt begrüßen zu dürfen. Auf etwa 1.990 Quadratmetern Verkaufsfläche erwartet diese ein zeitgemäßes Einkaufserlebnis mit einem attraktiven Sortiment, moderner Technik, großzügigen Frischebereichen und einem starken Fokus auf regionale Produkte. Der Markt hat montags bis samstags von 8 bis 20 Uhr geöffnet</w:t>
      </w:r>
      <w:r w:rsidR="004303CC" w:rsidRPr="004303CC">
        <w:t>.</w:t>
      </w:r>
    </w:p>
    <w:p w14:paraId="14A10A41" w14:textId="64C21F48" w:rsidR="00F254AD" w:rsidRDefault="00F254AD" w:rsidP="00F254AD">
      <w:pPr>
        <w:pStyle w:val="Flietext"/>
      </w:pPr>
      <w:r>
        <w:t>„Mit dem Umbau investieren wir gezielt in die Zukunft unseres Standorts in Hösbach. Unser Ziel ist es, unseren Kundinnen und Kunden ein modernes Einkaufserlebnis mit hoher Aufenthaltsqualität, erstklassigem Service sowie einem außergewöhnlich starken Frische- und Regionalangebot zu bieten“, erklärt Edeka-Kaufmann Walter Stenger. Gemeinsam mit 56 Mitarbeitenden sorgt das Familienunternehmen für die Nahversorgung in Hösbach sowie den umliegenden Gemeinden Sailauf, Laufach und Waldaschaff mit ihren Ortsteilen.</w:t>
      </w:r>
    </w:p>
    <w:p w14:paraId="011320E1" w14:textId="77777777" w:rsidR="00F254AD" w:rsidRDefault="00F254AD" w:rsidP="00F254AD">
      <w:pPr>
        <w:pStyle w:val="Flietext"/>
      </w:pPr>
    </w:p>
    <w:p w14:paraId="55E1133B" w14:textId="77777777" w:rsidR="00F254AD" w:rsidRPr="00F254AD" w:rsidRDefault="00F254AD" w:rsidP="00F254AD">
      <w:pPr>
        <w:pStyle w:val="Flietext"/>
        <w:rPr>
          <w:b/>
          <w:bCs/>
        </w:rPr>
      </w:pPr>
      <w:r w:rsidRPr="00F254AD">
        <w:rPr>
          <w:b/>
          <w:bCs/>
        </w:rPr>
        <w:t>Mehr Platz für Vielfalt und Frische</w:t>
      </w:r>
    </w:p>
    <w:p w14:paraId="36ABA0D1" w14:textId="77777777" w:rsidR="00F254AD" w:rsidRDefault="00F254AD" w:rsidP="00F254AD">
      <w:pPr>
        <w:pStyle w:val="Flietext"/>
      </w:pPr>
    </w:p>
    <w:p w14:paraId="714543D2" w14:textId="77777777" w:rsidR="00F254AD" w:rsidRDefault="00F254AD" w:rsidP="00F254AD">
      <w:pPr>
        <w:pStyle w:val="Flietext"/>
      </w:pPr>
      <w:r>
        <w:t>Im Rahmen der Modernisierung wurde die Verkaufsfläche um 347 Quadratmeter erweitert und bietet nun auf insgesamt rund 1.990 Quadratmetern noch mehr Raum für ein komfortables Einkaufserlebnis. Breite Gänge, eine barrierefreie Gestaltung und ein individuelles Marktdesign sorgen für eine angenehme Einkaufsatmosphäre. Besonderes Augenmerk wurde auf die Obst- und Gemüseabteilung gelegt, die sich als frischer und attraktiver Mittelpunkt des Marktes präsentiert.</w:t>
      </w:r>
    </w:p>
    <w:p w14:paraId="0947BD96" w14:textId="77777777" w:rsidR="00F254AD" w:rsidRDefault="00F254AD" w:rsidP="00F254AD">
      <w:pPr>
        <w:pStyle w:val="Flietext"/>
      </w:pPr>
    </w:p>
    <w:p w14:paraId="2040E55B" w14:textId="413624A6" w:rsidR="00F254AD" w:rsidRDefault="00F254AD" w:rsidP="00F254AD">
      <w:pPr>
        <w:pStyle w:val="Flietext"/>
      </w:pPr>
      <w:r>
        <w:t>Das Sortiment umfasst rund 32.000 Artikel. Kundinnen und Kunden finden die gesamte Vielfalt des Edeka-Vollsortiments – von frischem Obst und Gemüse über Markenprodukte und beliebte Edeka-Eigenmarken bis hin zu Artikeln auf Discountpreisniveau. Ergänzt wird das Angebot durch Haushaltswaren, Schreibwaren, Zeitschriften und Grußkarten. Zudem setzt das Unternehmen verstärkt auf Trendsortimente wie Sportlernahrung und Nahrungsergänzungsmittel.</w:t>
      </w:r>
    </w:p>
    <w:p w14:paraId="74ABA0EF" w14:textId="77777777" w:rsidR="00F254AD" w:rsidRDefault="00F254AD" w:rsidP="00F254AD">
      <w:pPr>
        <w:pStyle w:val="Flietext"/>
      </w:pPr>
    </w:p>
    <w:p w14:paraId="7749D899" w14:textId="77777777" w:rsidR="00F254AD" w:rsidRPr="00F254AD" w:rsidRDefault="00F254AD" w:rsidP="00F254AD">
      <w:pPr>
        <w:pStyle w:val="Flietext"/>
        <w:rPr>
          <w:b/>
          <w:bCs/>
        </w:rPr>
      </w:pPr>
      <w:r w:rsidRPr="00F254AD">
        <w:rPr>
          <w:b/>
          <w:bCs/>
        </w:rPr>
        <w:t>Regionalität als fester Bestandteil des Sortiments</w:t>
      </w:r>
    </w:p>
    <w:p w14:paraId="67075573" w14:textId="77777777" w:rsidR="00F254AD" w:rsidRDefault="00F254AD" w:rsidP="00F254AD">
      <w:pPr>
        <w:pStyle w:val="Flietext"/>
      </w:pPr>
    </w:p>
    <w:p w14:paraId="1F65FDF6" w14:textId="4CAE9B06" w:rsidR="00F254AD" w:rsidRDefault="00F254AD" w:rsidP="00F254AD">
      <w:pPr>
        <w:pStyle w:val="Flietext"/>
      </w:pPr>
      <w:r>
        <w:t>Regionalität spielt bei E</w:t>
      </w:r>
      <w:r w:rsidR="00632687">
        <w:t>deka</w:t>
      </w:r>
      <w:r>
        <w:t xml:space="preserve"> Stenger traditionell eine zentrale Rolle. Zahlreiche Produkte stammen von Erzeuger</w:t>
      </w:r>
      <w:r w:rsidR="00632687">
        <w:t xml:space="preserve">- </w:t>
      </w:r>
      <w:r>
        <w:t>und Hersteller</w:t>
      </w:r>
      <w:r w:rsidR="00632687">
        <w:t>betrieben</w:t>
      </w:r>
      <w:r>
        <w:t xml:space="preserve"> aus der Region. Dazu gehören unter anderem Säfte von Stenger und Rothenbücher, Biere der Brauerei Schlappeseppel, Honig der Imkerei Thoma, Gewürze von Edora, Kaffee von Braun und Kahlgründer Kaffee sowie Eis von Raffis und Bauernhof Schulte. Auch Backwaren der Georgs-Mühlen-Bäckerei und zahlreiche weitere regionale Spezialitäten finden sich im Sortiment.</w:t>
      </w:r>
    </w:p>
    <w:p w14:paraId="26CC9066" w14:textId="77777777" w:rsidR="00F254AD" w:rsidRDefault="00F254AD" w:rsidP="00F254AD">
      <w:pPr>
        <w:pStyle w:val="Flietext"/>
      </w:pPr>
    </w:p>
    <w:p w14:paraId="10CC5E37" w14:textId="77777777" w:rsidR="00F254AD" w:rsidRDefault="00F254AD" w:rsidP="00F254AD">
      <w:pPr>
        <w:pStyle w:val="Flietext"/>
      </w:pPr>
      <w:r>
        <w:t xml:space="preserve">Ein besonderer Schwerpunkt liegt auf den Frischeabteilungen. Die neu gestalteten Bedientheken für Fleisch, Wurst, Käse und Fisch bieten eine große Auswahl hochwertiger Produkte sowie fachkundige Beratung. Darüber hinaus wurden die Molkerei- und Tiefkühlbereiche vollständig modernisiert und erweitert. Der integrierte Getränkemarkt ergänzt das umfangreiche Angebot. Weinliebhaberinnen und Weinliebhaber </w:t>
      </w:r>
      <w:r>
        <w:lastRenderedPageBreak/>
        <w:t>finden zudem eine Auswahl von mehr als 1.000 Weinen, darunter zahlreiche regionale Erzeugnisse wie die Weine der lokalen Anbieter Höfler und Simon.</w:t>
      </w:r>
    </w:p>
    <w:p w14:paraId="0B473090" w14:textId="77777777" w:rsidR="00F254AD" w:rsidRDefault="00F254AD" w:rsidP="00F254AD">
      <w:pPr>
        <w:pStyle w:val="Flietext"/>
      </w:pPr>
    </w:p>
    <w:p w14:paraId="451EA9DA" w14:textId="77777777" w:rsidR="00F254AD" w:rsidRPr="00632687" w:rsidRDefault="00F254AD" w:rsidP="00F254AD">
      <w:pPr>
        <w:pStyle w:val="Flietext"/>
        <w:rPr>
          <w:b/>
          <w:bCs/>
        </w:rPr>
      </w:pPr>
      <w:r w:rsidRPr="00632687">
        <w:rPr>
          <w:b/>
          <w:bCs/>
        </w:rPr>
        <w:t>Neue Marktbäckerei lädt zum Verweilen ein</w:t>
      </w:r>
    </w:p>
    <w:p w14:paraId="4466EA1C" w14:textId="77777777" w:rsidR="00F254AD" w:rsidRDefault="00F254AD" w:rsidP="00F254AD">
      <w:pPr>
        <w:pStyle w:val="Flietext"/>
      </w:pPr>
    </w:p>
    <w:p w14:paraId="3B300CD0" w14:textId="77777777" w:rsidR="00F254AD" w:rsidRDefault="00F254AD" w:rsidP="00F254AD">
      <w:pPr>
        <w:pStyle w:val="Flietext"/>
      </w:pPr>
      <w:r>
        <w:t>Ein besonderes Highlight des Umbaus ist die modernisierte Marktbäckerei der Stenger Brotzeit GmbH. Sie bietet frische Backwaren, warme Speisen sowie eine Warmtheke und verfügt über 16 Sitzplätze im Innenbereich und weitere acht Sitzplätze im Außenbereich. Damit schafft sie einen attraktiven Treffpunkt für Kundinnen und Kunden, die ihren Einkauf bei einer Tasse Kaffee oder einem Snack entspannt abrunden möchten.</w:t>
      </w:r>
    </w:p>
    <w:p w14:paraId="3D685CD5" w14:textId="77777777" w:rsidR="00F254AD" w:rsidRDefault="00F254AD" w:rsidP="00F254AD">
      <w:pPr>
        <w:pStyle w:val="Flietext"/>
      </w:pPr>
    </w:p>
    <w:p w14:paraId="67BE25FA" w14:textId="77777777" w:rsidR="00F254AD" w:rsidRPr="00632687" w:rsidRDefault="00F254AD" w:rsidP="00F254AD">
      <w:pPr>
        <w:pStyle w:val="Flietext"/>
        <w:rPr>
          <w:b/>
          <w:bCs/>
        </w:rPr>
      </w:pPr>
      <w:r w:rsidRPr="00632687">
        <w:rPr>
          <w:b/>
          <w:bCs/>
        </w:rPr>
        <w:t>Moderne Technik und umfassender Kundenservice</w:t>
      </w:r>
    </w:p>
    <w:p w14:paraId="04C3D66B" w14:textId="77777777" w:rsidR="00F254AD" w:rsidRDefault="00F254AD" w:rsidP="00F254AD">
      <w:pPr>
        <w:pStyle w:val="Flietext"/>
      </w:pPr>
    </w:p>
    <w:p w14:paraId="7929D410" w14:textId="0440FC96" w:rsidR="00F254AD" w:rsidRDefault="00F254AD" w:rsidP="00F254AD">
      <w:pPr>
        <w:pStyle w:val="Flietext"/>
      </w:pPr>
      <w:r>
        <w:t xml:space="preserve">Neben der neuen Marktgestaltung investierte das Unternehmen auch </w:t>
      </w:r>
      <w:r w:rsidR="00632687">
        <w:t>in moderne</w:t>
      </w:r>
      <w:r>
        <w:t xml:space="preserve"> Technik. Zum Einsatz kommen unter anderem LED-Lichttechnik, eine CO</w:t>
      </w:r>
      <w:r>
        <w:rPr>
          <w:rFonts w:ascii="Cambria Math" w:hAnsi="Cambria Math" w:cs="Cambria Math"/>
        </w:rPr>
        <w:t>₂</w:t>
      </w:r>
      <w:r>
        <w:t>-K</w:t>
      </w:r>
      <w:r>
        <w:rPr>
          <w:rFonts w:ascii="Arial" w:hAnsi="Arial" w:cs="Arial"/>
        </w:rPr>
        <w:t>ä</w:t>
      </w:r>
      <w:r>
        <w:t>lteanlage, W</w:t>
      </w:r>
      <w:r>
        <w:rPr>
          <w:rFonts w:ascii="Arial" w:hAnsi="Arial" w:cs="Arial"/>
        </w:rPr>
        <w:t>ä</w:t>
      </w:r>
      <w:r>
        <w:t>rmer</w:t>
      </w:r>
      <w:r>
        <w:rPr>
          <w:rFonts w:ascii="Arial" w:hAnsi="Arial" w:cs="Arial"/>
        </w:rPr>
        <w:t>ü</w:t>
      </w:r>
      <w:r>
        <w:t>ckgewinnung, eine W</w:t>
      </w:r>
      <w:r>
        <w:rPr>
          <w:rFonts w:ascii="Arial" w:hAnsi="Arial" w:cs="Arial"/>
        </w:rPr>
        <w:t>ä</w:t>
      </w:r>
      <w:r>
        <w:t xml:space="preserve">rmepumpe sowie eine Photovoltaikanlage. </w:t>
      </w:r>
      <w:r w:rsidR="00632687">
        <w:t>Zusätzlich wurden n</w:t>
      </w:r>
      <w:r>
        <w:t>eue K</w:t>
      </w:r>
      <w:r>
        <w:rPr>
          <w:rFonts w:ascii="Arial" w:hAnsi="Arial" w:cs="Arial"/>
        </w:rPr>
        <w:t>ü</w:t>
      </w:r>
      <w:r>
        <w:t>hlm</w:t>
      </w:r>
      <w:r>
        <w:rPr>
          <w:rFonts w:ascii="Arial" w:hAnsi="Arial" w:cs="Arial"/>
        </w:rPr>
        <w:t>ö</w:t>
      </w:r>
      <w:r>
        <w:t>bel mit Glast</w:t>
      </w:r>
      <w:r>
        <w:rPr>
          <w:rFonts w:ascii="Arial" w:hAnsi="Arial" w:cs="Arial"/>
        </w:rPr>
        <w:t>ü</w:t>
      </w:r>
      <w:r>
        <w:t xml:space="preserve">ren </w:t>
      </w:r>
      <w:r w:rsidR="00632687">
        <w:t xml:space="preserve">im Markt installiert. </w:t>
      </w:r>
      <w:r>
        <w:t>Auch beim Serviceangebot bleiben kaum Wünsche offen. Kundinnen und Kunden können individuelle Geschenkkörbe sowie Wurst- und Käseplatten bestellen. Darüber hinaus stehen Geschenkgutscheine, kostenloses WLAN, ein Taxiruf, Sitzgelegenheiten im Markt sowie Wickelräume und Kunden-WCs zur Verfügung. Beim Cashback-Service können sich Kundinnen und Kunden ab einem Einkaufswert von zehn Euro bis zu 200 Euro Bargeld an der Kasse auszahlen lassen. Zudem profitieren sie von den Vorteilen der E</w:t>
      </w:r>
      <w:r w:rsidR="00632687">
        <w:t>deka</w:t>
      </w:r>
      <w:r>
        <w:t xml:space="preserve"> App und des Payback-Bonusprogramms. Für den Einkauf stehen derzeit rund 75 Parkplätze zur Verfügung. Nach Abschluss der Außenanlagen sollen ab November insgesamt 138 Stellplätze bereitstehen.</w:t>
      </w:r>
    </w:p>
    <w:p w14:paraId="54B971E2" w14:textId="77777777" w:rsidR="00F254AD" w:rsidRDefault="00F254AD" w:rsidP="00F254AD">
      <w:pPr>
        <w:pStyle w:val="Flietext"/>
      </w:pPr>
    </w:p>
    <w:p w14:paraId="6952BF8B" w14:textId="77777777" w:rsidR="00F254AD" w:rsidRPr="00632687" w:rsidRDefault="00F254AD" w:rsidP="00F254AD">
      <w:pPr>
        <w:pStyle w:val="Flietext"/>
        <w:rPr>
          <w:b/>
          <w:bCs/>
        </w:rPr>
      </w:pPr>
      <w:r w:rsidRPr="00632687">
        <w:rPr>
          <w:b/>
          <w:bCs/>
        </w:rPr>
        <w:t>Familienunternehmen mit langer Tradition</w:t>
      </w:r>
    </w:p>
    <w:p w14:paraId="268B2C89" w14:textId="77777777" w:rsidR="00F254AD" w:rsidRDefault="00F254AD" w:rsidP="00F254AD">
      <w:pPr>
        <w:pStyle w:val="Flietext"/>
      </w:pPr>
    </w:p>
    <w:p w14:paraId="6CCEC2B6" w14:textId="68A66C54" w:rsidR="004303CC" w:rsidRDefault="00F254AD" w:rsidP="00F254AD">
      <w:pPr>
        <w:pStyle w:val="Flietext"/>
      </w:pPr>
      <w:r>
        <w:lastRenderedPageBreak/>
        <w:t>E</w:t>
      </w:r>
      <w:r w:rsidR="00632687">
        <w:t xml:space="preserve">deka </w:t>
      </w:r>
      <w:r>
        <w:t>Stenger blickt auf mehr als 100 Jahre Erfahrung im Lebensmitteleinzelhandel zurück und betreibt inzwischen 13 Märkte in der Region. Das Familienunternehmen ist insbesondere für seine ausgeprägte Frischekompetenz, die eigene Produktion von Wurst- und Feinkostspezialitäten sowie sein regionales Engagement bekannt. Für seine Leistungen wurde das Unternehmen bereits mehrfach ausgezeichnet, unter anderem mit dem Seafood Star, dem Goldenen Zuckerhut und dem Deutschen Frucht Preis. Zudem engagiert sich die Kaufmannsfamilie mit ihrer dauerhaften Spendenaktion „Grenzenlos“ für soziale Projekte in der Region. Unter dem Motto „Regionaler, frischer, besser … Stenger“ setzt das Unternehmen seit vielen Jahren konsequent auf Qualität, Kundennähe und regionale Partnerschaften. Mit der Wiedereröffnung präsentiert sich der Markt in Hösbach nun moderner, leistungsfähiger und zukunftsfähiger denn je.</w:t>
      </w:r>
    </w:p>
    <w:p w14:paraId="6EBA5C42" w14:textId="77777777" w:rsidR="00EF79AA" w:rsidRPr="00EF79AA" w:rsidRDefault="00766B32" w:rsidP="00EF79AA">
      <w:pPr>
        <w:pStyle w:val="Zusatzinformation-berschrift"/>
      </w:pPr>
      <w:sdt>
        <w:sdtPr>
          <w:id w:val="-1061561099"/>
          <w:placeholder>
            <w:docPart w:val="02BFA7BA136B479A9496BFC788E7138D"/>
          </w:placeholder>
        </w:sdtPr>
        <w:sdtEndPr/>
        <w:sdtContent>
          <w:r w:rsidR="00E30C1E" w:rsidRPr="00E30C1E">
            <w:t>Zusatzinformation</w:t>
          </w:r>
          <w:r w:rsidR="00A15F62">
            <w:t xml:space="preserve"> – </w:t>
          </w:r>
          <w:r w:rsidR="00E30C1E" w:rsidRPr="00E30C1E">
            <w:t>Edeka Südwest</w:t>
          </w:r>
        </w:sdtContent>
      </w:sdt>
    </w:p>
    <w:p w14:paraId="7E7250C6" w14:textId="689B6965" w:rsidR="0043781B" w:rsidRPr="006D08E3" w:rsidRDefault="00766B32" w:rsidP="001A1F1B">
      <w:pPr>
        <w:pStyle w:val="Zusatzinformation-Text"/>
      </w:pPr>
      <w:sdt>
        <w:sdtPr>
          <w:id w:val="-746034625"/>
          <w:placeholder>
            <w:docPart w:val="BA72E361ADF84D429303BDAFCA5BBCFF"/>
          </w:placeholder>
        </w:sdtPr>
        <w:sdtEndPr/>
        <w:sdtContent>
          <w:r w:rsidR="00795495" w:rsidRPr="00795495">
            <w:t xml:space="preserve">Edeka Südwest mit Sitz in Offenburg ist eine von </w:t>
          </w:r>
          <w:r w:rsidR="006F4E01">
            <w:t>sechs</w:t>
          </w:r>
          <w:r w:rsidR="00795495" w:rsidRPr="00795495">
            <w:t xml:space="preserve"> Edeka-Regionalgesellschaften in Deutschland und erzielte im Jahr 2025 einen Verbund-Einzelhandelsumsatz von 11 Milliarden Euro. Mit rund 1.100 Märkten, größtenteils betrieben von selbstständigen Kaufleuten, ist Edeka Südwest im Südwesten flächendeckend präsent. Das Vertriebsgebiet erstreckt sich über Baden-Württemberg, Rheinland-Pfalz und das Saarland sowie den Süden Hessens und Teile Bayerns. Zum Unternehmensverbund gehören auch der Fleisch- und Wurstwarenhersteller Edeka Südwest Fleisch inklusive Produktionsstandort Schwarzwaldhof für Schwarzwälder Schinken und geräucherte Produkte, die Bäckereigruppe Backkultur, der Mineralbrunnen Schwarzwald-Sprudel, der Ortenauer Weinkeller und der Fischwarenspezialist Frischkost. Einer der Schwerpunkte des Sortiments der Märkte liegt auf Produkten aus der Region. Im Rahmen der Regionalmarke „Unsere Heimat“ arbeitet Edeka Südwest beispielsweise mit mehr als 1.500 Erzeugern und Lieferanten aus Bundesländern des Vertriebsgebiets zusammen. Eine Auswahl an Partnerbetrieben der regionalen Landwirtschaft im Überblick gibt es unter www.zukunftleben.de/regionale-partnerschaften. Der Unternehmensverbund, inklusive des selbständigen Einzelhandels, ist mit rund 47.000 Mitarbeitenden, darunter etwa 3.400 Auszubildende in rund 40 Berufsbildern, einer der größten Arbeitgeber und Ausbilder in der Region. Insgesamt etwa 10.000 Mitarbeitende arbeiten an den Bedientheken für Fleisch und Wurst sowie Käse, Fisch und Backwaren</w:t>
          </w:r>
          <w:r w:rsidR="001A1F1B">
            <w:t>.</w:t>
          </w:r>
        </w:sdtContent>
      </w:sdt>
    </w:p>
    <w:sectPr w:rsidR="0043781B" w:rsidRPr="006D08E3" w:rsidSect="00880966">
      <w:footerReference w:type="default" r:id="rId8"/>
      <w:pgSz w:w="11906" w:h="16838"/>
      <w:pgMar w:top="2835" w:right="1418" w:bottom="2892"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43E400" w14:textId="77777777" w:rsidR="00766B32" w:rsidRDefault="00766B32" w:rsidP="000B64B7">
      <w:r>
        <w:separator/>
      </w:r>
    </w:p>
  </w:endnote>
  <w:endnote w:type="continuationSeparator" w:id="0">
    <w:p w14:paraId="649CF440" w14:textId="77777777" w:rsidR="00766B32" w:rsidRDefault="00766B32" w:rsidP="000B64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val="0"/>
        <w:bCs w:val="0"/>
        <w:color w:val="auto"/>
        <w:sz w:val="24"/>
        <w:szCs w:val="24"/>
      </w:rPr>
      <w:id w:val="859399699"/>
      <w:lock w:val="sdtContentLocked"/>
      <w:placeholder>
        <w:docPart w:val="B81133BFF7CD425F855AABB9B88152B6"/>
      </w:placeholder>
    </w:sdtPr>
    <w:sdtEndPr/>
    <w:sdtContent>
      <w:tbl>
        <w:tblPr>
          <w:tblStyle w:val="Basis"/>
          <w:tblpPr w:vertAnchor="page" w:horzAnchor="page" w:tblpX="1419" w:tblpY="14460"/>
          <w:tblW w:w="9071" w:type="dxa"/>
          <w:tblLayout w:type="fixed"/>
          <w:tblLook w:val="04A0" w:firstRow="1" w:lastRow="0" w:firstColumn="1" w:lastColumn="0" w:noHBand="0" w:noVBand="1"/>
        </w:tblPr>
        <w:tblGrid>
          <w:gridCol w:w="9071"/>
        </w:tblGrid>
        <w:sdt>
          <w:sdtPr>
            <w:rPr>
              <w:b w:val="0"/>
              <w:bCs w:val="0"/>
              <w:color w:val="auto"/>
              <w:sz w:val="24"/>
              <w:szCs w:val="24"/>
            </w:rPr>
            <w:id w:val="1219245487"/>
            <w:lock w:val="sdtContentLocked"/>
            <w:placeholder>
              <w:docPart w:val="B81133BFF7CD425F855AABB9B88152B6"/>
            </w:placeholder>
          </w:sdtPr>
          <w:sdtEndPr>
            <w:rPr>
              <w:b/>
              <w:bCs/>
              <w:color w:val="1D1D1B" w:themeColor="text2"/>
              <w:sz w:val="18"/>
              <w:szCs w:val="18"/>
            </w:rPr>
          </w:sdtEndPr>
          <w:sdtContent>
            <w:tr w:rsidR="00BE785A" w14:paraId="7267709F" w14:textId="77777777" w:rsidTr="00503BFF">
              <w:trPr>
                <w:trHeight w:hRule="exact" w:val="227"/>
              </w:trPr>
              <w:tc>
                <w:tcPr>
                  <w:tcW w:w="9071" w:type="dxa"/>
                </w:tcPr>
                <w:p w14:paraId="44685A92" w14:textId="77777777" w:rsidR="00BE785A" w:rsidRDefault="00BE785A" w:rsidP="004B28AC">
                  <w:pPr>
                    <w:pStyle w:val="Seite"/>
                  </w:pPr>
                  <w:r>
                    <w:t xml:space="preserve">Seite </w:t>
                  </w:r>
                  <w:r>
                    <w:fldChar w:fldCharType="begin"/>
                  </w:r>
                  <w:r>
                    <w:instrText xml:space="preserve"> PAGE  \* Arabic  \* MERGEFORMAT </w:instrText>
                  </w:r>
                  <w:r>
                    <w:fldChar w:fldCharType="separate"/>
                  </w:r>
                  <w:r>
                    <w:rPr>
                      <w:noProof/>
                    </w:rPr>
                    <w:t>1</w:t>
                  </w:r>
                  <w:r>
                    <w:fldChar w:fldCharType="end"/>
                  </w:r>
                  <w:r>
                    <w:t xml:space="preserve"> von </w:t>
                  </w:r>
                  <w:fldSimple w:instr=" NUMPAGES  \* Arabic  \* MERGEFORMAT ">
                    <w:r>
                      <w:rPr>
                        <w:noProof/>
                      </w:rPr>
                      <w:t>1</w:t>
                    </w:r>
                  </w:fldSimple>
                </w:p>
              </w:tc>
            </w:tr>
          </w:sdtContent>
        </w:sdt>
      </w:tbl>
      <w:tbl>
        <w:tblPr>
          <w:tblStyle w:val="Basis"/>
          <w:tblpPr w:vertAnchor="page" w:horzAnchor="page" w:tblpX="1419" w:tblpY="14913"/>
          <w:tblW w:w="0" w:type="auto"/>
          <w:tblLayout w:type="fixed"/>
          <w:tblLook w:val="04A0" w:firstRow="1" w:lastRow="0" w:firstColumn="1" w:lastColumn="0" w:noHBand="0" w:noVBand="1"/>
        </w:tblPr>
        <w:tblGrid>
          <w:gridCol w:w="9071"/>
        </w:tblGrid>
        <w:sdt>
          <w:sdtPr>
            <w:id w:val="-3516878"/>
            <w:lock w:val="sdtContentLocked"/>
            <w:placeholder>
              <w:docPart w:val="B81133BFF7CD425F855AABB9B88152B6"/>
            </w:placeholder>
          </w:sdtPr>
          <w:sdtEndPr/>
          <w:sdtContent>
            <w:sdt>
              <w:sdtPr>
                <w:id w:val="-79604635"/>
                <w:lock w:val="sdtContentLocked"/>
                <w:placeholder>
                  <w:docPart w:val="048EAF452CC546AAAE4C947D7EAB6E36"/>
                </w:placeholder>
              </w:sdtPr>
              <w:sdtEndPr/>
              <w:sdtContent>
                <w:tr w:rsidR="00503BFF" w14:paraId="49955105" w14:textId="77777777" w:rsidTr="00B31928">
                  <w:trPr>
                    <w:trHeight w:hRule="exact" w:val="1361"/>
                  </w:trPr>
                  <w:tc>
                    <w:tcPr>
                      <w:tcW w:w="9071" w:type="dxa"/>
                    </w:tcPr>
                    <w:p w14:paraId="05587EF3" w14:textId="77777777" w:rsidR="00B31928" w:rsidRPr="00B31928" w:rsidRDefault="004255A3" w:rsidP="00B31928">
                      <w:pPr>
                        <w:pStyle w:val="Fuzeilentext"/>
                        <w:rPr>
                          <w:rStyle w:val="Hervorhebung"/>
                        </w:rPr>
                      </w:pPr>
                      <w:r w:rsidRPr="004255A3">
                        <w:rPr>
                          <w:rStyle w:val="Hervorhebung"/>
                        </w:rPr>
                        <w:t>EDEKA Südwest Stiftung &amp; Co. KG</w:t>
                      </w:r>
                      <w:r w:rsidR="00B31928" w:rsidRPr="00B31928">
                        <w:rPr>
                          <w:rStyle w:val="Hervorhebung"/>
                        </w:rPr>
                        <w:t xml:space="preserve"> • Unternehmenskommunikation</w:t>
                      </w:r>
                    </w:p>
                    <w:p w14:paraId="2F0AD512" w14:textId="77777777" w:rsidR="00B31928" w:rsidRDefault="00B31928" w:rsidP="00B31928">
                      <w:pPr>
                        <w:pStyle w:val="Fuzeilentext"/>
                      </w:pPr>
                      <w:r>
                        <w:t>Edekastraße 1 • 77656 Offenburg</w:t>
                      </w:r>
                    </w:p>
                    <w:p w14:paraId="4D9CCE22" w14:textId="77777777" w:rsidR="00B31928" w:rsidRDefault="00B31928" w:rsidP="00B31928">
                      <w:pPr>
                        <w:pStyle w:val="Fuzeilentext"/>
                      </w:pPr>
                      <w:r>
                        <w:t>Telefon: 0781 502-661</w:t>
                      </w:r>
                      <w:r w:rsidR="00C600CE">
                        <w:t>0</w:t>
                      </w:r>
                      <w:r>
                        <w:t xml:space="preserve"> • Fax: 0781 502-6180</w:t>
                      </w:r>
                    </w:p>
                    <w:p w14:paraId="139CC9D8" w14:textId="77777777" w:rsidR="00B31928" w:rsidRDefault="00B31928" w:rsidP="00B31928">
                      <w:pPr>
                        <w:pStyle w:val="Fuzeilentext"/>
                      </w:pPr>
                      <w:r>
                        <w:t xml:space="preserve">E-Mail: presse@edeka-suedwest.de </w:t>
                      </w:r>
                    </w:p>
                    <w:p w14:paraId="00F80EA2" w14:textId="77777777" w:rsidR="00B31928" w:rsidRDefault="00B31928" w:rsidP="00B31928">
                      <w:pPr>
                        <w:pStyle w:val="Fuzeilentext"/>
                      </w:pPr>
                      <w:r>
                        <w:t>https://verbund.edeka/südwest • www.edeka.de/suedwest</w:t>
                      </w:r>
                    </w:p>
                    <w:p w14:paraId="475601F1" w14:textId="77777777" w:rsidR="00503BFF" w:rsidRPr="00B31928" w:rsidRDefault="00B31928" w:rsidP="00B31928">
                      <w:pPr>
                        <w:pStyle w:val="Fuzeilentext"/>
                      </w:pPr>
                      <w:r>
                        <w:t>www.xing.com/company/edekasuedwest • www.linkedin.com/company/edekasuedwest</w:t>
                      </w:r>
                    </w:p>
                  </w:tc>
                </w:tr>
              </w:sdtContent>
            </w:sdt>
          </w:sdtContent>
        </w:sdt>
      </w:tbl>
      <w:p w14:paraId="0052034A" w14:textId="77777777" w:rsidR="00BE785A" w:rsidRDefault="00503BFF">
        <w:pPr>
          <w:pStyle w:val="Fuzeile"/>
        </w:pPr>
        <w:r>
          <w:rPr>
            <w:noProof/>
          </w:rPr>
          <mc:AlternateContent>
            <mc:Choice Requires="wps">
              <w:drawing>
                <wp:anchor distT="0" distB="0" distL="114300" distR="114300" simplePos="0" relativeHeight="251661312" behindDoc="0" locked="1" layoutInCell="1" allowOverlap="1" wp14:anchorId="35089225" wp14:editId="24DB616C">
                  <wp:simplePos x="0" y="0"/>
                  <wp:positionH relativeFrom="page">
                    <wp:posOffset>4212590</wp:posOffset>
                  </wp:positionH>
                  <wp:positionV relativeFrom="page">
                    <wp:posOffset>9253220</wp:posOffset>
                  </wp:positionV>
                  <wp:extent cx="2448000" cy="7200"/>
                  <wp:effectExtent l="0" t="0" r="28575" b="31115"/>
                  <wp:wrapNone/>
                  <wp:docPr id="5" name="Gerader Verbinder 5"/>
                  <wp:cNvGraphicFramePr/>
                  <a:graphic xmlns:a="http://schemas.openxmlformats.org/drawingml/2006/main">
                    <a:graphicData uri="http://schemas.microsoft.com/office/word/2010/wordprocessingShape">
                      <wps:wsp>
                        <wps:cNvCnPr/>
                        <wps:spPr>
                          <a:xfrm>
                            <a:off x="0" y="0"/>
                            <a:ext cx="2448000" cy="7200"/>
                          </a:xfrm>
                          <a:prstGeom prst="line">
                            <a:avLst/>
                          </a:prstGeom>
                          <a:ln w="3810" cmpd="dbl">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B85F4F" id="Gerader Verbinder 5" o:spid="_x0000_s1026" style="position:absolute;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from="331.7pt,728.6pt" to="524.45pt,72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" strokecolor="#1d1d1b [3213]" strokeweight=".3pt">
                  <v:stroke linestyle="thinThin" joinstyle="miter"/>
                  <w10:wrap anchorx="page" anchory="page"/>
                  <w10:anchorlock/>
                </v:line>
              </w:pict>
            </mc:Fallback>
          </mc:AlternateContent>
        </w:r>
        <w:r w:rsidR="004B28AC">
          <w:rPr>
            <w:noProof/>
          </w:rPr>
          <mc:AlternateContent>
            <mc:Choice Requires="wps">
              <w:drawing>
                <wp:anchor distT="0" distB="0" distL="114300" distR="114300" simplePos="0" relativeHeight="251659264" behindDoc="0" locked="1" layoutInCell="1" allowOverlap="1" wp14:anchorId="0F353DC2" wp14:editId="088F06EF">
                  <wp:simplePos x="0" y="0"/>
                  <wp:positionH relativeFrom="page">
                    <wp:posOffset>900430</wp:posOffset>
                  </wp:positionH>
                  <wp:positionV relativeFrom="page">
                    <wp:posOffset>9253220</wp:posOffset>
                  </wp:positionV>
                  <wp:extent cx="2448000" cy="7200"/>
                  <wp:effectExtent l="0" t="0" r="28575" b="31115"/>
                  <wp:wrapNone/>
                  <wp:docPr id="2" name="Gerader Verbinder 2"/>
                  <wp:cNvGraphicFramePr/>
                  <a:graphic xmlns:a="http://schemas.openxmlformats.org/drawingml/2006/main">
                    <a:graphicData uri="http://schemas.microsoft.com/office/word/2010/wordprocessingShape">
                      <wps:wsp>
                        <wps:cNvCnPr/>
                        <wps:spPr>
                          <a:xfrm>
                            <a:off x="0" y="0"/>
                            <a:ext cx="2448000" cy="7200"/>
                          </a:xfrm>
                          <a:prstGeom prst="line">
                            <a:avLst/>
                          </a:prstGeom>
                          <a:ln w="3810" cmpd="dbl">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C983693" id="Gerader Verbinder 2"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from="70.9pt,728.6pt" to="263.65pt,72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" strokecolor="#1d1d1b [3213]" strokeweight=".3pt">
                  <v:stroke linestyle="thinThin" joinstyle="miter"/>
                  <w10:wrap anchorx="page" anchory="page"/>
                  <w10:anchorlock/>
                </v:lin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D773C0" w14:textId="77777777" w:rsidR="00766B32" w:rsidRDefault="00766B32" w:rsidP="000B64B7">
      <w:r>
        <w:separator/>
      </w:r>
    </w:p>
  </w:footnote>
  <w:footnote w:type="continuationSeparator" w:id="0">
    <w:p w14:paraId="0F7A33BE" w14:textId="77777777" w:rsidR="00766B32" w:rsidRDefault="00766B32" w:rsidP="000B64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F1D49CB"/>
    <w:multiLevelType w:val="multilevel"/>
    <w:tmpl w:val="B574B85E"/>
    <w:styleLink w:val="zzzListeBulletpoints"/>
    <w:lvl w:ilvl="0">
      <w:start w:val="1"/>
      <w:numFmt w:val="bullet"/>
      <w:pStyle w:val="Bulletpoints"/>
      <w:lvlText w:val="•"/>
      <w:lvlJc w:val="left"/>
      <w:pPr>
        <w:ind w:left="284" w:hanging="284"/>
      </w:pPr>
      <w:rPr>
        <w:rFonts w:ascii="Arial" w:hAnsi="Arial" w:hint="default"/>
        <w:color w:val="1D1D1B" w:themeColor="text2"/>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num w:numId="1" w16cid:durableId="948201400">
    <w:abstractNumId w:val="0"/>
  </w:num>
  <w:num w:numId="2" w16cid:durableId="120817593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5495"/>
    <w:rsid w:val="00007E0A"/>
    <w:rsid w:val="00011366"/>
    <w:rsid w:val="000314BC"/>
    <w:rsid w:val="0003575C"/>
    <w:rsid w:val="000401C5"/>
    <w:rsid w:val="000547E5"/>
    <w:rsid w:val="00061F34"/>
    <w:rsid w:val="000731B9"/>
    <w:rsid w:val="0007721D"/>
    <w:rsid w:val="000B64B7"/>
    <w:rsid w:val="00154F99"/>
    <w:rsid w:val="001762B1"/>
    <w:rsid w:val="00185F74"/>
    <w:rsid w:val="001A1F1B"/>
    <w:rsid w:val="001A7E1B"/>
    <w:rsid w:val="001D4BAC"/>
    <w:rsid w:val="001D61AF"/>
    <w:rsid w:val="001E47DB"/>
    <w:rsid w:val="00203058"/>
    <w:rsid w:val="00203E84"/>
    <w:rsid w:val="002127BF"/>
    <w:rsid w:val="00233953"/>
    <w:rsid w:val="002601D7"/>
    <w:rsid w:val="00287FE4"/>
    <w:rsid w:val="002B1C64"/>
    <w:rsid w:val="00353940"/>
    <w:rsid w:val="00385187"/>
    <w:rsid w:val="003D421D"/>
    <w:rsid w:val="004010CB"/>
    <w:rsid w:val="004255A3"/>
    <w:rsid w:val="004303CC"/>
    <w:rsid w:val="0043781B"/>
    <w:rsid w:val="00456265"/>
    <w:rsid w:val="00465EE8"/>
    <w:rsid w:val="004678D6"/>
    <w:rsid w:val="00474F05"/>
    <w:rsid w:val="004A487F"/>
    <w:rsid w:val="004B28AC"/>
    <w:rsid w:val="00501665"/>
    <w:rsid w:val="00503BFF"/>
    <w:rsid w:val="0051636A"/>
    <w:rsid w:val="00537562"/>
    <w:rsid w:val="00541AB1"/>
    <w:rsid w:val="005526ED"/>
    <w:rsid w:val="005528EB"/>
    <w:rsid w:val="005B75BC"/>
    <w:rsid w:val="005C27B7"/>
    <w:rsid w:val="005C708D"/>
    <w:rsid w:val="005E4041"/>
    <w:rsid w:val="00606C95"/>
    <w:rsid w:val="00615A4C"/>
    <w:rsid w:val="00632687"/>
    <w:rsid w:val="00655B4E"/>
    <w:rsid w:val="00670DCC"/>
    <w:rsid w:val="006845CE"/>
    <w:rsid w:val="006963C2"/>
    <w:rsid w:val="006C15D7"/>
    <w:rsid w:val="006D08E3"/>
    <w:rsid w:val="006F118C"/>
    <w:rsid w:val="006F2167"/>
    <w:rsid w:val="006F4E01"/>
    <w:rsid w:val="00707356"/>
    <w:rsid w:val="00710444"/>
    <w:rsid w:val="007528D0"/>
    <w:rsid w:val="00752FB9"/>
    <w:rsid w:val="00765C93"/>
    <w:rsid w:val="00766B32"/>
    <w:rsid w:val="00795495"/>
    <w:rsid w:val="00797DFD"/>
    <w:rsid w:val="007A5FAE"/>
    <w:rsid w:val="008305F7"/>
    <w:rsid w:val="00840C91"/>
    <w:rsid w:val="00841822"/>
    <w:rsid w:val="0085383C"/>
    <w:rsid w:val="00865A58"/>
    <w:rsid w:val="00880966"/>
    <w:rsid w:val="008C2F79"/>
    <w:rsid w:val="008C3833"/>
    <w:rsid w:val="008E284B"/>
    <w:rsid w:val="00903E04"/>
    <w:rsid w:val="00911B5C"/>
    <w:rsid w:val="009479C9"/>
    <w:rsid w:val="009731F1"/>
    <w:rsid w:val="00973546"/>
    <w:rsid w:val="00980227"/>
    <w:rsid w:val="009B3C9B"/>
    <w:rsid w:val="009B5072"/>
    <w:rsid w:val="009E2665"/>
    <w:rsid w:val="00A14E43"/>
    <w:rsid w:val="00A15F62"/>
    <w:rsid w:val="00A34C94"/>
    <w:rsid w:val="00A534E9"/>
    <w:rsid w:val="00AE4D51"/>
    <w:rsid w:val="00B0619B"/>
    <w:rsid w:val="00B076C3"/>
    <w:rsid w:val="00B07C30"/>
    <w:rsid w:val="00B31928"/>
    <w:rsid w:val="00B44DE9"/>
    <w:rsid w:val="00B8553A"/>
    <w:rsid w:val="00BD2F2F"/>
    <w:rsid w:val="00BD7929"/>
    <w:rsid w:val="00BE785A"/>
    <w:rsid w:val="00BF33AE"/>
    <w:rsid w:val="00C44B3E"/>
    <w:rsid w:val="00C569AA"/>
    <w:rsid w:val="00C600CE"/>
    <w:rsid w:val="00C76D49"/>
    <w:rsid w:val="00CA47C4"/>
    <w:rsid w:val="00CA59F6"/>
    <w:rsid w:val="00D161B0"/>
    <w:rsid w:val="00D16B68"/>
    <w:rsid w:val="00D33653"/>
    <w:rsid w:val="00D748A3"/>
    <w:rsid w:val="00D85FA9"/>
    <w:rsid w:val="00DB0ADC"/>
    <w:rsid w:val="00DC3D83"/>
    <w:rsid w:val="00E01A77"/>
    <w:rsid w:val="00E100C9"/>
    <w:rsid w:val="00E30C1E"/>
    <w:rsid w:val="00E535F5"/>
    <w:rsid w:val="00E652FF"/>
    <w:rsid w:val="00E87EB6"/>
    <w:rsid w:val="00EB51D9"/>
    <w:rsid w:val="00EF5A4E"/>
    <w:rsid w:val="00EF79AA"/>
    <w:rsid w:val="00F254AD"/>
    <w:rsid w:val="00F40039"/>
    <w:rsid w:val="00F40112"/>
    <w:rsid w:val="00F46091"/>
    <w:rsid w:val="00F660CC"/>
    <w:rsid w:val="00F83F9E"/>
    <w:rsid w:val="00F9649D"/>
    <w:rsid w:val="00FA5E38"/>
    <w:rsid w:val="00FC6BF7"/>
    <w:rsid w:val="00FE539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88AB76"/>
  <w15:chartTrackingRefBased/>
  <w15:docId w15:val="{100D0C1A-F991-454F-9090-C72ACFB47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DE" w:eastAsia="en-US" w:bidi="ar-SA"/>
      </w:rPr>
    </w:rPrDefault>
    <w:pPrDefault>
      <w:pPr>
        <w:spacing w:line="360" w:lineRule="exact"/>
      </w:pPr>
    </w:pPrDefault>
  </w:docDefaults>
  <w:latentStyles w:defLockedState="0" w:defUIPriority="99" w:defSemiHidden="0" w:defUnhideWhenUsed="0" w:defQFormat="0" w:count="376">
    <w:lsdException w:name="Normal" w:uiPriority="0" w:qFormat="1"/>
    <w:lsdException w:name="heading 1" w:semiHidden="1" w:uiPriority="34" w:qFormat="1"/>
    <w:lsdException w:name="heading 2" w:semiHidden="1" w:uiPriority="34" w:qFormat="1"/>
    <w:lsdException w:name="heading 3" w:semiHidden="1" w:uiPriority="34" w:qFormat="1"/>
    <w:lsdException w:name="heading 4" w:semiHidden="1" w:uiPriority="34" w:qFormat="1"/>
    <w:lsdException w:name="heading 5" w:semiHidden="1" w:uiPriority="34" w:qFormat="1"/>
    <w:lsdException w:name="heading 6" w:semiHidden="1" w:uiPriority="34" w:qFormat="1"/>
    <w:lsdException w:name="heading 7" w:semiHidden="1" w:uiPriority="34" w:qFormat="1"/>
    <w:lsdException w:name="heading 8" w:semiHidden="1" w:uiPriority="34" w:qFormat="1"/>
    <w:lsdException w:name="heading 9" w:semiHidden="1" w:uiPriority="34"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34"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34"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34"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uiPriority="34"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34" w:qFormat="1"/>
    <w:lsdException w:name="Intense Quote" w:semiHidden="1"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34" w:qFormat="1"/>
    <w:lsdException w:name="Intense Emphasis" w:semiHidden="1" w:uiPriority="34" w:qFormat="1"/>
    <w:lsdException w:name="Subtle Reference" w:semiHidden="1" w:uiPriority="34" w:qFormat="1"/>
    <w:lsdException w:name="Intense Reference" w:semiHidden="1" w:uiPriority="34" w:qFormat="1"/>
    <w:lsdException w:name="Book Title" w:semiHidden="1" w:uiPriority="34"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Standard">
    <w:name w:val="Normal"/>
    <w:semiHidden/>
    <w:qFormat/>
    <w:rsid w:val="00EF79AA"/>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Basis">
    <w:name w:val="Basis"/>
    <w:basedOn w:val="NormaleTabelle"/>
    <w:uiPriority w:val="99"/>
    <w:rsid w:val="00710444"/>
    <w:rPr>
      <w:color w:val="1D1D1B" w:themeColor="text1"/>
    </w:rPr>
    <w:tblPr>
      <w:tblCellMar>
        <w:left w:w="0" w:type="dxa"/>
        <w:right w:w="0" w:type="dxa"/>
      </w:tblCellMar>
    </w:tblPr>
  </w:style>
  <w:style w:type="table" w:styleId="Tabellenraster">
    <w:name w:val="Table Grid"/>
    <w:basedOn w:val="NormaleTabelle"/>
    <w:uiPriority w:val="39"/>
    <w:rsid w:val="001D61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semiHidden/>
    <w:rsid w:val="0085383C"/>
    <w:rPr>
      <w:color w:val="1D1D1B" w:themeColor="text1"/>
      <w:u w:val="none"/>
    </w:rPr>
  </w:style>
  <w:style w:type="character" w:styleId="BesuchterLink">
    <w:name w:val="FollowedHyperlink"/>
    <w:basedOn w:val="Absatz-Standardschriftart"/>
    <w:uiPriority w:val="99"/>
    <w:semiHidden/>
    <w:rsid w:val="0085383C"/>
    <w:rPr>
      <w:color w:val="1D1D1B" w:themeColor="text1"/>
      <w:u w:val="none"/>
    </w:rPr>
  </w:style>
  <w:style w:type="character" w:styleId="NichtaufgelsteErwhnung">
    <w:name w:val="Unresolved Mention"/>
    <w:basedOn w:val="Absatz-Standardschriftart"/>
    <w:uiPriority w:val="99"/>
    <w:semiHidden/>
    <w:rsid w:val="0085383C"/>
    <w:rPr>
      <w:color w:val="605E5C"/>
      <w:shd w:val="clear" w:color="auto" w:fill="E1DFDD"/>
    </w:rPr>
  </w:style>
  <w:style w:type="character" w:styleId="Platzhaltertext">
    <w:name w:val="Placeholder Text"/>
    <w:basedOn w:val="Absatz-Standardschriftart"/>
    <w:uiPriority w:val="99"/>
    <w:semiHidden/>
    <w:rsid w:val="00710444"/>
    <w:rPr>
      <w:color w:val="808080"/>
    </w:rPr>
  </w:style>
  <w:style w:type="paragraph" w:styleId="Kopfzeile">
    <w:name w:val="header"/>
    <w:basedOn w:val="Standard"/>
    <w:link w:val="KopfzeileZchn"/>
    <w:uiPriority w:val="99"/>
    <w:semiHidden/>
    <w:rsid w:val="000B64B7"/>
    <w:pPr>
      <w:tabs>
        <w:tab w:val="center" w:pos="4536"/>
        <w:tab w:val="right" w:pos="9072"/>
      </w:tabs>
    </w:pPr>
  </w:style>
  <w:style w:type="character" w:customStyle="1" w:styleId="KopfzeileZchn">
    <w:name w:val="Kopfzeile Zchn"/>
    <w:basedOn w:val="Absatz-Standardschriftart"/>
    <w:link w:val="Kopfzeile"/>
    <w:uiPriority w:val="99"/>
    <w:semiHidden/>
    <w:rsid w:val="000B64B7"/>
    <w:rPr>
      <w:color w:val="1D1D1B" w:themeColor="text1"/>
    </w:rPr>
  </w:style>
  <w:style w:type="paragraph" w:styleId="Fuzeile">
    <w:name w:val="footer"/>
    <w:basedOn w:val="Standard"/>
    <w:link w:val="FuzeileZchn"/>
    <w:uiPriority w:val="99"/>
    <w:semiHidden/>
    <w:rsid w:val="000B64B7"/>
    <w:pPr>
      <w:tabs>
        <w:tab w:val="center" w:pos="4536"/>
        <w:tab w:val="right" w:pos="9072"/>
      </w:tabs>
    </w:pPr>
  </w:style>
  <w:style w:type="character" w:customStyle="1" w:styleId="FuzeileZchn">
    <w:name w:val="Fußzeile Zchn"/>
    <w:basedOn w:val="Absatz-Standardschriftart"/>
    <w:link w:val="Fuzeile"/>
    <w:uiPriority w:val="99"/>
    <w:semiHidden/>
    <w:rsid w:val="000B64B7"/>
    <w:rPr>
      <w:color w:val="1D1D1B" w:themeColor="text1"/>
    </w:rPr>
  </w:style>
  <w:style w:type="paragraph" w:customStyle="1" w:styleId="TITEL">
    <w:name w:val="TITEL"/>
    <w:basedOn w:val="Standard"/>
    <w:qFormat/>
    <w:rsid w:val="002601D7"/>
    <w:pPr>
      <w:spacing w:line="640" w:lineRule="exact"/>
    </w:pPr>
    <w:rPr>
      <w:b/>
      <w:bCs/>
      <w:caps/>
      <w:color w:val="9D9C9C" w:themeColor="accent1"/>
      <w:sz w:val="48"/>
      <w:szCs w:val="48"/>
    </w:rPr>
  </w:style>
  <w:style w:type="paragraph" w:customStyle="1" w:styleId="Headline">
    <w:name w:val="Headline"/>
    <w:basedOn w:val="Standard"/>
    <w:uiPriority w:val="1"/>
    <w:qFormat/>
    <w:rsid w:val="002B1C64"/>
    <w:pPr>
      <w:spacing w:line="400" w:lineRule="exact"/>
    </w:pPr>
    <w:rPr>
      <w:b/>
      <w:bCs/>
      <w:color w:val="1D1D1B" w:themeColor="text2"/>
      <w:sz w:val="36"/>
      <w:szCs w:val="36"/>
    </w:rPr>
  </w:style>
  <w:style w:type="paragraph" w:customStyle="1" w:styleId="Subline">
    <w:name w:val="Subline"/>
    <w:basedOn w:val="Standard"/>
    <w:uiPriority w:val="2"/>
    <w:qFormat/>
    <w:rsid w:val="008E284B"/>
    <w:pPr>
      <w:spacing w:after="720" w:line="440" w:lineRule="exact"/>
    </w:pPr>
    <w:rPr>
      <w:b/>
      <w:bCs/>
      <w:color w:val="1D1D1B" w:themeColor="text2"/>
      <w:sz w:val="28"/>
      <w:szCs w:val="28"/>
    </w:rPr>
  </w:style>
  <w:style w:type="paragraph" w:customStyle="1" w:styleId="Flietext">
    <w:name w:val="Fließtext"/>
    <w:basedOn w:val="Standard"/>
    <w:uiPriority w:val="4"/>
    <w:qFormat/>
    <w:rsid w:val="00BD7929"/>
    <w:pPr>
      <w:spacing w:after="360"/>
      <w:contextualSpacing/>
    </w:pPr>
    <w:rPr>
      <w:color w:val="1D1D1B" w:themeColor="text2"/>
    </w:rPr>
  </w:style>
  <w:style w:type="paragraph" w:customStyle="1" w:styleId="Bulletpoints">
    <w:name w:val="Bulletpoints"/>
    <w:basedOn w:val="Standard"/>
    <w:uiPriority w:val="7"/>
    <w:qFormat/>
    <w:rsid w:val="008E284B"/>
    <w:pPr>
      <w:numPr>
        <w:numId w:val="1"/>
      </w:numPr>
      <w:spacing w:before="360" w:after="360"/>
      <w:contextualSpacing/>
    </w:pPr>
    <w:rPr>
      <w:b/>
      <w:bCs/>
      <w:color w:val="1D1D1B" w:themeColor="text2"/>
    </w:rPr>
  </w:style>
  <w:style w:type="numbering" w:customStyle="1" w:styleId="zzzListeBulletpoints">
    <w:name w:val="zzz_Liste_Bulletpoints"/>
    <w:basedOn w:val="KeineListe"/>
    <w:uiPriority w:val="99"/>
    <w:rsid w:val="00385187"/>
    <w:pPr>
      <w:numPr>
        <w:numId w:val="1"/>
      </w:numPr>
    </w:pPr>
  </w:style>
  <w:style w:type="paragraph" w:customStyle="1" w:styleId="Seite">
    <w:name w:val="Seite"/>
    <w:basedOn w:val="Standard"/>
    <w:uiPriority w:val="14"/>
    <w:semiHidden/>
    <w:qFormat/>
    <w:rsid w:val="00BE785A"/>
    <w:pPr>
      <w:spacing w:line="216" w:lineRule="exact"/>
      <w:jc w:val="center"/>
    </w:pPr>
    <w:rPr>
      <w:b/>
      <w:bCs/>
      <w:color w:val="1D1D1B" w:themeColor="text2"/>
      <w:sz w:val="18"/>
      <w:szCs w:val="18"/>
    </w:rPr>
  </w:style>
  <w:style w:type="paragraph" w:customStyle="1" w:styleId="Fuzeilentext">
    <w:name w:val="Fußzeilentext"/>
    <w:basedOn w:val="Standard"/>
    <w:uiPriority w:val="19"/>
    <w:semiHidden/>
    <w:qFormat/>
    <w:rsid w:val="00E01A77"/>
    <w:pPr>
      <w:spacing w:line="220" w:lineRule="exact"/>
    </w:pPr>
    <w:rPr>
      <w:color w:val="1D1D1B" w:themeColor="text2"/>
      <w:sz w:val="18"/>
      <w:szCs w:val="18"/>
    </w:rPr>
  </w:style>
  <w:style w:type="character" w:customStyle="1" w:styleId="Grobuchstaben">
    <w:name w:val="Großbuchstaben"/>
    <w:basedOn w:val="Absatz-Standardschriftart"/>
    <w:uiPriority w:val="12"/>
    <w:qFormat/>
    <w:rsid w:val="00655B4E"/>
    <w:rPr>
      <w:caps/>
      <w:smallCaps w:val="0"/>
    </w:rPr>
  </w:style>
  <w:style w:type="character" w:styleId="Hervorhebung">
    <w:name w:val="Emphasis"/>
    <w:basedOn w:val="Absatz-Standardschriftart"/>
    <w:uiPriority w:val="9"/>
    <w:qFormat/>
    <w:rsid w:val="00655B4E"/>
    <w:rPr>
      <w:b/>
      <w:i w:val="0"/>
      <w:iCs/>
    </w:rPr>
  </w:style>
  <w:style w:type="paragraph" w:customStyle="1" w:styleId="Zusatzinformation-Text">
    <w:name w:val="Zusatzinformation-Text"/>
    <w:basedOn w:val="Standard"/>
    <w:uiPriority w:val="6"/>
    <w:qFormat/>
    <w:rsid w:val="00880966"/>
    <w:pPr>
      <w:spacing w:line="280" w:lineRule="exact"/>
    </w:pPr>
    <w:rPr>
      <w:sz w:val="20"/>
      <w:szCs w:val="20"/>
    </w:rPr>
  </w:style>
  <w:style w:type="paragraph" w:customStyle="1" w:styleId="Intro-Text">
    <w:name w:val="Intro-Text"/>
    <w:basedOn w:val="Standard"/>
    <w:uiPriority w:val="3"/>
    <w:qFormat/>
    <w:rsid w:val="00BD7929"/>
    <w:pPr>
      <w:spacing w:after="360"/>
      <w:contextualSpacing/>
    </w:pPr>
    <w:rPr>
      <w:b/>
      <w:bCs/>
    </w:rPr>
  </w:style>
  <w:style w:type="paragraph" w:customStyle="1" w:styleId="Zusatzinformation-berschrift">
    <w:name w:val="Zusatzinformation-Überschrift"/>
    <w:basedOn w:val="Standard"/>
    <w:uiPriority w:val="5"/>
    <w:qFormat/>
    <w:rsid w:val="00EF79A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H:\Ukom\4.12_Presse\4.12.1_Presse-Infos\Vorlage_Presseinformation_Format\Archiv\Vorlage_Presse-Information_ab_2024_FINA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81133BFF7CD425F855AABB9B88152B6"/>
        <w:category>
          <w:name w:val="Allgemein"/>
          <w:gallery w:val="placeholder"/>
        </w:category>
        <w:types>
          <w:type w:val="bbPlcHdr"/>
        </w:types>
        <w:behaviors>
          <w:behavior w:val="content"/>
        </w:behaviors>
        <w:guid w:val="{4F05CA32-32E5-4B79-B9B6-6DBB4415E65B}"/>
      </w:docPartPr>
      <w:docPartBody>
        <w:p w:rsidR="00890B90" w:rsidRDefault="00890B90">
          <w:pPr>
            <w:pStyle w:val="B81133BFF7CD425F855AABB9B88152B6"/>
          </w:pPr>
          <w:r w:rsidRPr="00523F70">
            <w:rPr>
              <w:rStyle w:val="Platzhaltertext"/>
            </w:rPr>
            <w:t>Klicken oder tippen Sie hier, um Text einzugeben.</w:t>
          </w:r>
        </w:p>
      </w:docPartBody>
    </w:docPart>
    <w:docPart>
      <w:docPartPr>
        <w:name w:val="CBF1E1588E8C4CBB8B39D58BB2650F4F"/>
        <w:category>
          <w:name w:val="Allgemein"/>
          <w:gallery w:val="placeholder"/>
        </w:category>
        <w:types>
          <w:type w:val="bbPlcHdr"/>
        </w:types>
        <w:behaviors>
          <w:behavior w:val="content"/>
        </w:behaviors>
        <w:guid w:val="{B299A515-B68F-43BD-A4CC-86B902E0D4E2}"/>
      </w:docPartPr>
      <w:docPartBody>
        <w:p w:rsidR="00890B90" w:rsidRDefault="00890B90">
          <w:pPr>
            <w:pStyle w:val="CBF1E1588E8C4CBB8B39D58BB2650F4F"/>
          </w:pPr>
          <w:r>
            <w:rPr>
              <w:rStyle w:val="Platzhaltertext"/>
            </w:rPr>
            <w:t>titel</w:t>
          </w:r>
        </w:p>
      </w:docPartBody>
    </w:docPart>
    <w:docPart>
      <w:docPartPr>
        <w:name w:val="048EAF452CC546AAAE4C947D7EAB6E36"/>
        <w:category>
          <w:name w:val="Allgemein"/>
          <w:gallery w:val="placeholder"/>
        </w:category>
        <w:types>
          <w:type w:val="bbPlcHdr"/>
        </w:types>
        <w:behaviors>
          <w:behavior w:val="content"/>
        </w:behaviors>
        <w:guid w:val="{0810139D-EEC8-40F9-9CA0-0A7E0BD19BE1}"/>
      </w:docPartPr>
      <w:docPartBody>
        <w:p w:rsidR="00890B90" w:rsidRDefault="00890B90">
          <w:pPr>
            <w:pStyle w:val="048EAF452CC546AAAE4C947D7EAB6E36"/>
          </w:pPr>
          <w:r>
            <w:rPr>
              <w:rStyle w:val="Platzhaltertext"/>
            </w:rPr>
            <w:t>Headline</w:t>
          </w:r>
        </w:p>
      </w:docPartBody>
    </w:docPart>
    <w:docPart>
      <w:docPartPr>
        <w:name w:val="320902078A464C99B8317F975B64A95F"/>
        <w:category>
          <w:name w:val="Allgemein"/>
          <w:gallery w:val="placeholder"/>
        </w:category>
        <w:types>
          <w:type w:val="bbPlcHdr"/>
        </w:types>
        <w:behaviors>
          <w:behavior w:val="content"/>
        </w:behaviors>
        <w:guid w:val="{975A6318-8AC4-4573-8F74-7F98478CE0A2}"/>
      </w:docPartPr>
      <w:docPartBody>
        <w:p w:rsidR="00890B90" w:rsidRDefault="00890B90">
          <w:pPr>
            <w:pStyle w:val="320902078A464C99B8317F975B64A95F"/>
          </w:pPr>
          <w:r>
            <w:rPr>
              <w:rStyle w:val="Platzhaltertext"/>
              <w:lang w:val="en-US"/>
            </w:rPr>
            <w:t>Subline</w:t>
          </w:r>
        </w:p>
      </w:docPartBody>
    </w:docPart>
    <w:docPart>
      <w:docPartPr>
        <w:name w:val="F5F31C298628486F8ACA37F3F2AFAAF9"/>
        <w:category>
          <w:name w:val="Allgemein"/>
          <w:gallery w:val="placeholder"/>
        </w:category>
        <w:types>
          <w:type w:val="bbPlcHdr"/>
        </w:types>
        <w:behaviors>
          <w:behavior w:val="content"/>
        </w:behaviors>
        <w:guid w:val="{15F275C8-2DD9-4683-AC8C-D940302650EE}"/>
      </w:docPartPr>
      <w:docPartBody>
        <w:p w:rsidR="00890B90" w:rsidRDefault="00890B90">
          <w:pPr>
            <w:pStyle w:val="F5F31C298628486F8ACA37F3F2AFAAF9"/>
          </w:pPr>
          <w:r>
            <w:rPr>
              <w:rStyle w:val="Platzhaltertext"/>
            </w:rPr>
            <w:t>Ort</w:t>
          </w:r>
        </w:p>
      </w:docPartBody>
    </w:docPart>
    <w:docPart>
      <w:docPartPr>
        <w:name w:val="4A5C52758E1E410C9301A4EFA52A12F4"/>
        <w:category>
          <w:name w:val="Allgemein"/>
          <w:gallery w:val="placeholder"/>
        </w:category>
        <w:types>
          <w:type w:val="bbPlcHdr"/>
        </w:types>
        <w:behaviors>
          <w:behavior w:val="content"/>
        </w:behaviors>
        <w:guid w:val="{AAA8193F-A408-406E-BA1A-98CD40289C1C}"/>
      </w:docPartPr>
      <w:docPartBody>
        <w:p w:rsidR="00890B90" w:rsidRDefault="00890B90">
          <w:pPr>
            <w:pStyle w:val="4A5C52758E1E410C9301A4EFA52A12F4"/>
          </w:pPr>
          <w:r w:rsidRPr="007C076F">
            <w:rPr>
              <w:rStyle w:val="Platzhaltertext"/>
            </w:rPr>
            <w:t>Datum</w:t>
          </w:r>
        </w:p>
      </w:docPartBody>
    </w:docPart>
    <w:docPart>
      <w:docPartPr>
        <w:name w:val="02BFA7BA136B479A9496BFC788E7138D"/>
        <w:category>
          <w:name w:val="Allgemein"/>
          <w:gallery w:val="placeholder"/>
        </w:category>
        <w:types>
          <w:type w:val="bbPlcHdr"/>
        </w:types>
        <w:behaviors>
          <w:behavior w:val="content"/>
        </w:behaviors>
        <w:guid w:val="{2DFBE466-9A13-476A-AFCD-E7E61B6F6C68}"/>
      </w:docPartPr>
      <w:docPartBody>
        <w:p w:rsidR="00890B90" w:rsidRDefault="00890B90">
          <w:pPr>
            <w:pStyle w:val="02BFA7BA136B479A9496BFC788E7138D"/>
          </w:pPr>
          <w:r>
            <w:rPr>
              <w:rStyle w:val="Platzhaltertext"/>
            </w:rPr>
            <w:t>Zusatzinformation-Überschrift</w:t>
          </w:r>
        </w:p>
      </w:docPartBody>
    </w:docPart>
    <w:docPart>
      <w:docPartPr>
        <w:name w:val="BA72E361ADF84D429303BDAFCA5BBCFF"/>
        <w:category>
          <w:name w:val="Allgemein"/>
          <w:gallery w:val="placeholder"/>
        </w:category>
        <w:types>
          <w:type w:val="bbPlcHdr"/>
        </w:types>
        <w:behaviors>
          <w:behavior w:val="content"/>
        </w:behaviors>
        <w:guid w:val="{AF714D7B-39D8-46DE-B3F5-A334026110A1}"/>
      </w:docPartPr>
      <w:docPartBody>
        <w:p w:rsidR="00890B90" w:rsidRDefault="00890B90">
          <w:pPr>
            <w:pStyle w:val="BA72E361ADF84D429303BDAFCA5BBCFF"/>
          </w:pPr>
          <w:r>
            <w:rPr>
              <w:rStyle w:val="Platzhaltertext"/>
            </w:rPr>
            <w:t>Zusatzinformation-Text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ptos">
    <w:panose1 w:val="020B0004020202020204"/>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0B90"/>
    <w:rsid w:val="000547E5"/>
    <w:rsid w:val="0014772D"/>
    <w:rsid w:val="00287FE4"/>
    <w:rsid w:val="00501665"/>
    <w:rsid w:val="005B75BC"/>
    <w:rsid w:val="00615A4C"/>
    <w:rsid w:val="006E727E"/>
    <w:rsid w:val="008614C0"/>
    <w:rsid w:val="00890B90"/>
    <w:rsid w:val="009B062F"/>
    <w:rsid w:val="009E2665"/>
    <w:rsid w:val="00B076C3"/>
    <w:rsid w:val="00BE6BB9"/>
    <w:rsid w:val="00D67AE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Pr>
      <w:color w:val="808080"/>
    </w:rPr>
  </w:style>
  <w:style w:type="paragraph" w:customStyle="1" w:styleId="B81133BFF7CD425F855AABB9B88152B6">
    <w:name w:val="B81133BFF7CD425F855AABB9B88152B6"/>
  </w:style>
  <w:style w:type="paragraph" w:customStyle="1" w:styleId="CBF1E1588E8C4CBB8B39D58BB2650F4F">
    <w:name w:val="CBF1E1588E8C4CBB8B39D58BB2650F4F"/>
  </w:style>
  <w:style w:type="paragraph" w:customStyle="1" w:styleId="048EAF452CC546AAAE4C947D7EAB6E36">
    <w:name w:val="048EAF452CC546AAAE4C947D7EAB6E36"/>
  </w:style>
  <w:style w:type="paragraph" w:customStyle="1" w:styleId="320902078A464C99B8317F975B64A95F">
    <w:name w:val="320902078A464C99B8317F975B64A95F"/>
  </w:style>
  <w:style w:type="paragraph" w:customStyle="1" w:styleId="F5F31C298628486F8ACA37F3F2AFAAF9">
    <w:name w:val="F5F31C298628486F8ACA37F3F2AFAAF9"/>
  </w:style>
  <w:style w:type="paragraph" w:customStyle="1" w:styleId="4A5C52758E1E410C9301A4EFA52A12F4">
    <w:name w:val="4A5C52758E1E410C9301A4EFA52A12F4"/>
  </w:style>
  <w:style w:type="paragraph" w:customStyle="1" w:styleId="02BFA7BA136B479A9496BFC788E7138D">
    <w:name w:val="02BFA7BA136B479A9496BFC788E7138D"/>
  </w:style>
  <w:style w:type="paragraph" w:customStyle="1" w:styleId="BA72E361ADF84D429303BDAFCA5BBCFF">
    <w:name w:val="BA72E361ADF84D429303BDAFCA5BBC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a:themeElements>
    <a:clrScheme name="EDEKA">
      <a:dk1>
        <a:srgbClr val="1D1D1B"/>
      </a:dk1>
      <a:lt1>
        <a:sysClr val="window" lastClr="FFFFFF"/>
      </a:lt1>
      <a:dk2>
        <a:srgbClr val="1D1D1B"/>
      </a:dk2>
      <a:lt2>
        <a:srgbClr val="FFFFFF"/>
      </a:lt2>
      <a:accent1>
        <a:srgbClr val="9D9C9C"/>
      </a:accent1>
      <a:accent2>
        <a:srgbClr val="ABABAB"/>
      </a:accent2>
      <a:accent3>
        <a:srgbClr val="9D9C9C"/>
      </a:accent3>
      <a:accent4>
        <a:srgbClr val="ABABAB"/>
      </a:accent4>
      <a:accent5>
        <a:srgbClr val="9D9C9C"/>
      </a:accent5>
      <a:accent6>
        <a:srgbClr val="ABABAB"/>
      </a:accent6>
      <a:hlink>
        <a:srgbClr val="1D1D1B"/>
      </a:hlink>
      <a:folHlink>
        <a:srgbClr val="1D1D1B"/>
      </a:folHlink>
    </a:clrScheme>
    <a:fontScheme name="EDEKA">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accent1"/>
        </a:solidFill>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lnDef>
      <a:spPr>
        <a:ln>
          <a:solidFill>
            <a:schemeClr val="tx1"/>
          </a:solidFill>
        </a:ln>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Vorlage_Presse-Information_ab_2024_FINAL.dotx</Template>
  <TotalTime>0</TotalTime>
  <Pages>4</Pages>
  <Words>1010</Words>
  <Characters>6369</Characters>
  <Application>Microsoft Office Word</Application>
  <DocSecurity>0</DocSecurity>
  <Lines>53</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Isabell Schönhuth</dc:creator>
  <cp:keywords/>
  <dc:description/>
  <cp:lastModifiedBy>Isabell Schönhuth</cp:lastModifiedBy>
  <cp:revision>5</cp:revision>
  <dcterms:created xsi:type="dcterms:W3CDTF">2026-08-03T11:42:00Z</dcterms:created>
  <dcterms:modified xsi:type="dcterms:W3CDTF">2026-08-14T07:50:00Z</dcterms:modified>
</cp:coreProperties>
</file>