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Magische Harry Potter Erlebniswelt in Bern </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Es kommt zum Quidditch-Duell im Wankdorf Center</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Vom 12. bis zum 23. Oktober 2021 wird es im Wankdorf Center magisch: Grund dafür ist diesmal nicht der Ballzauber der Berner Young Boys, sondern die </w:t>
      </w:r>
      <w:r w:rsidDel="00000000" w:rsidR="00000000" w:rsidRPr="00000000">
        <w:rPr>
          <w:rFonts w:ascii="Arial" w:cs="Arial" w:eastAsia="Arial" w:hAnsi="Arial"/>
          <w:b w:val="1"/>
          <w:sz w:val="24"/>
          <w:szCs w:val="24"/>
          <w:rtl w:val="0"/>
        </w:rPr>
        <w:t xml:space="preserve">Harry Potter Roadshow.</w:t>
      </w:r>
      <w:r w:rsidDel="00000000" w:rsidR="00000000" w:rsidRPr="00000000">
        <w:rPr>
          <w:rFonts w:ascii="Arial" w:cs="Arial" w:eastAsia="Arial" w:hAnsi="Arial"/>
          <w:b w:val="1"/>
          <w:sz w:val="24"/>
          <w:szCs w:val="24"/>
          <w:rtl w:val="0"/>
        </w:rPr>
        <w:t xml:space="preserve"> Zur Eröffnung der magischen Erlebniswelt am 12. Oktober ist der Quidditch Club Bern im Einkaufszentrum zu Gast. Die “Berner Boggarts” demonstrieren ihre besten Spielzüge und fordern Kultmoderator Simon Moser und Ex-Snowboard-Profi Fäbu Rohrer zum Quidditch-Duell heraus. </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Zehn Jahre ist es her, seit der letzte Harry Potter Film die Leinwände der Kinos verzaubert und die Fans begeistert hat. Um dieses Jubiläum zu feiern, verwandelt sich das Einkaufszentrum Wankdorf vom 12. bis zum 23. Oktober in eine magische Zauberwelt und lädt die </w:t>
      </w:r>
      <w:r w:rsidDel="00000000" w:rsidR="00000000" w:rsidRPr="00000000">
        <w:rPr>
          <w:rFonts w:ascii="Arial" w:cs="Arial" w:eastAsia="Arial" w:hAnsi="Arial"/>
          <w:sz w:val="24"/>
          <w:szCs w:val="24"/>
          <w:rtl w:val="0"/>
        </w:rPr>
        <w:t xml:space="preserve">Besucherinnen</w:t>
      </w:r>
      <w:r w:rsidDel="00000000" w:rsidR="00000000" w:rsidRPr="00000000">
        <w:rPr>
          <w:rFonts w:ascii="Arial" w:cs="Arial" w:eastAsia="Arial" w:hAnsi="Arial"/>
          <w:sz w:val="24"/>
          <w:szCs w:val="24"/>
          <w:rtl w:val="0"/>
        </w:rPr>
        <w:t xml:space="preserve"> und Besucher ein, in die Welt der Harry Potter Geschichten einzutauchen. Dabei können die Gäste hautnah miterleben, wie es ist, sich mit dem Unsichtbarkeitsmantel verschwinden zu lassen, in ein Hogwarts Haus eingeteilt zu werden oder beim Quidditch auf einem Besen zu sitzen. </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Quidditch-Duell anstatt Fussball-Match</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Zur Eröffnung der magischen Erlebniswelt am 12. Oktober dreht sich im Wankdorf Center alles um Quidditch, die beliebte Sportart der Zauberwelt. Der Quidditch-Club Bern, die sogenannten “Berner Boggarts”, werden den Besucherinnen und Besucher verraten, wie es ist, im echten Leben Quidditch zu spielen, mit welchen Herausforderungen sie zu kämpfen haben und was besonders </w:t>
      </w:r>
      <w:r w:rsidDel="00000000" w:rsidR="00000000" w:rsidRPr="00000000">
        <w:rPr>
          <w:rFonts w:ascii="Arial" w:cs="Arial" w:eastAsia="Arial" w:hAnsi="Arial"/>
          <w:sz w:val="24"/>
          <w:szCs w:val="24"/>
          <w:rtl w:val="0"/>
        </w:rPr>
        <w:t xml:space="preserve">Spass</w:t>
      </w:r>
      <w:r w:rsidDel="00000000" w:rsidR="00000000" w:rsidRPr="00000000">
        <w:rPr>
          <w:rFonts w:ascii="Arial" w:cs="Arial" w:eastAsia="Arial" w:hAnsi="Arial"/>
          <w:sz w:val="24"/>
          <w:szCs w:val="24"/>
          <w:rtl w:val="0"/>
        </w:rPr>
        <w:t xml:space="preserve"> macht. Zudem werden die “Berner Boggarts” eine Kostprobe geben: Sie präsentieren ihre besten Spielzüge und fordern den </w:t>
      </w:r>
      <w:r w:rsidDel="00000000" w:rsidR="00000000" w:rsidRPr="00000000">
        <w:rPr>
          <w:rFonts w:ascii="Arial" w:cs="Arial" w:eastAsia="Arial" w:hAnsi="Arial"/>
          <w:sz w:val="24"/>
          <w:szCs w:val="24"/>
          <w:rtl w:val="0"/>
        </w:rPr>
        <w:t xml:space="preserve">Kultmoderator </w:t>
      </w:r>
      <w:r w:rsidDel="00000000" w:rsidR="00000000" w:rsidRPr="00000000">
        <w:rPr>
          <w:rFonts w:ascii="Arial" w:cs="Arial" w:eastAsia="Arial" w:hAnsi="Arial"/>
          <w:sz w:val="24"/>
          <w:szCs w:val="24"/>
          <w:rtl w:val="0"/>
        </w:rPr>
        <w:t xml:space="preserve">Simon Moser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und Ex-Snowboard-Profi Fäbu Rohrer zum Duell auf. Es wird spannend, wer am Ende </w:t>
      </w:r>
      <w:r w:rsidDel="00000000" w:rsidR="00000000" w:rsidRPr="00000000">
        <w:rPr>
          <w:rFonts w:ascii="Arial" w:cs="Arial" w:eastAsia="Arial" w:hAnsi="Arial"/>
          <w:sz w:val="24"/>
          <w:szCs w:val="24"/>
          <w:rtl w:val="0"/>
        </w:rPr>
        <w:t xml:space="preserve">das </w:t>
      </w:r>
      <w:r w:rsidDel="00000000" w:rsidR="00000000" w:rsidRPr="00000000">
        <w:rPr>
          <w:rFonts w:ascii="Arial" w:cs="Arial" w:eastAsia="Arial" w:hAnsi="Arial"/>
          <w:sz w:val="24"/>
          <w:szCs w:val="24"/>
          <w:rtl w:val="0"/>
        </w:rPr>
        <w:t xml:space="preserve">Spiel für sich entscheiden wird.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Zauberhafte Gewinne </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Neben einem spannenden Quidditch-Duell warten auch magische Gewinne auf die </w:t>
      </w:r>
      <w:r w:rsidDel="00000000" w:rsidR="00000000" w:rsidRPr="00000000">
        <w:rPr>
          <w:rFonts w:ascii="Arial" w:cs="Arial" w:eastAsia="Arial" w:hAnsi="Arial"/>
          <w:sz w:val="24"/>
          <w:szCs w:val="24"/>
          <w:rtl w:val="0"/>
        </w:rPr>
        <w:t xml:space="preserve">Besucherinnen</w:t>
      </w:r>
      <w:r w:rsidDel="00000000" w:rsidR="00000000" w:rsidRPr="00000000">
        <w:rPr>
          <w:rFonts w:ascii="Arial" w:cs="Arial" w:eastAsia="Arial" w:hAnsi="Arial"/>
          <w:sz w:val="24"/>
          <w:szCs w:val="24"/>
          <w:rtl w:val="0"/>
        </w:rPr>
        <w:t xml:space="preserve"> und Besucher. Mit einer Spielkarte können die Gäste täglich um zauberhafte Preise spielen und so verschiedene Fanpakete gewinnen. </w:t>
      </w:r>
      <w:r w:rsidDel="00000000" w:rsidR="00000000" w:rsidRPr="00000000">
        <w:rPr>
          <w:rFonts w:ascii="Arial" w:cs="Arial" w:eastAsia="Arial" w:hAnsi="Arial"/>
          <w:sz w:val="24"/>
          <w:szCs w:val="24"/>
          <w:rtl w:val="0"/>
        </w:rPr>
        <w:t xml:space="preserve">Zum Beispiel einen Familientrip nach Los Angeles inklusive Besuch der Warner Bros. Studio Tour in </w:t>
      </w:r>
      <w:r w:rsidDel="00000000" w:rsidR="00000000" w:rsidRPr="00000000">
        <w:rPr>
          <w:rFonts w:ascii="Arial" w:cs="Arial" w:eastAsia="Arial" w:hAnsi="Arial"/>
          <w:sz w:val="24"/>
          <w:szCs w:val="24"/>
          <w:rtl w:val="0"/>
        </w:rPr>
        <w:t xml:space="preserve">Hollywood</w:t>
      </w:r>
      <w:r w:rsidDel="00000000" w:rsidR="00000000" w:rsidRPr="00000000">
        <w:rPr>
          <w:rFonts w:ascii="Arial" w:cs="Arial" w:eastAsia="Arial" w:hAnsi="Arial"/>
          <w:sz w:val="24"/>
          <w:szCs w:val="24"/>
          <w:rtl w:val="0"/>
        </w:rPr>
        <w:t xml:space="preserve">, eine Reise nach Hamburg inklusive Tickets für das Theaterstück “Harry Potter and the Cursed Child” für vier Personen oder exklusive Figuren von Dobby in Lebensgrösse.</w:t>
      </w:r>
      <w:r w:rsidDel="00000000" w:rsidR="00000000" w:rsidRPr="00000000">
        <w:rPr>
          <w:rFonts w:ascii="Arial" w:cs="Arial" w:eastAsia="Arial" w:hAnsi="Arial"/>
          <w:sz w:val="24"/>
          <w:szCs w:val="24"/>
          <w:rtl w:val="0"/>
        </w:rPr>
        <w:t xml:space="preserve"> Vorbeikommen lohnt sich!</w:t>
        <w:br w:type="textWrapping"/>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das </w:t>
      </w:r>
      <w:r w:rsidDel="00000000" w:rsidR="00000000" w:rsidRPr="00000000">
        <w:rPr>
          <w:rFonts w:ascii="Arial" w:cs="Arial" w:eastAsia="Arial" w:hAnsi="Arial"/>
          <w:b w:val="1"/>
          <w:rtl w:val="0"/>
        </w:rPr>
        <w:t xml:space="preserve">Wankdorf Center:</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Das Wankdorf Center bietet mit über 30 Fachgeschäften und einem Coop Megastore eine vielfältige Auswahl an Frischprodukten, Mode, Sport und Unterhaltungselektronik. Zudem überzeugt das Einkaufszentrum mit einem top Standort und spannenden und abwechslungsreichen Events.</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Warner Bros. Consumer Products:</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Warner Bros. Consumer Products (WBCP), Teil von Warner Bros. Global Brands and Experiences, erweitert das leistungsstarke Portfolio des Studios an Entertainment-Marken und -Franchises bis in das Leben von Fans auf der ganzen Welt. WBCP arbeitet mit führenden Lizenznehmern weltweit an einer preisgekrönten Reihe von Spielwaren, Mode, Wohndekor und </w:t>
      </w:r>
      <w:r w:rsidDel="00000000" w:rsidR="00000000" w:rsidRPr="00000000">
        <w:rPr>
          <w:rFonts w:ascii="Arial" w:cs="Arial" w:eastAsia="Arial" w:hAnsi="Arial"/>
          <w:rtl w:val="0"/>
        </w:rPr>
        <w:t xml:space="preserve">Verlagsveröffentlichungen</w:t>
      </w:r>
      <w:r w:rsidDel="00000000" w:rsidR="00000000" w:rsidRPr="00000000">
        <w:rPr>
          <w:rFonts w:ascii="Arial" w:cs="Arial" w:eastAsia="Arial" w:hAnsi="Arial"/>
          <w:rtl w:val="0"/>
        </w:rPr>
        <w:t xml:space="preserve"> zusammen, die von Franchises und Properties wie DC, Wizarding World, Looney Tunes, Hanna-Barbera, HBO, Cartoon Network und Adult Swim inspiriert sind. Der erfolgreiche, globale Themen-Entertainment-Bereich des Unternehmens umfasst bahnbrechende Erlebniswelten wie die The Wizarding World of Harry Potter und Warner Bros. World Abu Dhabi. Mit innovativen, globalen Lizenz- und Merchandising-Programmen, </w:t>
      </w:r>
      <w:r w:rsidDel="00000000" w:rsidR="00000000" w:rsidRPr="00000000">
        <w:rPr>
          <w:rFonts w:ascii="Arial" w:cs="Arial" w:eastAsia="Arial" w:hAnsi="Arial"/>
          <w:rtl w:val="0"/>
        </w:rPr>
        <w:t xml:space="preserve">Einzelhandelsinitiativen</w:t>
      </w:r>
      <w:r w:rsidDel="00000000" w:rsidR="00000000" w:rsidRPr="00000000">
        <w:rPr>
          <w:rFonts w:ascii="Arial" w:cs="Arial" w:eastAsia="Arial" w:hAnsi="Arial"/>
          <w:rtl w:val="0"/>
        </w:rPr>
        <w:t xml:space="preserve">, Werbepartnerschaften und Erlebniswelten ist WBCP eine der führenden Lizenz- und Einzelhandels-Merchandising-Organisationen der Welt.</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die Wizarding World:</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Vor mehr als zwei Jahrzehnten fand sich ein junger Harry Potter an Gleis 9¾ im Bahnhof King's Cross wieder, und seine unglaublichen Abenteuer haben seither eine einzigartigen und bleibenden Eindruck in der Popkultur hinterlassen. Insgesamt acht Blockbuster Filme (basierend auf den Büchern von J.K. Rowling) haben die magischen Geschichten zum Leben erweckt und heute ist die Wizarding World bekannt als eines der weltweit beliebtesten Franchises. Repräsentierend für ein riesiges, ineinander verwobenes Universum, umfasst sie auch zwei epische Phantastische Tierwesen-Filme (der dritte Teil kommt 2022 in die Kinos), Harry Potter und das verwunschene Kind – ein mehrfach preisgekröntes Bühnenstück, hochmoderne Video- und </w:t>
      </w:r>
      <w:r w:rsidDel="00000000" w:rsidR="00000000" w:rsidRPr="00000000">
        <w:rPr>
          <w:rFonts w:ascii="Arial" w:cs="Arial" w:eastAsia="Arial" w:hAnsi="Arial"/>
          <w:rtl w:val="0"/>
        </w:rPr>
        <w:t xml:space="preserve">Handyspiele</w:t>
      </w:r>
      <w:r w:rsidDel="00000000" w:rsidR="00000000" w:rsidRPr="00000000">
        <w:rPr>
          <w:rFonts w:ascii="Arial" w:cs="Arial" w:eastAsia="Arial" w:hAnsi="Arial"/>
          <w:rtl w:val="0"/>
        </w:rPr>
        <w:t xml:space="preserve"> von Portkey Games, innovative Lizenzprodukte, mitreißende Live-Unterhaltung (einschließlich vier Themenparks) und interessante Ausstellungen. Zum wachsenden Portfolio an Warner Bros.-eigenen Wizarding World-Erlebnissen gehören auch Harry Potter New York – ein brandneuer Flagship-Store, Warner Bros. Studio Tour London – The Making of Harry Potter, Warner Bros. Studio Tour Tokio und die Plattform 9 ¾ Einzelhandelsgeschäfte. Die Wizarding World entwickelt sich stetig weiter, um Harry Potter-Fans immer neue und aufregende Möglichkeiten zu bieten, teilzuhaben. Die weltweite Fangemeinde und kommende Generationen sind eingeladen, die Magie zu erforschen und für sich selbst zu entdecken. </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WIZARDING WORLD and all related trademarks, characters, names, and indicia are © &amp; TM Warner Bros. Entertainment Inc. Publishing Rights © JKR. (s21) </w:t>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A">
    <w:pP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30</w:t>
    </w:r>
    <w:r w:rsidDel="00000000" w:rsidR="00000000" w:rsidRPr="00000000">
      <w:rPr>
        <w:rFonts w:ascii="Arial" w:cs="Arial" w:eastAsia="Arial" w:hAnsi="Arial"/>
        <w:rtl w:val="0"/>
      </w:rPr>
      <w:t xml:space="preserve">.09.2021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2’215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fNjHhHw6izQrn7tqDaavnOtKw==">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