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FEBC" w14:textId="2FFF4CE9" w:rsidR="00A30053" w:rsidRPr="00841125" w:rsidRDefault="00DF534D" w:rsidP="00A30053">
      <w:pPr>
        <w:pStyle w:val="Pressemitteilung21pt"/>
      </w:pPr>
      <w:r>
        <w:rPr>
          <w:bCs w:val="0"/>
        </w:rPr>
        <w:t>P</w:t>
      </w:r>
      <w:r w:rsidR="00A30053" w:rsidRPr="005B6A95">
        <w:rPr>
          <w:bCs w:val="0"/>
        </w:rPr>
        <w:t>ressemitteilung</w:t>
      </w:r>
      <w:r w:rsidR="00A30053" w:rsidRPr="00841125">
        <w:t xml:space="preserve"> </w:t>
      </w:r>
    </w:p>
    <w:p w14:paraId="40417AAB" w14:textId="76008793" w:rsidR="00281BD7" w:rsidRPr="009C074F" w:rsidRDefault="00AA4189" w:rsidP="009C074F">
      <w:pPr>
        <w:pStyle w:val="berschrift1"/>
      </w:pPr>
      <w:r w:rsidRPr="009C074F">
        <w:t>Magdeburg:</w:t>
      </w:r>
      <w:r w:rsidR="00814BD1" w:rsidRPr="009C074F">
        <w:t xml:space="preserve"> </w:t>
      </w:r>
      <w:r w:rsidR="00E03D0C" w:rsidRPr="009C074F">
        <w:t>Gesundheitsförderung aktiv gestalten</w:t>
      </w:r>
    </w:p>
    <w:p w14:paraId="2B0BBC14" w14:textId="64FEE46C" w:rsidR="00905A2C" w:rsidRPr="004C40D6" w:rsidRDefault="00C42ACC" w:rsidP="000141B1">
      <w:pPr>
        <w:pStyle w:val="berschrift2"/>
      </w:pPr>
      <w:r>
        <w:t>Kostenfreie</w:t>
      </w:r>
      <w:r w:rsidR="008C2ADC">
        <w:t>r</w:t>
      </w:r>
      <w:r>
        <w:t xml:space="preserve"> </w:t>
      </w:r>
      <w:r w:rsidR="008C2ADC">
        <w:t>Workshop</w:t>
      </w:r>
      <w:r>
        <w:t xml:space="preserve"> der AOK zeigt </w:t>
      </w:r>
      <w:r w:rsidR="00AA4189">
        <w:t>Methoden</w:t>
      </w:r>
      <w:r w:rsidR="00726A89">
        <w:t>,</w:t>
      </w:r>
      <w:r w:rsidR="00AA4189">
        <w:t xml:space="preserve"> </w:t>
      </w:r>
      <w:r w:rsidR="00726A89">
        <w:t>um</w:t>
      </w:r>
      <w:r w:rsidR="00AA4189">
        <w:t xml:space="preserve"> mehr </w:t>
      </w:r>
      <w:r w:rsidR="008C2ADC">
        <w:t>Gesundheit</w:t>
      </w:r>
      <w:r w:rsidR="00AA4189">
        <w:t xml:space="preserve"> ins Unternehmen </w:t>
      </w:r>
      <w:r w:rsidR="00726A89">
        <w:t xml:space="preserve">zu </w:t>
      </w:r>
      <w:r w:rsidR="00AA4189">
        <w:t>integrieren</w:t>
      </w:r>
    </w:p>
    <w:p w14:paraId="7C3B0974" w14:textId="0D89FBD8" w:rsidR="00D83CC2" w:rsidRDefault="00E03D0C" w:rsidP="000141B1">
      <w:pPr>
        <w:pStyle w:val="OrtundDatum"/>
      </w:pPr>
      <w:r>
        <w:t>Magdeburg</w:t>
      </w:r>
      <w:r w:rsidR="000141B1" w:rsidRPr="000141B1">
        <w:t xml:space="preserve">, </w:t>
      </w:r>
      <w:r w:rsidR="00074AE2">
        <w:t>2</w:t>
      </w:r>
      <w:r w:rsidR="000141B1" w:rsidRPr="000141B1">
        <w:t>.</w:t>
      </w:r>
      <w:r w:rsidR="007C3E26">
        <w:t xml:space="preserve"> </w:t>
      </w:r>
      <w:r w:rsidR="00074AE2">
        <w:t>April</w:t>
      </w:r>
      <w:r w:rsidR="002619F3">
        <w:t xml:space="preserve"> 2025</w:t>
      </w:r>
    </w:p>
    <w:p w14:paraId="7FE69E33" w14:textId="77777777" w:rsidR="00841125" w:rsidRPr="00841125" w:rsidRDefault="00841125" w:rsidP="00841125"/>
    <w:p w14:paraId="78B89F62" w14:textId="2D3EEF39" w:rsidR="00726A89" w:rsidRDefault="00E03D0C" w:rsidP="00BA6EE3">
      <w:pPr>
        <w:pStyle w:val="EinleitungstextZwischenberschrift"/>
      </w:pPr>
      <w:r w:rsidRPr="00E03D0C">
        <w:t xml:space="preserve">Wie gelingt es, gesundheitsfördernde Maßnahmen nicht nur zu kennen, sondern sie auch wirklich umzusetzen? Ein </w:t>
      </w:r>
      <w:r w:rsidR="00E70D41">
        <w:t>praxisnahe</w:t>
      </w:r>
      <w:r w:rsidR="008C2ADC">
        <w:t>r</w:t>
      </w:r>
      <w:r w:rsidR="00E70D41">
        <w:t xml:space="preserve"> und kostenfreie</w:t>
      </w:r>
      <w:r w:rsidR="008C2ADC">
        <w:t>r</w:t>
      </w:r>
      <w:r w:rsidR="00E70D41">
        <w:t xml:space="preserve"> </w:t>
      </w:r>
      <w:r w:rsidR="008C2ADC">
        <w:t>Workshop</w:t>
      </w:r>
      <w:r w:rsidR="00E70D41">
        <w:t xml:space="preserve"> der AOK Sachsen-Anhalt</w:t>
      </w:r>
      <w:r w:rsidRPr="00E03D0C">
        <w:t xml:space="preserve"> gibt</w:t>
      </w:r>
      <w:r>
        <w:t xml:space="preserve"> am 23. April</w:t>
      </w:r>
      <w:r w:rsidR="00805336">
        <w:t xml:space="preserve"> in Magdeburg</w:t>
      </w:r>
      <w:r w:rsidR="00A23410">
        <w:t xml:space="preserve"> Unternehmen</w:t>
      </w:r>
      <w:r w:rsidRPr="00E03D0C">
        <w:t xml:space="preserve"> wertvolle Impulse, </w:t>
      </w:r>
      <w:r w:rsidR="00A23410">
        <w:t>wie sie</w:t>
      </w:r>
      <w:r w:rsidR="00A23410" w:rsidRPr="00A23410">
        <w:t xml:space="preserve"> ein gesundheitsförderliches Verhalten </w:t>
      </w:r>
      <w:r w:rsidR="00A23410">
        <w:t xml:space="preserve">unter ihren Mitarbeitenden </w:t>
      </w:r>
      <w:r w:rsidR="00A23410" w:rsidRPr="00A23410">
        <w:t>unterstützen</w:t>
      </w:r>
      <w:r w:rsidR="00A23410">
        <w:t xml:space="preserve"> können.</w:t>
      </w:r>
    </w:p>
    <w:p w14:paraId="2EB4771F" w14:textId="77777777" w:rsidR="00E03D0C" w:rsidRDefault="00E03D0C" w:rsidP="00841125"/>
    <w:p w14:paraId="4CB4B7AB" w14:textId="6DB8F1CA" w:rsidR="00E03D0C" w:rsidRDefault="00E03D0C" w:rsidP="00E03D0C">
      <w:r>
        <w:t xml:space="preserve">In dem </w:t>
      </w:r>
      <w:r w:rsidR="006E156A">
        <w:t>Workshop</w:t>
      </w:r>
      <w:r w:rsidR="009C074F">
        <w:t xml:space="preserve"> „Methoden für mehr Motivation zu gesunden Entscheidungen“</w:t>
      </w:r>
      <w:r w:rsidR="006E156A">
        <w:t xml:space="preserve"> am</w:t>
      </w:r>
      <w:r>
        <w:t xml:space="preserve"> </w:t>
      </w:r>
      <w:r w:rsidR="006E156A" w:rsidRPr="006E156A">
        <w:rPr>
          <w:b/>
          <w:bCs/>
        </w:rPr>
        <w:t>23. April von 9 bis 16 Uhr</w:t>
      </w:r>
      <w:r w:rsidR="006E156A" w:rsidRPr="006E156A">
        <w:t xml:space="preserve"> an der </w:t>
      </w:r>
      <w:r w:rsidR="006E156A" w:rsidRPr="006E156A">
        <w:rPr>
          <w:b/>
          <w:bCs/>
        </w:rPr>
        <w:t>Hochschule Magdeburg-Stendal</w:t>
      </w:r>
      <w:r w:rsidR="006E156A">
        <w:t xml:space="preserve"> </w:t>
      </w:r>
      <w:r>
        <w:t>lernen die Teilnehme</w:t>
      </w:r>
      <w:r w:rsidR="00A23410">
        <w:t>nden</w:t>
      </w:r>
      <w:r>
        <w:t xml:space="preserve"> bewährte Methoden wie Nudging kennen</w:t>
      </w:r>
      <w:r w:rsidR="008C2ADC">
        <w:t xml:space="preserve">. </w:t>
      </w:r>
      <w:r w:rsidR="008C2ADC" w:rsidRPr="008C2ADC">
        <w:t xml:space="preserve">Nudges sind kleine </w:t>
      </w:r>
      <w:r w:rsidR="008C2ADC">
        <w:t>„</w:t>
      </w:r>
      <w:r w:rsidR="008C2ADC" w:rsidRPr="008C2ADC">
        <w:t>Anstupser</w:t>
      </w:r>
      <w:r w:rsidR="008C2ADC">
        <w:t>“</w:t>
      </w:r>
      <w:r w:rsidR="008C2ADC" w:rsidRPr="008C2ADC">
        <w:t>, die den Rahmen für Entscheidungen so gestalten, dass gesunde, nachhaltige oder generell wünschenswerte Entscheidungen wahrscheinlicher werden – ohne dabei die Entscheidungsfreiheit einzuschränken.</w:t>
      </w:r>
      <w:r w:rsidR="008C2ADC">
        <w:t xml:space="preserve"> </w:t>
      </w:r>
      <w:r>
        <w:t>Dabei geht es nicht um Manipulation, sondern um wirkungsvolle Entscheidungshilfen,</w:t>
      </w:r>
      <w:r w:rsidR="00A23410">
        <w:t xml:space="preserve"> die dabei helfen, </w:t>
      </w:r>
      <w:r>
        <w:t>gesundheitsfördernde Maßnahmen im Unternehmen</w:t>
      </w:r>
      <w:r w:rsidR="00A23410">
        <w:t xml:space="preserve"> auch umzusetzen.</w:t>
      </w:r>
    </w:p>
    <w:p w14:paraId="4BF6F064" w14:textId="77777777" w:rsidR="00E03D0C" w:rsidRDefault="00E03D0C" w:rsidP="00E03D0C"/>
    <w:p w14:paraId="4E9A948E" w14:textId="74DA23D9" w:rsidR="00E03D0C" w:rsidRDefault="00E03D0C" w:rsidP="00E03D0C">
      <w:r>
        <w:t xml:space="preserve">Anhand von Praxisbeispielen zeigen Experten auf, wie sich diese Methoden schrittweise in den Unternehmensalltag integrieren lassen. Die Teilnehmer erhalten Anregungen, um ihre betriebliche Gesundheitsförderung effektiver zu gestalten und somit das Wohlbefinden und die </w:t>
      </w:r>
      <w:r w:rsidR="008C2ADC">
        <w:t>Gesundheit</w:t>
      </w:r>
      <w:r>
        <w:t xml:space="preserve"> ihrer Mitarbeite</w:t>
      </w:r>
      <w:r w:rsidR="00A23410">
        <w:t>nden</w:t>
      </w:r>
      <w:r>
        <w:t xml:space="preserve"> zu st</w:t>
      </w:r>
      <w:r w:rsidR="008C2ADC">
        <w:t>ärken</w:t>
      </w:r>
      <w:r>
        <w:t>.</w:t>
      </w:r>
    </w:p>
    <w:p w14:paraId="68378C1C" w14:textId="77777777" w:rsidR="00E03D0C" w:rsidRDefault="00E03D0C" w:rsidP="00E03D0C"/>
    <w:p w14:paraId="49106F83" w14:textId="14C5A871" w:rsidR="00E03D0C" w:rsidRPr="00E03D0C" w:rsidRDefault="00E860CF" w:rsidP="00E03D0C">
      <w:r>
        <w:lastRenderedPageBreak/>
        <w:t>Das Seminar</w:t>
      </w:r>
      <w:r w:rsidR="00E03D0C">
        <w:t xml:space="preserve"> findet statt am </w:t>
      </w:r>
      <w:r w:rsidR="00E03D0C" w:rsidRPr="00A23410">
        <w:rPr>
          <w:b/>
          <w:bCs/>
        </w:rPr>
        <w:t>23. April von 9 bis 16 Uhr</w:t>
      </w:r>
      <w:r w:rsidR="00E03D0C">
        <w:t xml:space="preserve"> an der </w:t>
      </w:r>
      <w:r w:rsidR="00E03D0C" w:rsidRPr="00A23410">
        <w:rPr>
          <w:b/>
          <w:bCs/>
        </w:rPr>
        <w:t>Hochschule Magdeburg-Stendal, Breitscheidstraße 51</w:t>
      </w:r>
      <w:r w:rsidR="00E03D0C">
        <w:t xml:space="preserve"> und richtet </w:t>
      </w:r>
      <w:r w:rsidR="00E03D0C" w:rsidRPr="00E03D0C">
        <w:t>sich exklusiv an Unternehmen mit einem Standort in Sachsen-Anhalt.</w:t>
      </w:r>
    </w:p>
    <w:p w14:paraId="68ADCD29" w14:textId="77777777" w:rsidR="00E03D0C" w:rsidRDefault="00E03D0C" w:rsidP="00E03D0C"/>
    <w:p w14:paraId="454CA6BD" w14:textId="78D1D6F1" w:rsidR="00E03D0C" w:rsidRDefault="00E03D0C" w:rsidP="00E03D0C">
      <w:r>
        <w:t xml:space="preserve">Zur Anmeldung geht es unter </w:t>
      </w:r>
      <w:hyperlink r:id="rId6" w:history="1">
        <w:r w:rsidRPr="00DE2951">
          <w:rPr>
            <w:rStyle w:val="Hyperlink"/>
          </w:rPr>
          <w:t>https://www.deine-gesundheitswelt.de/bgm/bgm-wissenstage</w:t>
        </w:r>
      </w:hyperlink>
      <w:r>
        <w:t xml:space="preserve"> </w:t>
      </w:r>
    </w:p>
    <w:p w14:paraId="2B890C95" w14:textId="77777777" w:rsidR="00E03D0C" w:rsidRDefault="00E03D0C" w:rsidP="00E03D0C"/>
    <w:p w14:paraId="15187D2F" w14:textId="63B62C38" w:rsidR="00E14BC2" w:rsidRDefault="00E14BC2" w:rsidP="00EA72F4">
      <w:pPr>
        <w:rPr>
          <w:lang w:val="en-US"/>
        </w:rPr>
      </w:pPr>
    </w:p>
    <w:p w14:paraId="468DD5A3" w14:textId="566EDA3D" w:rsidR="00CA0CB6" w:rsidRPr="004A43E7" w:rsidRDefault="00CA0CB6" w:rsidP="00CA0CB6">
      <w:pPr>
        <w:pStyle w:val="Infokastenvollflchigberschrift"/>
        <w:pBdr>
          <w:left w:val="single" w:sz="2" w:space="15" w:color="E8F4F2"/>
        </w:pBdr>
      </w:pPr>
      <w:r w:rsidRPr="004A43E7">
        <w:t>Zur AOK Sachsen-Anhalt:</w:t>
      </w:r>
    </w:p>
    <w:p w14:paraId="4A49BA09" w14:textId="0C417D47" w:rsidR="00CA0CB6" w:rsidRDefault="00CA0CB6" w:rsidP="00CA0CB6">
      <w:pPr>
        <w:pStyle w:val="InfokastenvollflchigFlietext"/>
        <w:pBdr>
          <w:left w:val="single" w:sz="2" w:space="15" w:color="E8F4F2"/>
        </w:pBdr>
        <w:rPr>
          <w:color w:val="000000" w:themeColor="text1"/>
        </w:rPr>
      </w:pPr>
      <w:r w:rsidRPr="00B43A45">
        <w:rPr>
          <w:color w:val="000000" w:themeColor="text1"/>
        </w:rPr>
        <w:t xml:space="preserve">Die AOK Sachsen-Anhalt betreut rund </w:t>
      </w:r>
      <w:r w:rsidRPr="00B43A45">
        <w:rPr>
          <w:rFonts w:cs="Arial"/>
          <w:bCs/>
          <w:color w:val="000000" w:themeColor="text1"/>
        </w:rPr>
        <w:t>840.000</w:t>
      </w:r>
      <w:r w:rsidRPr="00B43A45">
        <w:rPr>
          <w:color w:val="000000" w:themeColor="text1"/>
        </w:rPr>
        <w:t xml:space="preserve"> Versicherte und </w:t>
      </w:r>
      <w:r w:rsidRPr="00B43A45">
        <w:rPr>
          <w:rFonts w:cs="Arial"/>
          <w:bCs/>
          <w:color w:val="000000" w:themeColor="text1"/>
        </w:rPr>
        <w:t>50.000</w:t>
      </w:r>
      <w:r w:rsidRPr="00B43A45">
        <w:rPr>
          <w:color w:val="000000" w:themeColor="text1"/>
        </w:rPr>
        <w:t xml:space="preserve"> Arbeitgeber </w:t>
      </w:r>
      <w:r>
        <w:rPr>
          <w:color w:val="000000" w:themeColor="text1"/>
        </w:rPr>
        <w:t>online und vor Ort im ganzen Land</w:t>
      </w:r>
      <w:r w:rsidRPr="00B43A45">
        <w:rPr>
          <w:color w:val="000000" w:themeColor="text1"/>
        </w:rPr>
        <w:t xml:space="preserve">. Mit einem Marktanteil von </w:t>
      </w:r>
      <w:r w:rsidRPr="00B43A45">
        <w:rPr>
          <w:rFonts w:cs="Arial"/>
          <w:bCs/>
          <w:color w:val="000000" w:themeColor="text1"/>
        </w:rPr>
        <w:t>41 Prozent</w:t>
      </w:r>
      <w:r w:rsidRPr="00B43A45">
        <w:rPr>
          <w:color w:val="000000" w:themeColor="text1"/>
        </w:rPr>
        <w:t xml:space="preserve"> ist sie die größte regionale Krankenkasse in Sachsen-Anhalt.</w:t>
      </w:r>
    </w:p>
    <w:p w14:paraId="7D1245DB" w14:textId="1CEC66D5" w:rsidR="00520B12" w:rsidRDefault="00520B12" w:rsidP="00520B12"/>
    <w:p w14:paraId="1865E261" w14:textId="2DFFDC54" w:rsidR="00BE553C" w:rsidRPr="003A4292" w:rsidRDefault="00060C32" w:rsidP="00BE553C">
      <w:pPr>
        <w:rPr>
          <w:rFonts w:asciiTheme="majorHAnsi" w:hAnsiTheme="majorHAnsi"/>
        </w:rPr>
      </w:pPr>
      <w:r>
        <w:rPr>
          <w:rFonts w:asciiTheme="majorHAnsi" w:hAnsiTheme="majorHAnsi"/>
          <w:noProof/>
          <w14:numSpacing w14:val="default"/>
        </w:rPr>
        <w:drawing>
          <wp:anchor distT="0" distB="0" distL="114300" distR="114300" simplePos="0" relativeHeight="251658240" behindDoc="0" locked="0" layoutInCell="1" allowOverlap="1" wp14:anchorId="5D6C081C" wp14:editId="39B9F303">
            <wp:simplePos x="0" y="0"/>
            <wp:positionH relativeFrom="margin">
              <wp:align>left</wp:align>
            </wp:positionH>
            <wp:positionV relativeFrom="paragraph">
              <wp:posOffset>6681</wp:posOffset>
            </wp:positionV>
            <wp:extent cx="1828800" cy="1828800"/>
            <wp:effectExtent l="0" t="0" r="0" b="0"/>
            <wp:wrapThrough wrapText="bothSides">
              <wp:wrapPolygon edited="0">
                <wp:start x="0" y="0"/>
                <wp:lineTo x="0" y="21375"/>
                <wp:lineTo x="21375" y="21375"/>
                <wp:lineTo x="21375" y="0"/>
                <wp:lineTo x="0" y="0"/>
              </wp:wrapPolygon>
            </wp:wrapThrough>
            <wp:docPr id="504493979" name="Grafik 1" descr="Ein Bild, das Screenshot, Muster,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93979" name="Grafik 1" descr="Ein Bild, das Screenshot, Muster, Kreis,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17AA537F" w14:textId="4E83B692" w:rsidR="00BE553C" w:rsidRPr="003A4292" w:rsidRDefault="00060C32" w:rsidP="00060C32">
      <w:pPr>
        <w:pStyle w:val="Bildunterschrift"/>
      </w:pPr>
      <w:r>
        <w:t>QR-Code zur Anmeldeseite</w:t>
      </w:r>
    </w:p>
    <w:p w14:paraId="7C51E1B6" w14:textId="77777777" w:rsidR="00BE553C" w:rsidRPr="003A4292" w:rsidRDefault="00BE553C" w:rsidP="00BE553C">
      <w:pPr>
        <w:rPr>
          <w:rFonts w:asciiTheme="majorHAnsi" w:hAnsiTheme="majorHAnsi"/>
        </w:rPr>
      </w:pPr>
    </w:p>
    <w:p w14:paraId="6C4CF442" w14:textId="77777777" w:rsidR="00BE553C" w:rsidRPr="003A4292" w:rsidRDefault="00BE553C" w:rsidP="00BE553C">
      <w:pPr>
        <w:rPr>
          <w:rFonts w:asciiTheme="majorHAnsi" w:hAnsiTheme="majorHAnsi"/>
        </w:rPr>
      </w:pPr>
    </w:p>
    <w:p w14:paraId="5F436C9B" w14:textId="77777777" w:rsidR="00BE553C" w:rsidRPr="003A4292" w:rsidRDefault="00BE553C" w:rsidP="00BE553C"/>
    <w:p w14:paraId="3BFBA2B6" w14:textId="0A911FB9" w:rsidR="00520B12" w:rsidRDefault="00520B12" w:rsidP="00BE553C"/>
    <w:sectPr w:rsidR="00520B12" w:rsidSect="00A03DBC">
      <w:headerReference w:type="default" r:id="rId8"/>
      <w:footerReference w:type="default" r:id="rId9"/>
      <w:headerReference w:type="first" r:id="rId10"/>
      <w:footerReference w:type="first" r:id="rId11"/>
      <w:pgSz w:w="11906" w:h="16838" w:code="9"/>
      <w:pgMar w:top="2835" w:right="1985" w:bottom="2778" w:left="1418" w:header="78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C617" w14:textId="77777777" w:rsidR="007557F8" w:rsidRDefault="007557F8" w:rsidP="00611B96">
      <w:pPr>
        <w:spacing w:line="240" w:lineRule="auto"/>
      </w:pPr>
      <w:r>
        <w:separator/>
      </w:r>
    </w:p>
  </w:endnote>
  <w:endnote w:type="continuationSeparator" w:id="0">
    <w:p w14:paraId="5EFEFC38"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K Buenos Aires Text">
    <w:panose1 w:val="00000000000000000000"/>
    <w:charset w:val="00"/>
    <w:family w:val="auto"/>
    <w:pitch w:val="variable"/>
    <w:sig w:usb0="A00000EF" w:usb1="0000207A" w:usb2="00000000" w:usb3="00000000" w:csb0="00000093" w:csb1="00000000"/>
    <w:embedRegular r:id="rId1" w:fontKey="{0BBA6CEB-8557-4EB2-B8AC-9576C8329368}"/>
    <w:embedBold r:id="rId2" w:fontKey="{E6DA710D-2250-4754-B701-6897552B5466}"/>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2FA5A427-FD0D-4D92-A474-8B7A1E587707}"/>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2E8D2092-CA43-46FE-81EB-66C4F2E7971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CE95" w14:textId="77777777" w:rsidR="009D71CA" w:rsidRDefault="009D71CA" w:rsidP="009D71CA">
    <w:pPr>
      <w:pStyle w:val="Fuzeile"/>
      <w:spacing w:after="80"/>
      <w:rPr>
        <w:szCs w:val="14"/>
      </w:rPr>
    </w:pPr>
    <w:r>
      <w:rPr>
        <w:noProof/>
        <w:lang w:eastAsia="de-DE"/>
      </w:rPr>
      <mc:AlternateContent>
        <mc:Choice Requires="wps">
          <w:drawing>
            <wp:anchor distT="0" distB="0" distL="114300" distR="114300" simplePos="0" relativeHeight="251685888" behindDoc="0" locked="0" layoutInCell="1" allowOverlap="1" wp14:anchorId="68D0679A" wp14:editId="1E2360C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5A5D9AA0" w14:textId="77777777" w:rsidR="009D71CA" w:rsidRPr="009628B7" w:rsidRDefault="009D71CA" w:rsidP="009D71CA">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9C074F">
                            <w:fldChar w:fldCharType="begin"/>
                          </w:r>
                          <w:r w:rsidR="009C074F">
                            <w:instrText>NUMPAGES  \* Arabic  \* MERGEFORMAT</w:instrText>
                          </w:r>
                          <w:r w:rsidR="009C074F">
                            <w:fldChar w:fldCharType="separate"/>
                          </w:r>
                          <w:r>
                            <w:rPr>
                              <w:noProof/>
                            </w:rPr>
                            <w:t>2</w:t>
                          </w:r>
                          <w:r w:rsidR="009C074F">
                            <w:rPr>
                              <w:noProof/>
                            </w:rPr>
                            <w:fldChar w:fldCharType="end"/>
                          </w:r>
                        </w:p>
                        <w:p w14:paraId="5401DD6A" w14:textId="77777777" w:rsidR="009D71CA" w:rsidRPr="009628B7" w:rsidRDefault="009D71CA" w:rsidP="009D71CA">
                          <w:pPr>
                            <w:rPr>
                              <w:sz w:val="16"/>
                              <w:szCs w:val="16"/>
                            </w:rPr>
                          </w:pPr>
                          <w:r w:rsidRPr="009628B7">
                            <w:rPr>
                              <w:sz w:val="16"/>
                              <w:szCs w:val="16"/>
                            </w:rPr>
                            <w:t>..</w:t>
                          </w:r>
                        </w:p>
                        <w:p w14:paraId="66981DEC" w14:textId="77777777" w:rsidR="009D71CA" w:rsidRPr="009628B7" w:rsidRDefault="009D71CA" w:rsidP="009D71CA">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0679A"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" filled="f" stroked="f">
              <v:textbox inset="0,0,0,0">
                <w:txbxContent>
                  <w:p w14:paraId="5A5D9AA0" w14:textId="77777777" w:rsidR="009D71CA" w:rsidRPr="009628B7" w:rsidRDefault="009D71CA" w:rsidP="009D71CA">
                    <w:pPr>
                      <w:pStyle w:val="Seite"/>
                    </w:pPr>
                    <w:r w:rsidRPr="009628B7">
                      <w:t xml:space="preserve">Seite </w:t>
                    </w:r>
                    <w:r w:rsidRPr="006D76B8">
                      <w:fldChar w:fldCharType="begin"/>
                    </w:r>
                    <w:r w:rsidRPr="006D76B8">
                      <w:instrText>PAGE  \* Arabic  \* MERGEFORMAT</w:instrText>
                    </w:r>
                    <w:r w:rsidRPr="006D76B8">
                      <w:fldChar w:fldCharType="separate"/>
                    </w:r>
                    <w:r>
                      <w:rPr>
                        <w:noProof/>
                      </w:rPr>
                      <w:t>2</w:t>
                    </w:r>
                    <w:r w:rsidRPr="006D76B8">
                      <w:fldChar w:fldCharType="end"/>
                    </w:r>
                    <w:r w:rsidRPr="009628B7">
                      <w:t xml:space="preserve"> von </w:t>
                    </w:r>
                    <w:r w:rsidR="000408F9">
                      <w:fldChar w:fldCharType="begin"/>
                    </w:r>
                    <w:r w:rsidR="000408F9">
                      <w:instrText>NUMPAGES  \* Arabic  \* MERGEFORMAT</w:instrText>
                    </w:r>
                    <w:r w:rsidR="000408F9">
                      <w:fldChar w:fldCharType="separate"/>
                    </w:r>
                    <w:r>
                      <w:rPr>
                        <w:noProof/>
                      </w:rPr>
                      <w:t>2</w:t>
                    </w:r>
                    <w:r w:rsidR="000408F9">
                      <w:rPr>
                        <w:noProof/>
                      </w:rPr>
                      <w:fldChar w:fldCharType="end"/>
                    </w:r>
                  </w:p>
                  <w:p w14:paraId="5401DD6A" w14:textId="77777777" w:rsidR="009D71CA" w:rsidRPr="009628B7" w:rsidRDefault="009D71CA" w:rsidP="009D71CA">
                    <w:pPr>
                      <w:rPr>
                        <w:sz w:val="16"/>
                        <w:szCs w:val="16"/>
                      </w:rPr>
                    </w:pPr>
                    <w:r w:rsidRPr="009628B7">
                      <w:rPr>
                        <w:sz w:val="16"/>
                        <w:szCs w:val="16"/>
                      </w:rPr>
                      <w:t>..</w:t>
                    </w:r>
                  </w:p>
                  <w:p w14:paraId="66981DEC" w14:textId="77777777" w:rsidR="009D71CA" w:rsidRPr="009628B7" w:rsidRDefault="009D71CA" w:rsidP="009D71CA">
                    <w:pPr>
                      <w:rPr>
                        <w:sz w:val="16"/>
                        <w:szCs w:val="16"/>
                      </w:rPr>
                    </w:pPr>
                  </w:p>
                </w:txbxContent>
              </v:textbox>
              <w10:wrap anchory="page"/>
            </v:shape>
          </w:pict>
        </mc:Fallback>
      </mc:AlternateContent>
    </w:r>
    <w:r w:rsidRPr="00E342AE">
      <w:rPr>
        <w:szCs w:val="14"/>
      </w:rPr>
      <w:t xml:space="preserve">Kontakt und Information </w:t>
    </w:r>
  </w:p>
  <w:p w14:paraId="23C220E4" w14:textId="77777777" w:rsidR="009D71CA" w:rsidRDefault="009D71CA" w:rsidP="009D71CA">
    <w:pPr>
      <w:pStyle w:val="Fuzeile"/>
      <w:rPr>
        <w:szCs w:val="14"/>
      </w:rPr>
    </w:pPr>
    <w:r>
      <w:rPr>
        <w:rStyle w:val="FuzeileZchn"/>
      </w:rPr>
      <w:t>Michael Schwarze (Regionalsprecher)</w:t>
    </w:r>
    <w:r w:rsidRPr="00E342AE">
      <w:rPr>
        <w:szCs w:val="14"/>
      </w:rPr>
      <w:t>, Telefon</w:t>
    </w:r>
    <w:r>
      <w:rPr>
        <w:szCs w:val="14"/>
      </w:rPr>
      <w:t xml:space="preserve"> </w:t>
    </w:r>
    <w:r>
      <w:rPr>
        <w:rStyle w:val="FuzeileZchn"/>
      </w:rPr>
      <w:t>0391 2878 - 41291</w:t>
    </w:r>
    <w:r w:rsidRPr="00E342AE">
      <w:rPr>
        <w:szCs w:val="14"/>
      </w:rPr>
      <w:t xml:space="preserve">, </w:t>
    </w:r>
    <w:r>
      <w:rPr>
        <w:szCs w:val="14"/>
      </w:rPr>
      <w:t>michael.schwarze</w:t>
    </w:r>
    <w:r w:rsidRPr="009030A8">
      <w:rPr>
        <w:szCs w:val="14"/>
      </w:rPr>
      <w:t>@</w:t>
    </w:r>
    <w:r>
      <w:rPr>
        <w:szCs w:val="14"/>
      </w:rPr>
      <w:t>san.</w:t>
    </w:r>
    <w:r w:rsidRPr="009030A8">
      <w:rPr>
        <w:szCs w:val="14"/>
      </w:rPr>
      <w:t>aok.de</w:t>
    </w:r>
    <w:r w:rsidRPr="00E342AE">
      <w:rPr>
        <w:szCs w:val="14"/>
      </w:rPr>
      <w:t xml:space="preserve"> </w:t>
    </w:r>
    <w:r>
      <w:rPr>
        <w:szCs w:val="14"/>
      </w:rPr>
      <w:br/>
    </w:r>
    <w:r w:rsidRPr="00E342AE">
      <w:rPr>
        <w:szCs w:val="14"/>
      </w:rPr>
      <w:t>AOK</w:t>
    </w:r>
    <w:r>
      <w:rPr>
        <w:szCs w:val="14"/>
      </w:rPr>
      <w:t xml:space="preserve"> </w:t>
    </w:r>
    <w:r>
      <w:rPr>
        <w:rStyle w:val="FuzeileZchn"/>
      </w:rPr>
      <w:t>Sachsen-Anhalt</w:t>
    </w:r>
    <w:r w:rsidRPr="00E342AE">
      <w:rPr>
        <w:szCs w:val="14"/>
      </w:rPr>
      <w:t xml:space="preserve">, </w:t>
    </w:r>
    <w:r>
      <w:rPr>
        <w:szCs w:val="14"/>
      </w:rPr>
      <w:t>Lüneburger Straße 4</w:t>
    </w:r>
    <w:r w:rsidRPr="00E342AE">
      <w:rPr>
        <w:szCs w:val="14"/>
      </w:rPr>
      <w:t xml:space="preserve">, </w:t>
    </w:r>
    <w:r>
      <w:rPr>
        <w:szCs w:val="14"/>
      </w:rPr>
      <w:t>39106 Magdeburg</w:t>
    </w:r>
  </w:p>
  <w:p w14:paraId="6974A0EB" w14:textId="77777777" w:rsidR="009D71CA" w:rsidRPr="00034288" w:rsidRDefault="009D71CA" w:rsidP="009D71CA">
    <w:pPr>
      <w:pStyle w:val="Fuzeile"/>
    </w:pPr>
    <w:r>
      <w:rPr>
        <w:szCs w:val="14"/>
      </w:rPr>
      <w:t>www.deine-gesundheitswelt.de/presse</w:t>
    </w:r>
    <w:r w:rsidRPr="00E342AE">
      <w:rPr>
        <w:szCs w:val="14"/>
      </w:rPr>
      <w:t xml:space="preserve">, </w:t>
    </w:r>
    <w:r>
      <w:rPr>
        <w:szCs w:val="14"/>
      </w:rPr>
      <w:t>Die AOK auf X</w:t>
    </w:r>
    <w:r w:rsidRPr="00E342AE">
      <w:rPr>
        <w:szCs w:val="14"/>
      </w:rPr>
      <w:t>: @AOK</w:t>
    </w:r>
    <w:r>
      <w:t>_SAN_</w:t>
    </w:r>
  </w:p>
  <w:p w14:paraId="49CA7F0E" w14:textId="6BBD3FFA" w:rsidR="00B43790" w:rsidRPr="009D71CA" w:rsidRDefault="00B43790" w:rsidP="009D71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7B04" w14:textId="12D89DCC" w:rsidR="00034288" w:rsidRDefault="00034288" w:rsidP="00DF534D">
    <w:pPr>
      <w:pStyle w:val="Fuzeile"/>
      <w:spacing w:after="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ECB8" w14:textId="77777777" w:rsidR="007557F8" w:rsidRDefault="007557F8" w:rsidP="00611B96">
      <w:pPr>
        <w:spacing w:line="240" w:lineRule="auto"/>
      </w:pPr>
      <w:r>
        <w:separator/>
      </w:r>
    </w:p>
  </w:footnote>
  <w:footnote w:type="continuationSeparator" w:id="0">
    <w:p w14:paraId="141E9072"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39F4" w14:textId="2B85B5B5" w:rsidR="00256005" w:rsidRDefault="00A03DBC">
    <w:pPr>
      <w:pStyle w:val="Kopfzeile"/>
    </w:pPr>
    <w:r>
      <w:rPr>
        <w:bCs/>
        <w:noProof/>
        <w:lang w:eastAsia="de-DE"/>
        <w14:numSpacing w14:val="default"/>
      </w:rPr>
      <w:drawing>
        <wp:anchor distT="0" distB="0" distL="114300" distR="114300" simplePos="0" relativeHeight="251683840" behindDoc="0" locked="0" layoutInCell="1" allowOverlap="1" wp14:anchorId="4398B99F" wp14:editId="2F5F3B91">
          <wp:simplePos x="0" y="0"/>
          <wp:positionH relativeFrom="page">
            <wp:posOffset>5547848</wp:posOffset>
          </wp:positionH>
          <wp:positionV relativeFrom="page">
            <wp:posOffset>496570</wp:posOffset>
          </wp:positionV>
          <wp:extent cx="1475549" cy="454817"/>
          <wp:effectExtent l="0" t="0" r="0" b="2540"/>
          <wp:wrapNone/>
          <wp:docPr id="931596224"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3734"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549" cy="454817"/>
                  </a:xfrm>
                  <a:prstGeom prst="rect">
                    <a:avLst/>
                  </a:prstGeom>
                </pic:spPr>
              </pic:pic>
            </a:graphicData>
          </a:graphic>
        </wp:anchor>
      </w:drawing>
    </w:r>
    <w:r>
      <w:rPr>
        <w:bCs/>
        <w:noProof/>
        <w:lang w:eastAsia="de-DE"/>
        <w14:numSpacing w14:val="default"/>
      </w:rPr>
      <mc:AlternateContent>
        <mc:Choice Requires="wps">
          <w:drawing>
            <wp:anchor distT="0" distB="0" distL="114300" distR="114300" simplePos="0" relativeHeight="251681792" behindDoc="0" locked="0" layoutInCell="1" allowOverlap="1" wp14:anchorId="2CD2F135" wp14:editId="6C851194">
              <wp:simplePos x="0" y="0"/>
              <wp:positionH relativeFrom="page">
                <wp:posOffset>900430</wp:posOffset>
              </wp:positionH>
              <wp:positionV relativeFrom="page">
                <wp:posOffset>496570</wp:posOffset>
              </wp:positionV>
              <wp:extent cx="1999681" cy="425200"/>
              <wp:effectExtent l="0" t="0" r="0" b="0"/>
              <wp:wrapNone/>
              <wp:docPr id="1090622207" name="Textfeld 1370504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99681" cy="425200"/>
                      </a:xfrm>
                      <a:prstGeom prst="rect">
                        <a:avLst/>
                      </a:prstGeom>
                      <a:noFill/>
                    </wps:spPr>
                    <wps:txbx>
                      <w:txbxContent>
                        <w:p w14:paraId="14F0E955" w14:textId="77777777" w:rsidR="00A03DBC" w:rsidRDefault="00A03DBC" w:rsidP="00A03DBC">
                          <w:pPr>
                            <w:pStyle w:val="Bundesland"/>
                          </w:pPr>
                          <w:r>
                            <w:t>AOK Sachsen-Anhalt</w:t>
                          </w:r>
                        </w:p>
                        <w:p w14:paraId="7934295B" w14:textId="77777777" w:rsidR="00A03DBC" w:rsidRDefault="00A03DBC" w:rsidP="00A03DBC">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CD2F135" id="_x0000_t202" coordsize="21600,21600" o:spt="202" path="m,l,21600r21600,l21600,xe">
              <v:stroke joinstyle="miter"/>
              <v:path gradientshapeok="t" o:connecttype="rect"/>
            </v:shapetype>
            <v:shape id="Textfeld 1370504176" o:spid="_x0000_s1026" type="#_x0000_t202" alt="&quot;&quot;" style="position:absolute;margin-left:70.9pt;margin-top:39.1pt;width:157.45pt;height:33.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" filled="f" stroked="f">
              <v:textbox inset="0,0,0,0">
                <w:txbxContent>
                  <w:p w14:paraId="14F0E955" w14:textId="77777777" w:rsidR="00A03DBC" w:rsidRDefault="00A03DBC" w:rsidP="00A03DBC">
                    <w:pPr>
                      <w:pStyle w:val="Bundesland"/>
                    </w:pPr>
                    <w:r>
                      <w:t>AOK Sachsen-Anhalt</w:t>
                    </w:r>
                  </w:p>
                  <w:p w14:paraId="7934295B" w14:textId="77777777" w:rsidR="00A03DBC" w:rsidRDefault="00A03DBC" w:rsidP="00A03DBC">
                    <w:pPr>
                      <w:pStyle w:val="Bundesland"/>
                    </w:pPr>
                    <w:r>
                      <w:t>Die Gesundheitskasse.</w:t>
                    </w:r>
                  </w:p>
                </w:txbxContent>
              </v:textbox>
              <w10:wrap anchorx="page" anchory="page"/>
            </v:shape>
          </w:pict>
        </mc:Fallback>
      </mc:AlternateContent>
    </w:r>
    <w:r w:rsidR="00AD09F1">
      <w:rPr>
        <w:noProof/>
        <w:lang w:eastAsia="de-DE"/>
        <w14:numSpacing w14:val="default"/>
      </w:rPr>
      <w:drawing>
        <wp:anchor distT="0" distB="0" distL="114300" distR="114300" simplePos="0" relativeHeight="251674624" behindDoc="0" locked="0" layoutInCell="1" allowOverlap="1" wp14:anchorId="1DA5CD28" wp14:editId="6C4817F7">
          <wp:simplePos x="0" y="0"/>
          <wp:positionH relativeFrom="page">
            <wp:posOffset>5543846</wp:posOffset>
          </wp:positionH>
          <wp:positionV relativeFrom="page">
            <wp:posOffset>494389</wp:posOffset>
          </wp:positionV>
          <wp:extent cx="1475379" cy="454807"/>
          <wp:effectExtent l="0" t="0" r="0" b="2540"/>
          <wp:wrapNone/>
          <wp:docPr id="569372476" name="Grafik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05876" name="Grafik 19">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75379" cy="4548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266C" w14:textId="411DFF69" w:rsidR="00A03DBC" w:rsidRDefault="00A03DBC">
    <w:pPr>
      <w:pStyle w:val="Kopfzeile"/>
    </w:pPr>
    <w:r>
      <w:rPr>
        <w:bCs/>
        <w:noProof/>
        <w:lang w:eastAsia="de-DE"/>
        <w14:numSpacing w14:val="default"/>
      </w:rPr>
      <mc:AlternateContent>
        <mc:Choice Requires="wps">
          <w:drawing>
            <wp:anchor distT="0" distB="0" distL="114300" distR="114300" simplePos="0" relativeHeight="251679744" behindDoc="0" locked="0" layoutInCell="1" allowOverlap="1" wp14:anchorId="36DC34F0" wp14:editId="38E7B434">
              <wp:simplePos x="0" y="0"/>
              <wp:positionH relativeFrom="page">
                <wp:posOffset>900430</wp:posOffset>
              </wp:positionH>
              <wp:positionV relativeFrom="page">
                <wp:posOffset>496570</wp:posOffset>
              </wp:positionV>
              <wp:extent cx="1999681" cy="425200"/>
              <wp:effectExtent l="0" t="0" r="0" b="0"/>
              <wp:wrapNone/>
              <wp:docPr id="842173927" name="Textfeld 1370504176"/>
              <wp:cNvGraphicFramePr/>
              <a:graphic xmlns:a="http://schemas.openxmlformats.org/drawingml/2006/main">
                <a:graphicData uri="http://schemas.microsoft.com/office/word/2010/wordprocessingShape">
                  <wps:wsp>
                    <wps:cNvSpPr txBox="1"/>
                    <wps:spPr>
                      <a:xfrm>
                        <a:off x="0" y="0"/>
                        <a:ext cx="1999681" cy="425200"/>
                      </a:xfrm>
                      <a:prstGeom prst="rect">
                        <a:avLst/>
                      </a:prstGeom>
                      <a:noFill/>
                    </wps:spPr>
                    <wps:txbx>
                      <w:txbxContent>
                        <w:p w14:paraId="7EEB7F44" w14:textId="77777777" w:rsidR="00A03DBC" w:rsidRDefault="00A03DBC" w:rsidP="00A03DBC">
                          <w:pPr>
                            <w:pStyle w:val="Bundesland"/>
                          </w:pPr>
                          <w:r>
                            <w:t>AOK Sachsen-Anhalt</w:t>
                          </w:r>
                        </w:p>
                        <w:p w14:paraId="2B7E3E67" w14:textId="77777777" w:rsidR="00A03DBC" w:rsidRDefault="00A03DBC" w:rsidP="00A03DBC">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6DC34F0" id="_x0000_t202" coordsize="21600,21600" o:spt="202" path="m,l,21600r21600,l21600,xe">
              <v:stroke joinstyle="miter"/>
              <v:path gradientshapeok="t" o:connecttype="rect"/>
            </v:shapetype>
            <v:shape id="_x0000_s1028" type="#_x0000_t202" style="position:absolute;margin-left:70.9pt;margin-top:39.1pt;width:157.45pt;height:33.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" filled="f" stroked="f">
              <v:textbox inset="0,0,0,0">
                <w:txbxContent>
                  <w:p w14:paraId="7EEB7F44" w14:textId="77777777" w:rsidR="00A03DBC" w:rsidRDefault="00A03DBC" w:rsidP="00A03DBC">
                    <w:pPr>
                      <w:pStyle w:val="Bundesland"/>
                    </w:pPr>
                    <w:r>
                      <w:t>AOK Sachsen-Anhalt</w:t>
                    </w:r>
                  </w:p>
                  <w:p w14:paraId="2B7E3E67" w14:textId="77777777" w:rsidR="00A03DBC" w:rsidRDefault="00A03DBC" w:rsidP="00A03DBC">
                    <w:pPr>
                      <w:pStyle w:val="Bundesland"/>
                    </w:pPr>
                    <w:r>
                      <w:t>Die Gesundheitskasse.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1572E"/>
    <w:rsid w:val="00020B3F"/>
    <w:rsid w:val="00034288"/>
    <w:rsid w:val="000408F9"/>
    <w:rsid w:val="00041A9A"/>
    <w:rsid w:val="00056437"/>
    <w:rsid w:val="00060C32"/>
    <w:rsid w:val="00074AE2"/>
    <w:rsid w:val="000C36DF"/>
    <w:rsid w:val="000C55E3"/>
    <w:rsid w:val="000C64CF"/>
    <w:rsid w:val="000E1FD4"/>
    <w:rsid w:val="000F5F66"/>
    <w:rsid w:val="001019B5"/>
    <w:rsid w:val="001177B4"/>
    <w:rsid w:val="00163B98"/>
    <w:rsid w:val="00175612"/>
    <w:rsid w:val="00192EA1"/>
    <w:rsid w:val="001A28CD"/>
    <w:rsid w:val="001D0BDF"/>
    <w:rsid w:val="001F19D6"/>
    <w:rsid w:val="0020308C"/>
    <w:rsid w:val="002320EB"/>
    <w:rsid w:val="00251BA4"/>
    <w:rsid w:val="00256005"/>
    <w:rsid w:val="002619F3"/>
    <w:rsid w:val="00280BF2"/>
    <w:rsid w:val="00281BD7"/>
    <w:rsid w:val="002A0684"/>
    <w:rsid w:val="002A5175"/>
    <w:rsid w:val="002C1D55"/>
    <w:rsid w:val="002D1BE9"/>
    <w:rsid w:val="002D4A5E"/>
    <w:rsid w:val="002D6039"/>
    <w:rsid w:val="002E5187"/>
    <w:rsid w:val="00311105"/>
    <w:rsid w:val="00317A02"/>
    <w:rsid w:val="0039313A"/>
    <w:rsid w:val="003947C5"/>
    <w:rsid w:val="003B1F8F"/>
    <w:rsid w:val="003C2126"/>
    <w:rsid w:val="003C2D99"/>
    <w:rsid w:val="003D4C21"/>
    <w:rsid w:val="004268E9"/>
    <w:rsid w:val="00427FA6"/>
    <w:rsid w:val="004547F5"/>
    <w:rsid w:val="004916CA"/>
    <w:rsid w:val="004B5915"/>
    <w:rsid w:val="004C3E4B"/>
    <w:rsid w:val="004C40D6"/>
    <w:rsid w:val="004D34C1"/>
    <w:rsid w:val="004D7F82"/>
    <w:rsid w:val="00516F3F"/>
    <w:rsid w:val="00520B12"/>
    <w:rsid w:val="0053682A"/>
    <w:rsid w:val="005430E3"/>
    <w:rsid w:val="00546B57"/>
    <w:rsid w:val="005679EA"/>
    <w:rsid w:val="005B6A95"/>
    <w:rsid w:val="005C2557"/>
    <w:rsid w:val="005C40E7"/>
    <w:rsid w:val="00604EFC"/>
    <w:rsid w:val="00611B96"/>
    <w:rsid w:val="006307FC"/>
    <w:rsid w:val="00643629"/>
    <w:rsid w:val="00647CC8"/>
    <w:rsid w:val="0065720D"/>
    <w:rsid w:val="006572AB"/>
    <w:rsid w:val="006574EC"/>
    <w:rsid w:val="00676DEC"/>
    <w:rsid w:val="006770FD"/>
    <w:rsid w:val="00682602"/>
    <w:rsid w:val="0068598E"/>
    <w:rsid w:val="00695827"/>
    <w:rsid w:val="006D2418"/>
    <w:rsid w:val="006D5FD4"/>
    <w:rsid w:val="006E156A"/>
    <w:rsid w:val="006E7F96"/>
    <w:rsid w:val="0071242C"/>
    <w:rsid w:val="007128F4"/>
    <w:rsid w:val="00725049"/>
    <w:rsid w:val="00726A89"/>
    <w:rsid w:val="007557F8"/>
    <w:rsid w:val="00766150"/>
    <w:rsid w:val="007B1358"/>
    <w:rsid w:val="007C3E26"/>
    <w:rsid w:val="007C7FE1"/>
    <w:rsid w:val="007E7A9A"/>
    <w:rsid w:val="008050D8"/>
    <w:rsid w:val="00805336"/>
    <w:rsid w:val="00805F7B"/>
    <w:rsid w:val="00814BD1"/>
    <w:rsid w:val="00841125"/>
    <w:rsid w:val="00871E98"/>
    <w:rsid w:val="00880B45"/>
    <w:rsid w:val="00883717"/>
    <w:rsid w:val="008B690B"/>
    <w:rsid w:val="008C15DA"/>
    <w:rsid w:val="008C2ADC"/>
    <w:rsid w:val="008D600A"/>
    <w:rsid w:val="008E08B7"/>
    <w:rsid w:val="008E40E5"/>
    <w:rsid w:val="009030A8"/>
    <w:rsid w:val="00905A2C"/>
    <w:rsid w:val="00922EAA"/>
    <w:rsid w:val="009249BB"/>
    <w:rsid w:val="00926687"/>
    <w:rsid w:val="00931533"/>
    <w:rsid w:val="009628B7"/>
    <w:rsid w:val="009767FC"/>
    <w:rsid w:val="009B02E6"/>
    <w:rsid w:val="009C074F"/>
    <w:rsid w:val="009D3726"/>
    <w:rsid w:val="009D71CA"/>
    <w:rsid w:val="00A03DBC"/>
    <w:rsid w:val="00A23410"/>
    <w:rsid w:val="00A26CA0"/>
    <w:rsid w:val="00A30053"/>
    <w:rsid w:val="00A6369E"/>
    <w:rsid w:val="00AA4189"/>
    <w:rsid w:val="00AC5712"/>
    <w:rsid w:val="00AD09F1"/>
    <w:rsid w:val="00AE367D"/>
    <w:rsid w:val="00AE71AC"/>
    <w:rsid w:val="00AF2D16"/>
    <w:rsid w:val="00B06E94"/>
    <w:rsid w:val="00B43790"/>
    <w:rsid w:val="00B73C1B"/>
    <w:rsid w:val="00B870B4"/>
    <w:rsid w:val="00B9271F"/>
    <w:rsid w:val="00B94B60"/>
    <w:rsid w:val="00B9748B"/>
    <w:rsid w:val="00BA6EE3"/>
    <w:rsid w:val="00BD6487"/>
    <w:rsid w:val="00BE201D"/>
    <w:rsid w:val="00BE553C"/>
    <w:rsid w:val="00BF60AE"/>
    <w:rsid w:val="00C022C7"/>
    <w:rsid w:val="00C376D1"/>
    <w:rsid w:val="00C42ACC"/>
    <w:rsid w:val="00C46CD2"/>
    <w:rsid w:val="00C64220"/>
    <w:rsid w:val="00C85BE8"/>
    <w:rsid w:val="00CA033D"/>
    <w:rsid w:val="00CA0CB6"/>
    <w:rsid w:val="00CC707C"/>
    <w:rsid w:val="00CE4278"/>
    <w:rsid w:val="00CE4623"/>
    <w:rsid w:val="00D00039"/>
    <w:rsid w:val="00D01B81"/>
    <w:rsid w:val="00D16A73"/>
    <w:rsid w:val="00D402B2"/>
    <w:rsid w:val="00D51170"/>
    <w:rsid w:val="00D534CC"/>
    <w:rsid w:val="00D83CC2"/>
    <w:rsid w:val="00DB1769"/>
    <w:rsid w:val="00DC3869"/>
    <w:rsid w:val="00DD4534"/>
    <w:rsid w:val="00DE0BFA"/>
    <w:rsid w:val="00DE1405"/>
    <w:rsid w:val="00DF534D"/>
    <w:rsid w:val="00E03D0C"/>
    <w:rsid w:val="00E143F7"/>
    <w:rsid w:val="00E14BC2"/>
    <w:rsid w:val="00E25D84"/>
    <w:rsid w:val="00E3077A"/>
    <w:rsid w:val="00E342AE"/>
    <w:rsid w:val="00E34B6C"/>
    <w:rsid w:val="00E408A2"/>
    <w:rsid w:val="00E51652"/>
    <w:rsid w:val="00E673C1"/>
    <w:rsid w:val="00E70D41"/>
    <w:rsid w:val="00E860CF"/>
    <w:rsid w:val="00E977F3"/>
    <w:rsid w:val="00EA70D4"/>
    <w:rsid w:val="00EA72F4"/>
    <w:rsid w:val="00EB2EA1"/>
    <w:rsid w:val="00ED5FA3"/>
    <w:rsid w:val="00EE260B"/>
    <w:rsid w:val="00EF05A7"/>
    <w:rsid w:val="00F157B2"/>
    <w:rsid w:val="00F76A01"/>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31CFB2"/>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paragraph" w:styleId="berschrift3">
    <w:name w:val="heading 3"/>
    <w:basedOn w:val="Standard"/>
    <w:next w:val="Standard"/>
    <w:link w:val="berschrift3Zchn"/>
    <w:uiPriority w:val="9"/>
    <w:unhideWhenUsed/>
    <w:rsid w:val="00BE553C"/>
    <w:pPr>
      <w:keepNext/>
      <w:keepLines/>
      <w:spacing w:before="40"/>
      <w:outlineLvl w:val="2"/>
    </w:pPr>
    <w:rPr>
      <w:rFonts w:asciiTheme="majorHAnsi" w:eastAsiaTheme="majorEastAsia" w:hAnsiTheme="majorHAnsi" w:cstheme="majorBidi"/>
      <w:color w:val="002E1F"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character" w:customStyle="1" w:styleId="berschrift3Zchn">
    <w:name w:val="Überschrift 3 Zchn"/>
    <w:basedOn w:val="Absatz-Standardschriftart"/>
    <w:link w:val="berschrift3"/>
    <w:uiPriority w:val="9"/>
    <w:rsid w:val="00BE553C"/>
    <w:rPr>
      <w:rFonts w:asciiTheme="majorHAnsi" w:eastAsiaTheme="majorEastAsia" w:hAnsiTheme="majorHAnsi" w:cstheme="majorBidi"/>
      <w:color w:val="002E1F" w:themeColor="accent1" w:themeShade="7F"/>
      <w:kern w:val="10"/>
      <w14:numSpacing w14:val="proportional"/>
    </w:rPr>
  </w:style>
  <w:style w:type="character" w:styleId="NichtaufgelsteErwhnung">
    <w:name w:val="Unresolved Mention"/>
    <w:basedOn w:val="Absatz-Standardschriftart"/>
    <w:uiPriority w:val="99"/>
    <w:semiHidden/>
    <w:unhideWhenUsed/>
    <w:rsid w:val="00E03D0C"/>
    <w:rPr>
      <w:color w:val="605E5C"/>
      <w:shd w:val="clear" w:color="auto" w:fill="E1DFDD"/>
    </w:rPr>
  </w:style>
  <w:style w:type="paragraph" w:styleId="StandardWeb">
    <w:name w:val="Normal (Web)"/>
    <w:basedOn w:val="Standard"/>
    <w:uiPriority w:val="99"/>
    <w:semiHidden/>
    <w:unhideWhenUsed/>
    <w:rsid w:val="00E03D0C"/>
    <w:rPr>
      <w:rFonts w:ascii="Times New Roman" w:hAnsi="Times New Roman" w:cs="Times New Roman"/>
      <w:sz w:val="24"/>
    </w:rPr>
  </w:style>
  <w:style w:type="paragraph" w:styleId="Kommentarthema">
    <w:name w:val="annotation subject"/>
    <w:basedOn w:val="Kommentartext"/>
    <w:next w:val="Kommentartext"/>
    <w:link w:val="KommentarthemaZchn"/>
    <w:uiPriority w:val="99"/>
    <w:semiHidden/>
    <w:unhideWhenUsed/>
    <w:rsid w:val="00CA033D"/>
    <w:pPr>
      <w:spacing w:after="0"/>
    </w:pPr>
    <w:rPr>
      <w:b/>
      <w:bCs/>
    </w:rPr>
  </w:style>
  <w:style w:type="character" w:customStyle="1" w:styleId="KommentarthemaZchn">
    <w:name w:val="Kommentarthema Zchn"/>
    <w:basedOn w:val="KommentartextZchn"/>
    <w:link w:val="Kommentarthema"/>
    <w:uiPriority w:val="99"/>
    <w:semiHidden/>
    <w:rsid w:val="00CA033D"/>
    <w:rPr>
      <w:rFonts w:cs="Times New Roman (Textkörper CS)"/>
      <w:b/>
      <w:bCs/>
      <w:kern w:val="10"/>
      <w:sz w:val="20"/>
      <w:szCs w:val="20"/>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4561">
      <w:bodyDiv w:val="1"/>
      <w:marLeft w:val="0"/>
      <w:marRight w:val="0"/>
      <w:marTop w:val="0"/>
      <w:marBottom w:val="0"/>
      <w:divBdr>
        <w:top w:val="none" w:sz="0" w:space="0" w:color="auto"/>
        <w:left w:val="none" w:sz="0" w:space="0" w:color="auto"/>
        <w:bottom w:val="none" w:sz="0" w:space="0" w:color="auto"/>
        <w:right w:val="none" w:sz="0" w:space="0" w:color="auto"/>
      </w:divBdr>
    </w:div>
    <w:div w:id="14337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ine-gesundheitswelt.de/bgm/bgm-wissenstag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1768</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AOK Pressemitteilung</vt: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AOK Pressemitteilung</dc:title>
  <dc:subject/>
  <dc:creator>Kirmeß, Sascha</dc:creator>
  <cp:keywords/>
  <dc:description/>
  <cp:lastModifiedBy>Kirmeß, Sascha</cp:lastModifiedBy>
  <cp:revision>5</cp:revision>
  <cp:lastPrinted>2025-01-24T16:02:00Z</cp:lastPrinted>
  <dcterms:created xsi:type="dcterms:W3CDTF">2025-03-31T14:57:00Z</dcterms:created>
  <dcterms:modified xsi:type="dcterms:W3CDTF">2025-04-01T12:21:00Z</dcterms:modified>
</cp:coreProperties>
</file>