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06" w:rsidRDefault="00A53706" w:rsidP="00992AFD">
      <w:pPr>
        <w:pStyle w:val="Titel"/>
        <w:framePr w:wrap="notBeside"/>
      </w:pPr>
      <w:bookmarkStart w:id="0" w:name="_Toc314666327"/>
      <w:bookmarkStart w:id="1" w:name="_GoBack"/>
      <w:bookmarkEnd w:id="1"/>
      <w:r>
        <w:t>Presseinformation</w:t>
      </w:r>
    </w:p>
    <w:bookmarkEnd w:id="0"/>
    <w:p w:rsidR="00813CC4" w:rsidRDefault="00813CC4" w:rsidP="00992AFD">
      <w:pPr>
        <w:pStyle w:val="Titel"/>
        <w:framePr w:wrap="notBeside"/>
        <w:sectPr w:rsidR="00813CC4" w:rsidSect="0090449B">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510" w:gutter="0"/>
          <w:cols w:space="708"/>
          <w:docGrid w:linePitch="360"/>
        </w:sectPr>
      </w:pPr>
    </w:p>
    <w:p w:rsidR="00A226A8" w:rsidRDefault="00254649" w:rsidP="00992AFD">
      <w:pPr>
        <w:pStyle w:val="Hauptberschrift"/>
      </w:pPr>
      <w:bookmarkStart w:id="5" w:name="anfang"/>
      <w:bookmarkEnd w:id="5"/>
      <w:r w:rsidRPr="00254649">
        <w:t>Schnelle spektroskopische Prozessanalytik für die Entwicklung und Steuerung flexibler Produktionsprozesse</w:t>
      </w:r>
    </w:p>
    <w:p w:rsidR="001074D8" w:rsidRDefault="00254649" w:rsidP="00AE59AA">
      <w:pPr>
        <w:pStyle w:val="Vorspann"/>
      </w:pPr>
      <w:r w:rsidRPr="00254649">
        <w:t xml:space="preserve">Im globalen Wettbewerb der chemischen Industrie fordern zunehmend dynamische Märkte und Produktzyklen immer kürzere Prozessentwicklungszeiten sowie flexible und gleichermaßen effiziente Produktionsprozesse. </w:t>
      </w:r>
    </w:p>
    <w:p w:rsidR="00AE59AA" w:rsidRDefault="00254649" w:rsidP="0020273F">
      <w:r w:rsidRPr="00254649">
        <w:t xml:space="preserve">Mit dem kombinierten Einsatz von Mikroverfahrenstechnik und spektroskopischer Prozessanalytik in verschiedensten Spektralbereichen gelingt die Verkürzung des ‘time-to-market‘ bei der Prozessentwicklung. Ein extrem schnelles und systematisches Screening unterschiedlicher Prozessbedingungen ist auf diese Weise möglich. Aufgrund ihrer kompakten Baugröße können die Prozesse mit hoher zeitlicher und räumlicher Auflösung spektroskopisch verfolgt werden. Unter Einsatz statistischer Versuchsplanung und chemometrischer Auswerteverfahren, die quantitative Informationen zur Produktzusammensetzung liefern, können sowohl sichere Prozessbedingungen als auch ökonomische Prozessoptima schnell und zuverlässig identifiziert werden. </w:t>
      </w:r>
    </w:p>
    <w:p w:rsidR="00F31F8E" w:rsidRDefault="00254649" w:rsidP="004D6B92">
      <w:pPr>
        <w:pStyle w:val="berschriftimText"/>
      </w:pPr>
      <w:r>
        <w:t>Datenbasierte Steuerung chemischer Prozesse</w:t>
      </w:r>
    </w:p>
    <w:p w:rsidR="00254649" w:rsidRDefault="00254649" w:rsidP="00254649">
      <w:r>
        <w:t>Bei Produktionsprozessen ist im Hinblick auf die zunehmend geforderte Flexibilität neben der Realisierung konfigurierbarer, modularer Anlagentechnik auch ein Umdenken bei der Steuerungs- und Automatisierungstechnik notwendig. Wechselnde Produktionskampagnen erfordern anstatt fester Modelle und starrer Regelabläufe zukünftig eine streng wissens- bzw. datenbasierte Prozessregelung - idealerweise in Echtzeit. Singulär in die Prozesskette integrierte Sensoren liefern hierzu keine ausreichenden Informationen. Stattdessen sind innovative inline- oder online-analytische, insbesondere schnelle spektroskopische Messmethoden notwendig, die einzeln oder in Kombination Informationen zur Produktzusammensetzung liefern und aktiv in die Steuerung und Kontrolle von Prozessen eingebunden sind. Dies dient auch der Prozesssicherheit, da kritische Prozesszustände frühzeitig erkannt und behoben werden können.</w:t>
      </w:r>
    </w:p>
    <w:p w:rsidR="00254649" w:rsidRDefault="00254649" w:rsidP="00254649"/>
    <w:p w:rsidR="00254649" w:rsidRDefault="00254649" w:rsidP="00254649">
      <w:r>
        <w:t xml:space="preserve">Am Fraunhofer-Institut für Chemische Technologie ICT werden prozessanalytische Messsysteme auf Basis spektroskopischer Analysetechniken entwickelt und an chemische Prozesse adaptiert. Sie liefern die notwendigen Informationen zur Diagnose, Optimierung, Überwachung und aktiven Steuerung der Prozesse. Dies geschieht unter Einsatz von schwingungsspektroskopischen (Raman-, Mittel- und Nahinfrarotspektroskopie) und absorptionsspektroskopischen (UV/Vis) Methoden. </w:t>
      </w:r>
    </w:p>
    <w:p w:rsidR="002D668C" w:rsidRDefault="002D668C" w:rsidP="00254649"/>
    <w:p w:rsidR="00254649" w:rsidRDefault="00254649" w:rsidP="00254649"/>
    <w:p w:rsidR="0041292E" w:rsidRDefault="00254649" w:rsidP="00254649">
      <w:r>
        <w:lastRenderedPageBreak/>
        <w:t>Auf der Internationalen Leitmesse der Prozessindustrie ACHEMA 2018 vom 11. bis 15. Juni 2018 in Frankfurt am Main präsentiert das Fraunhofer ICT am Gemeinschaftsstand der Fraunhofer-Gesellschaft in Halle 9.2, Stand D66 eine Auswahl seiner prozessspektroskopischen Entwicklungen. Dazu zählen moderne Imaging Verfahren, die spektrale Informationen (UV/Vis) in einem Objektfeld erfassen, neuartige Quantenkaskadenlaser, die Messungen mit bislang unerreichter Empfindlichkeit im MIR-Bereich erzielen, und MIR-Prozessspektrometer, die durch Verwendung von Lichtleitern die Multiplex-Spektroskopie an mehreren Prozessmessstellen erlauben.</w:t>
      </w:r>
    </w:p>
    <w:p w:rsidR="00AE59AA" w:rsidRDefault="00254649" w:rsidP="0020273F">
      <w:pPr>
        <w:pStyle w:val="berschriftimText"/>
      </w:pPr>
      <w:r w:rsidRPr="00254649">
        <w:t>Presserundgang am ACHEMA-Gemeinschaftsstand der Fraunhofer-Gesellschaft</w:t>
      </w:r>
      <w:r>
        <w:t>:</w:t>
      </w:r>
    </w:p>
    <w:p w:rsidR="00254649" w:rsidRPr="00254649" w:rsidRDefault="00254649" w:rsidP="00254649">
      <w:r w:rsidRPr="00254649">
        <w:t>Montag, 11. Juni 2018, 14.00</w:t>
      </w:r>
      <w:r>
        <w:t xml:space="preserve"> – 15.00</w:t>
      </w:r>
      <w:r w:rsidRPr="00254649">
        <w:t xml:space="preserve"> Uhr</w:t>
      </w:r>
    </w:p>
    <w:p w:rsidR="00F62DD6" w:rsidRDefault="00A54B37" w:rsidP="00744E85">
      <w:hyperlink r:id="rId12" w:history="1">
        <w:r w:rsidR="00254649" w:rsidRPr="00D86BF6">
          <w:rPr>
            <w:rStyle w:val="Hyperlink"/>
          </w:rPr>
          <w:t>https://newsletter.fraunhofer.de/-viewonline2/7125/1307/3/3jbMeDoR/OcmnoUZbqj/1</w:t>
        </w:r>
      </w:hyperlink>
    </w:p>
    <w:p w:rsidR="00254649" w:rsidRDefault="00254649" w:rsidP="00744E85">
      <w:pPr>
        <w:rPr>
          <w:noProof/>
        </w:rPr>
      </w:pPr>
    </w:p>
    <w:tbl>
      <w:tblPr>
        <w:tblpPr w:leftFromText="142" w:rightFromText="142" w:vertAnchor="page" w:tblpY="13274"/>
        <w:tblOverlap w:val="never"/>
        <w:tblW w:w="10065" w:type="dxa"/>
        <w:shd w:val="clear" w:color="auto" w:fill="FFFFFF"/>
        <w:tblCellMar>
          <w:left w:w="0" w:type="dxa"/>
          <w:right w:w="0" w:type="dxa"/>
        </w:tblCellMar>
        <w:tblLook w:val="04A0" w:firstRow="1" w:lastRow="0" w:firstColumn="1" w:lastColumn="0" w:noHBand="0" w:noVBand="1"/>
      </w:tblPr>
      <w:tblGrid>
        <w:gridCol w:w="10065"/>
      </w:tblGrid>
      <w:tr w:rsidR="002D668C" w:rsidTr="007A6B09">
        <w:trPr>
          <w:cantSplit/>
        </w:trPr>
        <w:tc>
          <w:tcPr>
            <w:tcW w:w="10065" w:type="dxa"/>
            <w:shd w:val="clear" w:color="auto" w:fill="FFFFFF"/>
            <w:tcMar>
              <w:top w:w="0" w:type="dxa"/>
              <w:bottom w:w="510" w:type="dxa"/>
              <w:right w:w="2569" w:type="dxa"/>
            </w:tcMar>
          </w:tcPr>
          <w:p w:rsidR="002D668C" w:rsidRDefault="002D668C" w:rsidP="007A6B09">
            <w:pPr>
              <w:pStyle w:val="Fuzeile"/>
            </w:pPr>
            <w:r w:rsidRPr="008C3E6A">
              <w:t xml:space="preserve">Die </w:t>
            </w:r>
            <w:r w:rsidRPr="008C3E6A">
              <w:rPr>
                <w:b/>
              </w:rPr>
              <w:t>Fraunhofer-Gesellschaft</w:t>
            </w:r>
            <w:r w:rsidRPr="008C3E6A">
              <w:t xml:space="preserve"> ist die führende Organisation für angewandte Forschung in Europa. Unter ihrem Dach arbeiten 72 Institute und Fo</w:t>
            </w:r>
            <w:r>
              <w:t>r</w:t>
            </w:r>
            <w:r w:rsidRPr="008C3E6A">
              <w:t>schungseinrichtungen an Standorten in ganz Deutschland. Mehr als 25 000 Mitarbeiterinnen und Mitarbeiter erzielen das jährliche Forschungsvolumen von 2,3 Milliarden Euro. Davon fallen knapp 2 Milliarden Euro auf den Leistungsbereich Vertragsforschung. Rund 70 Prozent dieses Leistungsbereichs erwirtschaftet die Fraunhofer-Gesellschaft mit Aufträgen aus der Industrie und mit öffentlich finanzierten Forschungsprojekten. Internationale Kooperationen mit exzellenten Forschungspartnern und innovativen Unternehmen weltweit sorgen für einen direkten Zugang zu den wichtigsten gegenwärtigen und zukünftigen Wissenschafts- und Wirtschaftsräumen.</w:t>
            </w:r>
          </w:p>
        </w:tc>
      </w:tr>
    </w:tbl>
    <w:p w:rsidR="00254649" w:rsidRDefault="00254649" w:rsidP="00744E85">
      <w:r w:rsidRPr="00B57CA6">
        <w:rPr>
          <w:noProof/>
        </w:rPr>
        <w:drawing>
          <wp:inline distT="0" distB="0" distL="0" distR="0" wp14:anchorId="4A222C49" wp14:editId="1C09C935">
            <wp:extent cx="3390181" cy="2258793"/>
            <wp:effectExtent l="0" t="0" r="1270" b="8255"/>
            <wp:docPr id="1" name="Grafik 1" descr="P:\EM_3\Mikro\Bilder\Mayrhofer\Mayrhofer-2018\ICT_2018\Fraunhofer JPEG bearb\ICT-Tuerke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M_3\Mikro\Bilder\Mayrhofer\Mayrhofer-2018\ICT_2018\Fraunhofer JPEG bearb\ICT-Tuerke03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5144" cy="2268763"/>
                    </a:xfrm>
                    <a:prstGeom prst="rect">
                      <a:avLst/>
                    </a:prstGeom>
                    <a:noFill/>
                    <a:ln>
                      <a:noFill/>
                    </a:ln>
                  </pic:spPr>
                </pic:pic>
              </a:graphicData>
            </a:graphic>
          </wp:inline>
        </w:drawing>
      </w:r>
    </w:p>
    <w:p w:rsidR="007A6B09" w:rsidRDefault="007A6B09" w:rsidP="00744E85"/>
    <w:p w:rsidR="007A6B09" w:rsidRDefault="007A6B09" w:rsidP="00744E85"/>
    <w:p w:rsidR="007A6B09" w:rsidRPr="007A6B09" w:rsidRDefault="007A6B09" w:rsidP="007A6B09">
      <w:pPr>
        <w:rPr>
          <w:b/>
        </w:rPr>
      </w:pPr>
      <w:r w:rsidRPr="007A6B09">
        <w:rPr>
          <w:b/>
        </w:rPr>
        <w:t>Ansprechpartner:</w:t>
      </w:r>
    </w:p>
    <w:p w:rsidR="007A6B09" w:rsidRDefault="007A6B09" w:rsidP="007A6B09">
      <w:r w:rsidRPr="007A6B09">
        <w:rPr>
          <w:b/>
        </w:rPr>
        <w:t>Dr. Dusan Boskovic</w:t>
      </w:r>
      <w:r>
        <w:t xml:space="preserve"> |  Telefon +49 721 4640-759 | dusan.boskovic@ict.fraunhofer.de </w:t>
      </w:r>
    </w:p>
    <w:p w:rsidR="007A6B09" w:rsidRPr="00F62DD6" w:rsidRDefault="007A6B09" w:rsidP="00744E85"/>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784576">
      <w:footerReference w:type="default" r:id="rId14"/>
      <w:footnotePr>
        <w:numRestart w:val="eachPage"/>
      </w:footnotePr>
      <w:type w:val="continuous"/>
      <w:pgSz w:w="11906" w:h="16838" w:code="9"/>
      <w:pgMar w:top="4184" w:right="3158" w:bottom="1560"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37" w:rsidRDefault="00A54B37">
      <w:r>
        <w:separator/>
      </w:r>
    </w:p>
    <w:p w:rsidR="00A54B37" w:rsidRDefault="00A54B37"/>
    <w:p w:rsidR="00A54B37" w:rsidRDefault="00A54B37"/>
    <w:p w:rsidR="00A54B37" w:rsidRDefault="00A54B37"/>
  </w:endnote>
  <w:endnote w:type="continuationSeparator" w:id="0">
    <w:p w:rsidR="00A54B37" w:rsidRDefault="00A54B37">
      <w:r>
        <w:continuationSeparator/>
      </w:r>
    </w:p>
    <w:p w:rsidR="00A54B37" w:rsidRDefault="00A54B37"/>
    <w:p w:rsidR="00A54B37" w:rsidRDefault="00A54B37"/>
    <w:p w:rsidR="00A54B37" w:rsidRDefault="00A54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00000001"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6F" w:rsidRDefault="0065036F" w:rsidP="00955E0B">
    <w:r>
      <w:rPr>
        <w:noProof/>
      </w:rPr>
      <mc:AlternateContent>
        <mc:Choice Requires="wps">
          <w:drawing>
            <wp:anchor distT="0" distB="0" distL="114300" distR="114300" simplePos="0" relativeHeight="251661312" behindDoc="0" locked="1" layoutInCell="1" allowOverlap="1" wp14:anchorId="0410D816" wp14:editId="153E656A">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65036F" w:rsidRDefault="0065036F" w:rsidP="00955E0B">
                          <w:pPr>
                            <w:pStyle w:val="Fuzeilefett"/>
                          </w:pPr>
                          <w:r>
                            <w:t>Redaktion</w:t>
                          </w:r>
                        </w:p>
                        <w:p w:rsidR="002D668C" w:rsidRDefault="002D668C" w:rsidP="002D668C">
                          <w:pPr>
                            <w:pStyle w:val="Fuzeile"/>
                          </w:pPr>
                          <w:r>
                            <w:t>Dr. Stefan Tröster | Pressesprecher | Telefon +49 721 4640-392 | stefan.tröster@ict.fraunhofer.de</w:t>
                          </w:r>
                        </w:p>
                        <w:p w:rsidR="002D668C" w:rsidRDefault="002D668C" w:rsidP="002D668C">
                          <w:pPr>
                            <w:pStyle w:val="Fuzeile"/>
                          </w:pPr>
                          <w:r>
                            <w:t xml:space="preserve">Fraunhofer-Institut für Chemische Technologie ICT | Joseph-von-Fraunhofer-Str. 7 | 76327 Pfinztal | www.ict.fraunhofer.de </w:t>
                          </w:r>
                        </w:p>
                        <w:p w:rsidR="0065036F" w:rsidRDefault="0065036F"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10D816"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65036F" w:rsidRDefault="0065036F" w:rsidP="00955E0B">
                    <w:pPr>
                      <w:pStyle w:val="Fuzeilefett"/>
                    </w:pPr>
                    <w:r>
                      <w:t>Redaktion</w:t>
                    </w:r>
                  </w:p>
                  <w:p w:rsidR="002D668C" w:rsidRDefault="002D668C" w:rsidP="002D668C">
                    <w:pPr>
                      <w:pStyle w:val="Fuzeile"/>
                    </w:pPr>
                    <w:r>
                      <w:t xml:space="preserve">Dr. Stefan Tröster </w:t>
                    </w:r>
                    <w:r>
                      <w:t>| Pressesprecher</w:t>
                    </w:r>
                    <w:r>
                      <w:t xml:space="preserve"> | Telefon +49 721 4640-392 | stefan.tröster@ict.fraunhofer.de</w:t>
                    </w:r>
                  </w:p>
                  <w:p w:rsidR="002D668C" w:rsidRDefault="002D668C" w:rsidP="002D668C">
                    <w:pPr>
                      <w:pStyle w:val="Fuzeile"/>
                    </w:pPr>
                    <w:r>
                      <w:t xml:space="preserve">Fraunhofer-Institut für Chemische Technologie ICT | Joseph-von-Fraunhofer-Str. 7 | 76327 </w:t>
                    </w:r>
                    <w:proofErr w:type="spellStart"/>
                    <w:r>
                      <w:t>Pfinztal</w:t>
                    </w:r>
                    <w:proofErr w:type="spellEnd"/>
                    <w:r>
                      <w:t xml:space="preserve"> | www.ict.fraunhofer.de </w:t>
                    </w:r>
                  </w:p>
                  <w:p w:rsidR="0065036F" w:rsidRDefault="0065036F" w:rsidP="00955E0B"/>
                </w:txbxContent>
              </v:textbox>
              <w10:wrap anchorx="margin" anchory="page"/>
              <w10:anchorlock/>
            </v:shape>
          </w:pict>
        </mc:Fallback>
      </mc:AlternateContent>
    </w:r>
  </w:p>
  <w:p w:rsidR="0065036F" w:rsidRDefault="0065036F" w:rsidP="00955E0B">
    <w:bookmarkStart w:id="4" w:name="partnerlogo1"/>
  </w:p>
  <w:bookmarkEnd w:id="4"/>
  <w:p w:rsidR="0065036F" w:rsidRDefault="0065036F"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6F" w:rsidRDefault="0065036F" w:rsidP="00955BE0">
    <w:pPr>
      <w:pStyle w:val="Fuzeile"/>
    </w:pPr>
  </w:p>
  <w:p w:rsidR="0065036F" w:rsidRDefault="0065036F" w:rsidP="00955BE0">
    <w:pPr>
      <w:pStyle w:val="Fuzeile"/>
    </w:pPr>
  </w:p>
  <w:p w:rsidR="0065036F" w:rsidRDefault="0065036F" w:rsidP="00955BE0">
    <w:pPr>
      <w:pStyle w:val="Fuzeile"/>
    </w:pPr>
  </w:p>
  <w:p w:rsidR="0065036F" w:rsidRDefault="0065036F"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37" w:rsidRDefault="00A54B37"/>
    <w:p w:rsidR="00A54B37" w:rsidRDefault="00A54B37"/>
    <w:p w:rsidR="00A54B37" w:rsidRDefault="00A54B37"/>
    <w:p w:rsidR="00A54B37" w:rsidRDefault="00A54B37"/>
  </w:footnote>
  <w:footnote w:type="continuationSeparator" w:id="0">
    <w:p w:rsidR="00A54B37" w:rsidRDefault="00A54B37">
      <w:r>
        <w:continuationSeparator/>
      </w:r>
    </w:p>
    <w:p w:rsidR="00A54B37" w:rsidRDefault="00A54B37"/>
    <w:p w:rsidR="00A54B37" w:rsidRDefault="00A54B37"/>
    <w:p w:rsidR="00A54B37" w:rsidRDefault="00A54B37"/>
  </w:footnote>
  <w:footnote w:type="continuationNotice" w:id="1">
    <w:p w:rsidR="00A54B37" w:rsidRDefault="00A54B37"/>
    <w:p w:rsidR="00A54B37" w:rsidRDefault="00A54B37"/>
    <w:p w:rsidR="00A54B37" w:rsidRDefault="00A54B37"/>
    <w:p w:rsidR="00A54B37" w:rsidRDefault="00A54B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6F" w:rsidRDefault="0065036F" w:rsidP="002210EB">
    <w:pPr>
      <w:framePr w:h="57" w:hRule="exact" w:wrap="auto" w:hAnchor="page" w:x="596"/>
      <w:pBdr>
        <w:top w:val="dashSmallGap" w:sz="4" w:space="1" w:color="auto"/>
      </w:pBdr>
    </w:pPr>
  </w:p>
  <w:p w:rsidR="0065036F" w:rsidRDefault="0065036F" w:rsidP="00182C15">
    <w:pPr>
      <w:framePr w:wrap="auto" w:hAnchor="page" w:x="596"/>
    </w:pPr>
    <w:r>
      <w:fldChar w:fldCharType="begin"/>
    </w:r>
    <w:r>
      <w:instrText xml:space="preserve"> STYLEREF  "#Überschrift 1"  \* MERGEFORMAT </w:instrText>
    </w:r>
    <w:r>
      <w:fldChar w:fldCharType="separate"/>
    </w:r>
    <w:r w:rsidR="008C3E6A">
      <w:rPr>
        <w:b/>
        <w:bCs/>
        <w:noProof/>
      </w:rPr>
      <w:t>Fehler! Verwenden Sie die Registerkarte 'Start', um #Überschrift 1 dem Text zuzuweisen, der hier angezeigt werden soll.</w:t>
    </w:r>
    <w:r>
      <w:rPr>
        <w:b/>
        <w:bCs/>
        <w:noProof/>
      </w:rPr>
      <w:fldChar w:fldCharType="end"/>
    </w:r>
  </w:p>
  <w:p w:rsidR="0065036F" w:rsidRPr="002210EB" w:rsidRDefault="0065036F" w:rsidP="002210EB">
    <w:pPr>
      <w:pStyle w:val="Kopfzeile"/>
    </w:pPr>
  </w:p>
  <w:p w:rsidR="0065036F" w:rsidRDefault="0065036F"/>
  <w:p w:rsidR="0065036F" w:rsidRDefault="00650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Toc291581101"/>
  <w:bookmarkStart w:id="3" w:name="_Toc291581128"/>
  <w:p w:rsidR="0065036F" w:rsidRDefault="004C5D01" w:rsidP="00E37911">
    <w:r w:rsidRPr="00E37911">
      <w:rPr>
        <w:noProof/>
      </w:rPr>
      <mc:AlternateContent>
        <mc:Choice Requires="wps">
          <w:drawing>
            <wp:anchor distT="0" distB="0" distL="114300" distR="114300" simplePos="0" relativeHeight="251656704" behindDoc="0" locked="0" layoutInCell="0" allowOverlap="1" wp14:anchorId="2DDE4BC4" wp14:editId="440D6E4D">
              <wp:simplePos x="0" y="0"/>
              <wp:positionH relativeFrom="margin">
                <wp:posOffset>3175</wp:posOffset>
              </wp:positionH>
              <wp:positionV relativeFrom="page">
                <wp:posOffset>1797418</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36F" w:rsidRPr="00945714" w:rsidRDefault="0065036F" w:rsidP="000641BF">
                          <w:pPr>
                            <w:pStyle w:val="Einrichtungszeile"/>
                          </w:pPr>
                          <w:r>
                            <w:t xml:space="preserve">Fraunhofer-Institut für </w:t>
                          </w:r>
                          <w:r w:rsidR="00254649">
                            <w:t>Chemische Technologie ICT</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DDE4BC4" id="_x0000_t202" coordsize="21600,21600" o:spt="202" path="m,l,21600r21600,l21600,xe">
              <v:stroke joinstyle="miter"/>
              <v:path gradientshapeok="t" o:connecttype="rect"/>
            </v:shapetype>
            <v:shape id="Text Box 210" o:spid="_x0000_s1026" type="#_x0000_t202" style="position:absolute;margin-left:.25pt;margin-top:141.55pt;width:501.75pt;height:3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KSWvUDdAAAACQEA&#10;AA8AAABkcnMvZG93bnJldi54bWxMjzFPwzAUhHck/oP1kFgQdZySqoS8VAjBwkZhYXPjRxJhP0ex&#10;m4T+etwJxtOd7r6rdouzYqIx9J4R1CoDQdx403OL8PH+crsFEaJmo61nQvihALv68qLSpfEzv9G0&#10;j61IJRxKjdDFOJRShqYjp8PKD8TJ+/Kj0zHJsZVm1HMqd1bmWbaRTvecFjo90FNHzff+6BA2y/Nw&#10;83pP+Xxq7MSfJ6UiKcTrq+XxAUSkJf6F4Yyf0KFOTAd/ZBOERShSDiHfrhWIs51ld+nbAWFdFApk&#10;Xcn/D+pfAAAA//8DAFBLAQItABQABgAIAAAAIQC2gziS/gAAAOEBAAATAAAAAAAAAAAAAAAAAAAA&#10;AABbQ29udGVudF9UeXBlc10ueG1sUEsBAi0AFAAGAAgAAAAhADj9If/WAAAAlAEAAAsAAAAAAAAA&#10;AAAAAAAALwEAAF9yZWxzLy5yZWxzUEsBAi0AFAAGAAgAAAAhABLr+1+sAgAArAUAAA4AAAAAAAAA&#10;AAAAAAAALgIAAGRycy9lMm9Eb2MueG1sUEsBAi0AFAAGAAgAAAAhAKSWvUDdAAAACQEAAA8AAAAA&#10;AAAAAAAAAAAABgUAAGRycy9kb3ducmV2LnhtbFBLBQYAAAAABAAEAPMAAAAQBgAAAAA=&#10;" o:allowincell="f" filled="f" stroked="f">
              <v:textbox style="mso-fit-shape-to-text:t" inset="0,0,0,0">
                <w:txbxContent>
                  <w:p w:rsidR="0065036F" w:rsidRPr="00945714" w:rsidRDefault="0065036F" w:rsidP="000641BF">
                    <w:pPr>
                      <w:pStyle w:val="Einrichtungszeile"/>
                    </w:pPr>
                    <w:r>
                      <w:t xml:space="preserve">Fraunhofer-Institut für </w:t>
                    </w:r>
                    <w:r w:rsidR="00254649">
                      <w:t>Chemische Technologie ICT</w:t>
                    </w:r>
                    <w:r>
                      <w:br/>
                    </w:r>
                  </w:p>
                </w:txbxContent>
              </v:textbox>
              <w10:wrap anchorx="margin" anchory="page"/>
            </v:shape>
          </w:pict>
        </mc:Fallback>
      </mc:AlternateContent>
    </w:r>
    <w:r w:rsidR="00841902">
      <w:rPr>
        <w:noProof/>
      </w:rPr>
      <w:drawing>
        <wp:anchor distT="0" distB="0" distL="114300" distR="114300" simplePos="0" relativeHeight="251660800" behindDoc="1" locked="0" layoutInCell="1" allowOverlap="1">
          <wp:simplePos x="0" y="0"/>
          <wp:positionH relativeFrom="column">
            <wp:posOffset>3851910</wp:posOffset>
          </wp:positionH>
          <wp:positionV relativeFrom="paragraph">
            <wp:posOffset>592990</wp:posOffset>
          </wp:positionV>
          <wp:extent cx="2171065" cy="588010"/>
          <wp:effectExtent l="0" t="0" r="635" b="2540"/>
          <wp:wrapNone/>
          <wp:docPr id="2" name="Grafik 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065" cy="58801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bookmarkEnd w:id="3"/>
  <w:p w:rsidR="0065036F" w:rsidRDefault="0065036F" w:rsidP="00E37911">
    <w:pPr>
      <w:pStyle w:val="LebenderKolumnentitel1"/>
      <w:framePr w:wrap="around"/>
    </w:pPr>
    <w:r w:rsidRPr="00E37911">
      <w:t>PresseinformatioN</w:t>
    </w:r>
  </w:p>
  <w:p w:rsidR="0065036F" w:rsidRPr="00205BDB" w:rsidRDefault="00A54B37"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2D668C">
          <w:t>7. Juni 2018</w:t>
        </w:r>
      </w:sdtContent>
    </w:sdt>
    <w:r w:rsidR="0065036F">
      <w:t xml:space="preserve"> || Seite </w:t>
    </w:r>
    <w:r w:rsidR="0065036F" w:rsidRPr="004A31DD">
      <w:fldChar w:fldCharType="begin"/>
    </w:r>
    <w:r w:rsidR="0065036F" w:rsidRPr="004A31DD">
      <w:instrText xml:space="preserve"> PAGE </w:instrText>
    </w:r>
    <w:r w:rsidR="0065036F" w:rsidRPr="004A31DD">
      <w:fldChar w:fldCharType="separate"/>
    </w:r>
    <w:r w:rsidR="00DC270D">
      <w:t>1</w:t>
    </w:r>
    <w:r w:rsidR="0065036F" w:rsidRPr="004A31DD">
      <w:fldChar w:fldCharType="end"/>
    </w:r>
    <w:r w:rsidR="0065036F">
      <w:t xml:space="preserve"> | </w:t>
    </w:r>
    <w:r w:rsidR="0065036F">
      <w:rPr>
        <w:rStyle w:val="Seitenzahl"/>
      </w:rPr>
      <w:fldChar w:fldCharType="begin"/>
    </w:r>
    <w:r w:rsidR="0065036F">
      <w:rPr>
        <w:rStyle w:val="Seitenzahl"/>
      </w:rPr>
      <w:instrText xml:space="preserve"> NUMPAGES </w:instrText>
    </w:r>
    <w:r w:rsidR="0065036F">
      <w:rPr>
        <w:rStyle w:val="Seitenzahl"/>
      </w:rPr>
      <w:fldChar w:fldCharType="separate"/>
    </w:r>
    <w:r w:rsidR="00DC270D">
      <w:rPr>
        <w:rStyle w:val="Seitenzahl"/>
      </w:rPr>
      <w:t>2</w:t>
    </w:r>
    <w:r w:rsidR="0065036F">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6F" w:rsidRDefault="0065036F" w:rsidP="00C8001D">
    <w:pPr>
      <w:pStyle w:val="Partnerlogo"/>
      <w:framePr w:wrap="notBeside"/>
    </w:pPr>
    <w:r>
      <w:t>In Zusammenarbeit mit</w:t>
    </w:r>
  </w:p>
  <w:p w:rsidR="0065036F" w:rsidRDefault="0065036F" w:rsidP="00C8001D">
    <w:pPr>
      <w:pStyle w:val="Partnerlogo"/>
      <w:framePr w:wrap="notBeside"/>
    </w:pPr>
  </w:p>
  <w:p w:rsidR="0065036F" w:rsidRDefault="006503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2487C1F"/>
    <w:multiLevelType w:val="multilevel"/>
    <w:tmpl w:val="7624E2A8"/>
    <w:numStyleLink w:val="Aufzhlung"/>
  </w:abstractNum>
  <w:abstractNum w:abstractNumId="11" w15:restartNumberingAfterBreak="0">
    <w:nsid w:val="1EF6759D"/>
    <w:multiLevelType w:val="multilevel"/>
    <w:tmpl w:val="7624E2A8"/>
    <w:numStyleLink w:val="Aufzhlung"/>
  </w:abstractNum>
  <w:abstractNum w:abstractNumId="12" w15:restartNumberingAfterBreak="0">
    <w:nsid w:val="229C637C"/>
    <w:multiLevelType w:val="multilevel"/>
    <w:tmpl w:val="7624E2A8"/>
    <w:numStyleLink w:val="Aufzhlung"/>
  </w:abstractNum>
  <w:abstractNum w:abstractNumId="13" w15:restartNumberingAfterBreak="0">
    <w:nsid w:val="2E3727EA"/>
    <w:multiLevelType w:val="multilevel"/>
    <w:tmpl w:val="E3B06D9E"/>
    <w:numStyleLink w:val="AufzhlungStrich"/>
  </w:abstractNum>
  <w:abstractNum w:abstractNumId="14" w15:restartNumberingAfterBreak="0">
    <w:nsid w:val="2FF62AA1"/>
    <w:multiLevelType w:val="multilevel"/>
    <w:tmpl w:val="0E0E97CA"/>
    <w:numStyleLink w:val="AufzhlungPunkt"/>
  </w:abstractNum>
  <w:abstractNum w:abstractNumId="15"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15:restartNumberingAfterBreak="0">
    <w:nsid w:val="35E54030"/>
    <w:multiLevelType w:val="multilevel"/>
    <w:tmpl w:val="E3B06D9E"/>
    <w:numStyleLink w:val="AufzhlungStrich"/>
  </w:abstractNum>
  <w:abstractNum w:abstractNumId="18"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15:restartNumberingAfterBreak="0">
    <w:nsid w:val="448A22C7"/>
    <w:multiLevelType w:val="multilevel"/>
    <w:tmpl w:val="0E0E97CA"/>
    <w:numStyleLink w:val="AufzhlungPunkt"/>
  </w:abstractNum>
  <w:abstractNum w:abstractNumId="20" w15:restartNumberingAfterBreak="0">
    <w:nsid w:val="4758435B"/>
    <w:multiLevelType w:val="multilevel"/>
    <w:tmpl w:val="E3B06D9E"/>
    <w:numStyleLink w:val="AufzhlungStrich"/>
  </w:abstractNum>
  <w:abstractNum w:abstractNumId="21"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A61EC1"/>
    <w:multiLevelType w:val="multilevel"/>
    <w:tmpl w:val="E3B06D9E"/>
    <w:numStyleLink w:val="AufzhlungStrich"/>
  </w:abstractNum>
  <w:abstractNum w:abstractNumId="23"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15:restartNumberingAfterBreak="0">
    <w:nsid w:val="4E196740"/>
    <w:multiLevelType w:val="multilevel"/>
    <w:tmpl w:val="E3B06D9E"/>
    <w:numStyleLink w:val="AufzhlungStrich"/>
  </w:abstractNum>
  <w:abstractNum w:abstractNumId="26" w15:restartNumberingAfterBreak="0">
    <w:nsid w:val="4F5D627C"/>
    <w:multiLevelType w:val="multilevel"/>
    <w:tmpl w:val="7624E2A8"/>
    <w:numStyleLink w:val="Aufzhlung"/>
  </w:abstractNum>
  <w:abstractNum w:abstractNumId="27" w15:restartNumberingAfterBreak="0">
    <w:nsid w:val="4F650DA8"/>
    <w:multiLevelType w:val="multilevel"/>
    <w:tmpl w:val="0E0E97CA"/>
    <w:numStyleLink w:val="AufzhlungPunkt"/>
  </w:abstractNum>
  <w:abstractNum w:abstractNumId="28" w15:restartNumberingAfterBreak="0">
    <w:nsid w:val="51AD15AC"/>
    <w:multiLevelType w:val="multilevel"/>
    <w:tmpl w:val="0E0E97CA"/>
    <w:numStyleLink w:val="AufzhlungPunkt"/>
  </w:abstractNum>
  <w:abstractNum w:abstractNumId="29"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9E73388"/>
    <w:multiLevelType w:val="multilevel"/>
    <w:tmpl w:val="E3B06D9E"/>
    <w:numStyleLink w:val="AufzhlungStrich"/>
  </w:abstractNum>
  <w:abstractNum w:abstractNumId="32" w15:restartNumberingAfterBreak="0">
    <w:nsid w:val="59F018AC"/>
    <w:multiLevelType w:val="multilevel"/>
    <w:tmpl w:val="7624E2A8"/>
    <w:numStyleLink w:val="Aufzhlung"/>
  </w:abstractNum>
  <w:abstractNum w:abstractNumId="33"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E3727D5"/>
    <w:multiLevelType w:val="multilevel"/>
    <w:tmpl w:val="7624E2A8"/>
    <w:numStyleLink w:val="Aufzhlung"/>
  </w:abstractNum>
  <w:abstractNum w:abstractNumId="35" w15:restartNumberingAfterBreak="0">
    <w:nsid w:val="62593BF0"/>
    <w:multiLevelType w:val="multilevel"/>
    <w:tmpl w:val="7624E2A8"/>
    <w:numStyleLink w:val="Aufzhlung"/>
  </w:abstractNum>
  <w:abstractNum w:abstractNumId="36" w15:restartNumberingAfterBreak="0">
    <w:nsid w:val="645F53F5"/>
    <w:multiLevelType w:val="multilevel"/>
    <w:tmpl w:val="7624E2A8"/>
    <w:numStyleLink w:val="Aufzhlung"/>
  </w:abstractNum>
  <w:abstractNum w:abstractNumId="37" w15:restartNumberingAfterBreak="0">
    <w:nsid w:val="6EA50780"/>
    <w:multiLevelType w:val="multilevel"/>
    <w:tmpl w:val="7624E2A8"/>
    <w:numStyleLink w:val="Aufzhlung"/>
  </w:abstractNum>
  <w:abstractNum w:abstractNumId="38"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15:restartNumberingAfterBreak="0">
    <w:nsid w:val="73BB149F"/>
    <w:multiLevelType w:val="multilevel"/>
    <w:tmpl w:val="0E0E97CA"/>
    <w:numStyleLink w:val="AufzhlungPunkt"/>
  </w:abstractNum>
  <w:abstractNum w:abstractNumId="40"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ctiveWritingStyle w:appName="MSWord" w:lang="de-DE" w:vendorID="64" w:dllVersion="131078" w:nlCheck="1" w:checkStyle="0"/>
  <w:activeWritingStyle w:appName="MSWord" w:lang="en-US" w:vendorID="64" w:dllVersion="131078" w:nlCheck="1" w:checkStyle="1"/>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autoHyphenation/>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8C3E6A"/>
    <w:rsid w:val="0000164B"/>
    <w:rsid w:val="00007336"/>
    <w:rsid w:val="00007E6D"/>
    <w:rsid w:val="000112CB"/>
    <w:rsid w:val="0001197C"/>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41BF"/>
    <w:rsid w:val="000671F0"/>
    <w:rsid w:val="000674BD"/>
    <w:rsid w:val="000747C4"/>
    <w:rsid w:val="00074AB8"/>
    <w:rsid w:val="00084030"/>
    <w:rsid w:val="000919F9"/>
    <w:rsid w:val="0009504B"/>
    <w:rsid w:val="000A0AE3"/>
    <w:rsid w:val="000A5651"/>
    <w:rsid w:val="000A68AD"/>
    <w:rsid w:val="000B2045"/>
    <w:rsid w:val="000B50C7"/>
    <w:rsid w:val="000B51D6"/>
    <w:rsid w:val="000B6697"/>
    <w:rsid w:val="000C09C6"/>
    <w:rsid w:val="000C3F2B"/>
    <w:rsid w:val="000C5C65"/>
    <w:rsid w:val="000D13BD"/>
    <w:rsid w:val="000D45C5"/>
    <w:rsid w:val="000D64AA"/>
    <w:rsid w:val="000E708F"/>
    <w:rsid w:val="000E786A"/>
    <w:rsid w:val="000F0040"/>
    <w:rsid w:val="000F1D9B"/>
    <w:rsid w:val="000F48E9"/>
    <w:rsid w:val="000F4976"/>
    <w:rsid w:val="000F59FC"/>
    <w:rsid w:val="000F64B7"/>
    <w:rsid w:val="000F7A03"/>
    <w:rsid w:val="00101BDC"/>
    <w:rsid w:val="001074D8"/>
    <w:rsid w:val="00111640"/>
    <w:rsid w:val="00114A88"/>
    <w:rsid w:val="00127922"/>
    <w:rsid w:val="001279ED"/>
    <w:rsid w:val="001307D0"/>
    <w:rsid w:val="00134FF4"/>
    <w:rsid w:val="0013793A"/>
    <w:rsid w:val="001413EB"/>
    <w:rsid w:val="00147999"/>
    <w:rsid w:val="001530FA"/>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3A4D"/>
    <w:rsid w:val="001A656F"/>
    <w:rsid w:val="001B08CD"/>
    <w:rsid w:val="001B0E4B"/>
    <w:rsid w:val="001B2E9D"/>
    <w:rsid w:val="001B5381"/>
    <w:rsid w:val="001C03FB"/>
    <w:rsid w:val="001C0E46"/>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210EB"/>
    <w:rsid w:val="002225B9"/>
    <w:rsid w:val="00223F17"/>
    <w:rsid w:val="002244C1"/>
    <w:rsid w:val="002378AB"/>
    <w:rsid w:val="002413E4"/>
    <w:rsid w:val="00242AF4"/>
    <w:rsid w:val="0024426C"/>
    <w:rsid w:val="0024442E"/>
    <w:rsid w:val="00254649"/>
    <w:rsid w:val="00256892"/>
    <w:rsid w:val="002574EC"/>
    <w:rsid w:val="00266C48"/>
    <w:rsid w:val="0027323C"/>
    <w:rsid w:val="00273981"/>
    <w:rsid w:val="00282A2E"/>
    <w:rsid w:val="00292956"/>
    <w:rsid w:val="00296552"/>
    <w:rsid w:val="002A1F0A"/>
    <w:rsid w:val="002A34F6"/>
    <w:rsid w:val="002A4D3E"/>
    <w:rsid w:val="002A4F33"/>
    <w:rsid w:val="002A64E0"/>
    <w:rsid w:val="002A7EDF"/>
    <w:rsid w:val="002B3C18"/>
    <w:rsid w:val="002B5C31"/>
    <w:rsid w:val="002B7213"/>
    <w:rsid w:val="002B744D"/>
    <w:rsid w:val="002B786E"/>
    <w:rsid w:val="002C265F"/>
    <w:rsid w:val="002C341A"/>
    <w:rsid w:val="002C3F36"/>
    <w:rsid w:val="002C4BFA"/>
    <w:rsid w:val="002C7C36"/>
    <w:rsid w:val="002D4BE1"/>
    <w:rsid w:val="002D521E"/>
    <w:rsid w:val="002D668C"/>
    <w:rsid w:val="002D79D4"/>
    <w:rsid w:val="002E123D"/>
    <w:rsid w:val="002E357D"/>
    <w:rsid w:val="002E597A"/>
    <w:rsid w:val="002E71F5"/>
    <w:rsid w:val="002E7267"/>
    <w:rsid w:val="002E73C6"/>
    <w:rsid w:val="002F33B0"/>
    <w:rsid w:val="002F79EC"/>
    <w:rsid w:val="0030398B"/>
    <w:rsid w:val="003069FE"/>
    <w:rsid w:val="0031047E"/>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B2492"/>
    <w:rsid w:val="003C1B1E"/>
    <w:rsid w:val="003C4CC1"/>
    <w:rsid w:val="003E6E79"/>
    <w:rsid w:val="003F2BF3"/>
    <w:rsid w:val="003F473E"/>
    <w:rsid w:val="00400B5A"/>
    <w:rsid w:val="00405397"/>
    <w:rsid w:val="00412126"/>
    <w:rsid w:val="0041292E"/>
    <w:rsid w:val="004130E8"/>
    <w:rsid w:val="00421F68"/>
    <w:rsid w:val="004265BD"/>
    <w:rsid w:val="00426FB2"/>
    <w:rsid w:val="00431FCC"/>
    <w:rsid w:val="00432F48"/>
    <w:rsid w:val="00451FF9"/>
    <w:rsid w:val="0045239D"/>
    <w:rsid w:val="00452A9F"/>
    <w:rsid w:val="00457A8E"/>
    <w:rsid w:val="004610D7"/>
    <w:rsid w:val="004648D9"/>
    <w:rsid w:val="00475E16"/>
    <w:rsid w:val="0047690F"/>
    <w:rsid w:val="00480BFB"/>
    <w:rsid w:val="00484A8E"/>
    <w:rsid w:val="00485B3A"/>
    <w:rsid w:val="00490249"/>
    <w:rsid w:val="00491394"/>
    <w:rsid w:val="004929B4"/>
    <w:rsid w:val="00492E2C"/>
    <w:rsid w:val="004972A7"/>
    <w:rsid w:val="004A31DD"/>
    <w:rsid w:val="004A3528"/>
    <w:rsid w:val="004A7818"/>
    <w:rsid w:val="004B4714"/>
    <w:rsid w:val="004C081A"/>
    <w:rsid w:val="004C5D01"/>
    <w:rsid w:val="004D00E8"/>
    <w:rsid w:val="004D3E23"/>
    <w:rsid w:val="004D50A3"/>
    <w:rsid w:val="004D6823"/>
    <w:rsid w:val="004D6B92"/>
    <w:rsid w:val="004D6B9B"/>
    <w:rsid w:val="004D7FCF"/>
    <w:rsid w:val="004E24C3"/>
    <w:rsid w:val="004E5059"/>
    <w:rsid w:val="004F0D7F"/>
    <w:rsid w:val="004F7DC2"/>
    <w:rsid w:val="00512BE9"/>
    <w:rsid w:val="00521A94"/>
    <w:rsid w:val="005318C4"/>
    <w:rsid w:val="00531BCF"/>
    <w:rsid w:val="005433B4"/>
    <w:rsid w:val="00544F90"/>
    <w:rsid w:val="00545AFD"/>
    <w:rsid w:val="0055002F"/>
    <w:rsid w:val="00551051"/>
    <w:rsid w:val="005530E2"/>
    <w:rsid w:val="00554B05"/>
    <w:rsid w:val="00561A58"/>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D74D6"/>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036F"/>
    <w:rsid w:val="00652F3F"/>
    <w:rsid w:val="00670F0F"/>
    <w:rsid w:val="0067406E"/>
    <w:rsid w:val="00676DB8"/>
    <w:rsid w:val="00677FDB"/>
    <w:rsid w:val="00680145"/>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702287"/>
    <w:rsid w:val="00704BD8"/>
    <w:rsid w:val="00714590"/>
    <w:rsid w:val="00720BEA"/>
    <w:rsid w:val="00720C97"/>
    <w:rsid w:val="007211BF"/>
    <w:rsid w:val="00731076"/>
    <w:rsid w:val="00731B05"/>
    <w:rsid w:val="0073625B"/>
    <w:rsid w:val="00737D31"/>
    <w:rsid w:val="00740080"/>
    <w:rsid w:val="00741A66"/>
    <w:rsid w:val="00744E85"/>
    <w:rsid w:val="007508C5"/>
    <w:rsid w:val="0076092C"/>
    <w:rsid w:val="007631B6"/>
    <w:rsid w:val="00764E6F"/>
    <w:rsid w:val="007767D3"/>
    <w:rsid w:val="00776FE5"/>
    <w:rsid w:val="00784576"/>
    <w:rsid w:val="007846E9"/>
    <w:rsid w:val="007914FF"/>
    <w:rsid w:val="007934D4"/>
    <w:rsid w:val="007960BB"/>
    <w:rsid w:val="00796174"/>
    <w:rsid w:val="00796349"/>
    <w:rsid w:val="007965A3"/>
    <w:rsid w:val="007A077E"/>
    <w:rsid w:val="007A31E0"/>
    <w:rsid w:val="007A532A"/>
    <w:rsid w:val="007A59EF"/>
    <w:rsid w:val="007A6263"/>
    <w:rsid w:val="007A6A0F"/>
    <w:rsid w:val="007A6B09"/>
    <w:rsid w:val="007B03A9"/>
    <w:rsid w:val="007C2FD8"/>
    <w:rsid w:val="007D2C99"/>
    <w:rsid w:val="007D3657"/>
    <w:rsid w:val="007D438A"/>
    <w:rsid w:val="007D4ECB"/>
    <w:rsid w:val="007D605F"/>
    <w:rsid w:val="007E1A22"/>
    <w:rsid w:val="007E1EFD"/>
    <w:rsid w:val="007E28F9"/>
    <w:rsid w:val="007E2DA0"/>
    <w:rsid w:val="007E6C5D"/>
    <w:rsid w:val="007F2D2F"/>
    <w:rsid w:val="007F2F1B"/>
    <w:rsid w:val="007F3AD0"/>
    <w:rsid w:val="007F4D64"/>
    <w:rsid w:val="008065CB"/>
    <w:rsid w:val="00807218"/>
    <w:rsid w:val="008105EE"/>
    <w:rsid w:val="0081074D"/>
    <w:rsid w:val="00813CC4"/>
    <w:rsid w:val="0081420B"/>
    <w:rsid w:val="008159BE"/>
    <w:rsid w:val="008256D1"/>
    <w:rsid w:val="008301B7"/>
    <w:rsid w:val="008402C4"/>
    <w:rsid w:val="00841902"/>
    <w:rsid w:val="00843142"/>
    <w:rsid w:val="008440F9"/>
    <w:rsid w:val="00844287"/>
    <w:rsid w:val="008469BB"/>
    <w:rsid w:val="00857355"/>
    <w:rsid w:val="0085785B"/>
    <w:rsid w:val="00857E4F"/>
    <w:rsid w:val="00863735"/>
    <w:rsid w:val="0087017C"/>
    <w:rsid w:val="0088029A"/>
    <w:rsid w:val="00882BEB"/>
    <w:rsid w:val="00886352"/>
    <w:rsid w:val="008863E5"/>
    <w:rsid w:val="00887188"/>
    <w:rsid w:val="0089026D"/>
    <w:rsid w:val="008954C0"/>
    <w:rsid w:val="008A0566"/>
    <w:rsid w:val="008A181D"/>
    <w:rsid w:val="008A64A6"/>
    <w:rsid w:val="008A6732"/>
    <w:rsid w:val="008B0781"/>
    <w:rsid w:val="008B0B21"/>
    <w:rsid w:val="008B3004"/>
    <w:rsid w:val="008C2324"/>
    <w:rsid w:val="008C3700"/>
    <w:rsid w:val="008C3E6A"/>
    <w:rsid w:val="008D1621"/>
    <w:rsid w:val="008D182B"/>
    <w:rsid w:val="008D71BE"/>
    <w:rsid w:val="008E7C33"/>
    <w:rsid w:val="008F0DE8"/>
    <w:rsid w:val="008F58EC"/>
    <w:rsid w:val="008F6C4D"/>
    <w:rsid w:val="0090449B"/>
    <w:rsid w:val="00907AC2"/>
    <w:rsid w:val="00912058"/>
    <w:rsid w:val="0091794A"/>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75FDD"/>
    <w:rsid w:val="00982A8F"/>
    <w:rsid w:val="00991D8F"/>
    <w:rsid w:val="00992AFD"/>
    <w:rsid w:val="00993C3C"/>
    <w:rsid w:val="0099464E"/>
    <w:rsid w:val="009A0AC4"/>
    <w:rsid w:val="009A2C66"/>
    <w:rsid w:val="009A422F"/>
    <w:rsid w:val="009B1C5B"/>
    <w:rsid w:val="009B1F87"/>
    <w:rsid w:val="009B5754"/>
    <w:rsid w:val="009B5E91"/>
    <w:rsid w:val="009B79B3"/>
    <w:rsid w:val="009C3516"/>
    <w:rsid w:val="009D169D"/>
    <w:rsid w:val="009D5EC1"/>
    <w:rsid w:val="009E2F44"/>
    <w:rsid w:val="009E6B24"/>
    <w:rsid w:val="009F2F92"/>
    <w:rsid w:val="009F35C3"/>
    <w:rsid w:val="00A014EA"/>
    <w:rsid w:val="00A101BF"/>
    <w:rsid w:val="00A11FEC"/>
    <w:rsid w:val="00A12448"/>
    <w:rsid w:val="00A13391"/>
    <w:rsid w:val="00A163EC"/>
    <w:rsid w:val="00A20646"/>
    <w:rsid w:val="00A226A8"/>
    <w:rsid w:val="00A27F80"/>
    <w:rsid w:val="00A30ABC"/>
    <w:rsid w:val="00A31CF0"/>
    <w:rsid w:val="00A44459"/>
    <w:rsid w:val="00A44CF1"/>
    <w:rsid w:val="00A47ECE"/>
    <w:rsid w:val="00A53706"/>
    <w:rsid w:val="00A53C6C"/>
    <w:rsid w:val="00A54B37"/>
    <w:rsid w:val="00A54BBD"/>
    <w:rsid w:val="00A54F0B"/>
    <w:rsid w:val="00A55B90"/>
    <w:rsid w:val="00A70D9A"/>
    <w:rsid w:val="00A83AA1"/>
    <w:rsid w:val="00A844FC"/>
    <w:rsid w:val="00A8571E"/>
    <w:rsid w:val="00A85C1B"/>
    <w:rsid w:val="00A8707B"/>
    <w:rsid w:val="00A91757"/>
    <w:rsid w:val="00A9208F"/>
    <w:rsid w:val="00A95FEE"/>
    <w:rsid w:val="00A96DA5"/>
    <w:rsid w:val="00AA096E"/>
    <w:rsid w:val="00AA54EB"/>
    <w:rsid w:val="00AA61FE"/>
    <w:rsid w:val="00AA6E11"/>
    <w:rsid w:val="00AB3F73"/>
    <w:rsid w:val="00AB6AEF"/>
    <w:rsid w:val="00AC042D"/>
    <w:rsid w:val="00AC2851"/>
    <w:rsid w:val="00AC3FD4"/>
    <w:rsid w:val="00AC4FCD"/>
    <w:rsid w:val="00AD0F99"/>
    <w:rsid w:val="00AD7029"/>
    <w:rsid w:val="00AE4097"/>
    <w:rsid w:val="00AE5141"/>
    <w:rsid w:val="00AE51B3"/>
    <w:rsid w:val="00AE59AA"/>
    <w:rsid w:val="00AE7D6C"/>
    <w:rsid w:val="00AF12E4"/>
    <w:rsid w:val="00AF236C"/>
    <w:rsid w:val="00AF70B7"/>
    <w:rsid w:val="00AF7775"/>
    <w:rsid w:val="00B0315E"/>
    <w:rsid w:val="00B07C14"/>
    <w:rsid w:val="00B101EC"/>
    <w:rsid w:val="00B10546"/>
    <w:rsid w:val="00B13B18"/>
    <w:rsid w:val="00B172B6"/>
    <w:rsid w:val="00B22CB2"/>
    <w:rsid w:val="00B241FF"/>
    <w:rsid w:val="00B25A19"/>
    <w:rsid w:val="00B27338"/>
    <w:rsid w:val="00B310F3"/>
    <w:rsid w:val="00B3214F"/>
    <w:rsid w:val="00B3557D"/>
    <w:rsid w:val="00B3760C"/>
    <w:rsid w:val="00B40C39"/>
    <w:rsid w:val="00B47E5D"/>
    <w:rsid w:val="00B52EB6"/>
    <w:rsid w:val="00B661EF"/>
    <w:rsid w:val="00B67C0C"/>
    <w:rsid w:val="00B713B3"/>
    <w:rsid w:val="00B71B34"/>
    <w:rsid w:val="00B74201"/>
    <w:rsid w:val="00B753A3"/>
    <w:rsid w:val="00B75B6B"/>
    <w:rsid w:val="00B836AB"/>
    <w:rsid w:val="00B838EB"/>
    <w:rsid w:val="00B85E5E"/>
    <w:rsid w:val="00B85F71"/>
    <w:rsid w:val="00B95DFF"/>
    <w:rsid w:val="00BA04C3"/>
    <w:rsid w:val="00BB1D98"/>
    <w:rsid w:val="00BB237A"/>
    <w:rsid w:val="00BC7DAF"/>
    <w:rsid w:val="00BD2734"/>
    <w:rsid w:val="00BD4A23"/>
    <w:rsid w:val="00BD7E66"/>
    <w:rsid w:val="00BE1DAB"/>
    <w:rsid w:val="00BE2E5F"/>
    <w:rsid w:val="00BE4532"/>
    <w:rsid w:val="00BE478B"/>
    <w:rsid w:val="00BF0E2A"/>
    <w:rsid w:val="00C01E9F"/>
    <w:rsid w:val="00C0488D"/>
    <w:rsid w:val="00C12442"/>
    <w:rsid w:val="00C1267A"/>
    <w:rsid w:val="00C167F6"/>
    <w:rsid w:val="00C177D6"/>
    <w:rsid w:val="00C179DB"/>
    <w:rsid w:val="00C2654E"/>
    <w:rsid w:val="00C323F6"/>
    <w:rsid w:val="00C42092"/>
    <w:rsid w:val="00C42750"/>
    <w:rsid w:val="00C433FE"/>
    <w:rsid w:val="00C44E70"/>
    <w:rsid w:val="00C47F15"/>
    <w:rsid w:val="00C51C2A"/>
    <w:rsid w:val="00C54DA9"/>
    <w:rsid w:val="00C56088"/>
    <w:rsid w:val="00C65593"/>
    <w:rsid w:val="00C662D3"/>
    <w:rsid w:val="00C710B9"/>
    <w:rsid w:val="00C735B1"/>
    <w:rsid w:val="00C74AF6"/>
    <w:rsid w:val="00C8001D"/>
    <w:rsid w:val="00C83BEE"/>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2C9"/>
    <w:rsid w:val="00CD4B2B"/>
    <w:rsid w:val="00CD75EC"/>
    <w:rsid w:val="00CE7CD6"/>
    <w:rsid w:val="00CF79EF"/>
    <w:rsid w:val="00D02DBB"/>
    <w:rsid w:val="00D12D04"/>
    <w:rsid w:val="00D13E6B"/>
    <w:rsid w:val="00D22BC1"/>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70D"/>
    <w:rsid w:val="00DC2E1B"/>
    <w:rsid w:val="00DD0224"/>
    <w:rsid w:val="00DE2CE8"/>
    <w:rsid w:val="00DF0801"/>
    <w:rsid w:val="00DF6974"/>
    <w:rsid w:val="00E116BE"/>
    <w:rsid w:val="00E11D67"/>
    <w:rsid w:val="00E122C4"/>
    <w:rsid w:val="00E17F27"/>
    <w:rsid w:val="00E30485"/>
    <w:rsid w:val="00E37911"/>
    <w:rsid w:val="00E421C8"/>
    <w:rsid w:val="00E441AF"/>
    <w:rsid w:val="00E50659"/>
    <w:rsid w:val="00E52F40"/>
    <w:rsid w:val="00E54D42"/>
    <w:rsid w:val="00E54D49"/>
    <w:rsid w:val="00E56EB6"/>
    <w:rsid w:val="00E57F7E"/>
    <w:rsid w:val="00E6064B"/>
    <w:rsid w:val="00E637F4"/>
    <w:rsid w:val="00E71509"/>
    <w:rsid w:val="00E74A92"/>
    <w:rsid w:val="00E812C8"/>
    <w:rsid w:val="00E86F98"/>
    <w:rsid w:val="00E979C5"/>
    <w:rsid w:val="00EA0CCF"/>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F6028"/>
    <w:rsid w:val="00F00CA1"/>
    <w:rsid w:val="00F047A4"/>
    <w:rsid w:val="00F07A75"/>
    <w:rsid w:val="00F25036"/>
    <w:rsid w:val="00F256CF"/>
    <w:rsid w:val="00F27FE6"/>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91A85"/>
    <w:rsid w:val="00F91BDC"/>
    <w:rsid w:val="00F92A1E"/>
    <w:rsid w:val="00F93A68"/>
    <w:rsid w:val="00F94BC1"/>
    <w:rsid w:val="00F974E0"/>
    <w:rsid w:val="00FA0330"/>
    <w:rsid w:val="00FA4C58"/>
    <w:rsid w:val="00FA52A5"/>
    <w:rsid w:val="00FA7426"/>
    <w:rsid w:val="00FB00AA"/>
    <w:rsid w:val="00FC0309"/>
    <w:rsid w:val="00FC2602"/>
    <w:rsid w:val="00FD1176"/>
    <w:rsid w:val="00FD1B6B"/>
    <w:rsid w:val="00FD51DA"/>
    <w:rsid w:val="00FD637E"/>
    <w:rsid w:val="00FD7368"/>
    <w:rsid w:val="00FE05C1"/>
    <w:rsid w:val="00FE4007"/>
    <w:rsid w:val="00FE75CF"/>
    <w:rsid w:val="00FF21FB"/>
    <w:rsid w:val="00FF3C38"/>
    <w:rsid w:val="00FF4EE4"/>
    <w:rsid w:val="00FF5056"/>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30E5B5-9905-453F-8019-845D5E0D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letter.fraunhofer.de/-viewonline2/7125/1307/3/3jbMeDoR/OcmnoUZbqj/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ehlma\Desktop\W10_16040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CE68-7E2B-4554-99D0-4A2400AB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W10_160401_Presseinfo_Institut_de_A4</Template>
  <TotalTime>0</TotalTime>
  <Pages>2</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Möhlmann, Roman</dc:creator>
  <cp:keywords/>
  <dc:description>7. Juni 2018</dc:description>
  <cp:lastModifiedBy>Tröster, Stefan</cp:lastModifiedBy>
  <cp:revision>2</cp:revision>
  <cp:lastPrinted>2011-11-02T17:02:00Z</cp:lastPrinted>
  <dcterms:created xsi:type="dcterms:W3CDTF">2018-06-09T10:01:00Z</dcterms:created>
  <dcterms:modified xsi:type="dcterms:W3CDTF">2018-06-09T10:01:00Z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