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314C4" w:rsidRDefault="00867885" w:rsidP="005314C4">
      <w:pPr>
        <w:spacing w:line="360" w:lineRule="auto"/>
        <w:jc w:val="both"/>
        <w:rPr>
          <w:sz w:val="22"/>
          <w:szCs w:val="22"/>
        </w:rPr>
      </w:pPr>
      <w:r>
        <w:rPr>
          <w:rFonts w:ascii="Arial" w:hAnsi="Arial" w:cs="Arial"/>
          <w:b/>
          <w:bCs/>
          <w:sz w:val="32"/>
          <w:szCs w:val="32"/>
        </w:rPr>
        <w:t xml:space="preserve">Grundsteuer-Reform: Immobilienwirtschaft </w:t>
      </w:r>
      <w:r w:rsidR="0062239F">
        <w:rPr>
          <w:rFonts w:ascii="Arial" w:hAnsi="Arial" w:cs="Arial"/>
          <w:b/>
          <w:bCs/>
          <w:sz w:val="32"/>
          <w:szCs w:val="32"/>
        </w:rPr>
        <w:t>fordert</w:t>
      </w:r>
      <w:r>
        <w:rPr>
          <w:rFonts w:ascii="Arial" w:hAnsi="Arial" w:cs="Arial"/>
          <w:b/>
          <w:bCs/>
          <w:sz w:val="32"/>
          <w:szCs w:val="32"/>
        </w:rPr>
        <w:t xml:space="preserve"> Aufkommensneutralität, Administrierbarke</w:t>
      </w:r>
      <w:r w:rsidR="0062239F">
        <w:rPr>
          <w:rFonts w:ascii="Arial" w:hAnsi="Arial" w:cs="Arial"/>
          <w:b/>
          <w:bCs/>
          <w:sz w:val="32"/>
          <w:szCs w:val="32"/>
        </w:rPr>
        <w:t>it und Verfassungskonformität</w:t>
      </w:r>
    </w:p>
    <w:p w:rsidR="008B5023" w:rsidRDefault="008B5023" w:rsidP="00C436F7">
      <w:pPr>
        <w:spacing w:line="360" w:lineRule="auto"/>
        <w:jc w:val="both"/>
        <w:rPr>
          <w:rFonts w:ascii="Arial" w:hAnsi="Arial" w:cs="Arial"/>
          <w:b/>
        </w:rPr>
      </w:pPr>
    </w:p>
    <w:p w:rsidR="00E263AE" w:rsidRDefault="009D65B2" w:rsidP="00867885">
      <w:pPr>
        <w:spacing w:line="360" w:lineRule="auto"/>
        <w:jc w:val="both"/>
        <w:rPr>
          <w:rFonts w:ascii="Arial" w:hAnsi="Arial" w:cs="Arial"/>
        </w:rPr>
      </w:pPr>
      <w:r w:rsidRPr="00753D1F">
        <w:rPr>
          <w:rFonts w:ascii="Arial" w:hAnsi="Arial" w:cs="Arial"/>
          <w:b/>
        </w:rPr>
        <w:t xml:space="preserve">Berlin, </w:t>
      </w:r>
      <w:r w:rsidR="00867885">
        <w:rPr>
          <w:rFonts w:ascii="Arial" w:hAnsi="Arial" w:cs="Arial"/>
          <w:b/>
        </w:rPr>
        <w:t>1</w:t>
      </w:r>
      <w:r w:rsidR="00B14665">
        <w:rPr>
          <w:rFonts w:ascii="Arial" w:hAnsi="Arial" w:cs="Arial"/>
          <w:b/>
        </w:rPr>
        <w:t>2</w:t>
      </w:r>
      <w:r w:rsidR="00EC57A1" w:rsidRPr="00753D1F">
        <w:rPr>
          <w:rFonts w:ascii="Arial" w:hAnsi="Arial" w:cs="Arial"/>
          <w:b/>
        </w:rPr>
        <w:t>.</w:t>
      </w:r>
      <w:r w:rsidR="00ED0A17">
        <w:rPr>
          <w:rFonts w:ascii="Arial" w:hAnsi="Arial" w:cs="Arial"/>
          <w:b/>
        </w:rPr>
        <w:t>1</w:t>
      </w:r>
      <w:r w:rsidR="00D072BD">
        <w:rPr>
          <w:rFonts w:ascii="Arial" w:hAnsi="Arial" w:cs="Arial"/>
          <w:b/>
        </w:rPr>
        <w:t>2</w:t>
      </w:r>
      <w:r w:rsidR="00B3580A" w:rsidRPr="00753D1F">
        <w:rPr>
          <w:rFonts w:ascii="Arial" w:hAnsi="Arial" w:cs="Arial"/>
          <w:b/>
        </w:rPr>
        <w:t>.2018 –</w:t>
      </w:r>
      <w:r w:rsidR="008B5023">
        <w:rPr>
          <w:rFonts w:ascii="Arial" w:hAnsi="Arial" w:cs="Arial"/>
          <w:b/>
        </w:rPr>
        <w:t xml:space="preserve"> </w:t>
      </w:r>
      <w:r w:rsidR="00867885">
        <w:rPr>
          <w:rFonts w:ascii="Arial" w:hAnsi="Arial" w:cs="Arial"/>
        </w:rPr>
        <w:t>Um die anhaltende Diskussion</w:t>
      </w:r>
      <w:r w:rsidR="00C9223A">
        <w:rPr>
          <w:rFonts w:ascii="Arial" w:hAnsi="Arial" w:cs="Arial"/>
        </w:rPr>
        <w:t xml:space="preserve"> der Länder und des Bundes über die Reform der Grundsteuer zu versachlichen, hat der ZIA Zentraler Immobilien Ausschuss, Spitzenverband der Immobilienwirtschaft, zehn Thesen formuliert. </w:t>
      </w:r>
      <w:r w:rsidR="005E12AE">
        <w:rPr>
          <w:rFonts w:ascii="Arial" w:hAnsi="Arial" w:cs="Arial"/>
        </w:rPr>
        <w:t xml:space="preserve">„Die Grundsteuer ist eine der wichtigsten Finanzierungsquellen für Kommunen. Jegliche Reform sollte daher auf Aufkommensneutralität, Administrierbarkeit und Verfassungskonformität ausgelegt sein. Sonst droht die Steuer wegzufallen“, erklärt Dr. Hans Volkert Volckens, Vorsitzender des ZIA-Ausschusses Steuern. </w:t>
      </w:r>
      <w:r w:rsidR="0062239F">
        <w:rPr>
          <w:rFonts w:ascii="Arial" w:hAnsi="Arial" w:cs="Arial"/>
        </w:rPr>
        <w:t>Für den weiteren Dialog mit s</w:t>
      </w:r>
      <w:bookmarkStart w:id="0" w:name="_GoBack"/>
      <w:bookmarkEnd w:id="0"/>
      <w:r w:rsidR="0062239F">
        <w:rPr>
          <w:rFonts w:ascii="Arial" w:hAnsi="Arial" w:cs="Arial"/>
        </w:rPr>
        <w:t xml:space="preserve">ämtlichen Beteiligten hat der ZIA zehn Thesen entwickelt, die als Grundlage für die Grundsteuer-Reform aus Sicht der Immobilienwirtschaft zu beachten sind. „Es bringt nichts, ein Modell einzuführen, das auf den ersten Blick sozial gerecht sein soll, auf den zweiten Blick aber zu einer Überlastung der Behörden und finanziellen Überforderung etwa von Mietern in angespannten Wohnungsmärkten führt. Zudem ist es illusorisch, ein kompliziertes </w:t>
      </w:r>
      <w:r w:rsidR="003328F3">
        <w:rPr>
          <w:rFonts w:ascii="Arial" w:hAnsi="Arial" w:cs="Arial"/>
        </w:rPr>
        <w:t xml:space="preserve">bewertungsabhängiges </w:t>
      </w:r>
      <w:r w:rsidR="0062239F">
        <w:rPr>
          <w:rFonts w:ascii="Arial" w:hAnsi="Arial" w:cs="Arial"/>
        </w:rPr>
        <w:t xml:space="preserve">Modell </w:t>
      </w:r>
      <w:r w:rsidR="003328F3">
        <w:rPr>
          <w:rFonts w:ascii="Arial" w:hAnsi="Arial" w:cs="Arial"/>
        </w:rPr>
        <w:t xml:space="preserve">ab spätestens </w:t>
      </w:r>
      <w:r w:rsidR="0062239F">
        <w:rPr>
          <w:rFonts w:ascii="Arial" w:hAnsi="Arial" w:cs="Arial"/>
        </w:rPr>
        <w:t>Ende 20</w:t>
      </w:r>
      <w:r w:rsidR="003328F3">
        <w:rPr>
          <w:rFonts w:ascii="Arial" w:hAnsi="Arial" w:cs="Arial"/>
        </w:rPr>
        <w:t>24</w:t>
      </w:r>
      <w:r w:rsidR="0062239F">
        <w:rPr>
          <w:rFonts w:ascii="Arial" w:hAnsi="Arial" w:cs="Arial"/>
        </w:rPr>
        <w:t xml:space="preserve"> </w:t>
      </w:r>
      <w:r w:rsidR="003328F3">
        <w:rPr>
          <w:rFonts w:ascii="Arial" w:hAnsi="Arial" w:cs="Arial"/>
        </w:rPr>
        <w:t>anwenden zu können</w:t>
      </w:r>
      <w:r w:rsidR="0062239F">
        <w:rPr>
          <w:rFonts w:ascii="Arial" w:hAnsi="Arial" w:cs="Arial"/>
        </w:rPr>
        <w:t>. Wir sollten auf Einfachheit, Transparenz und Ausgewogenheit setzen.“</w:t>
      </w:r>
    </w:p>
    <w:p w:rsidR="0062239F" w:rsidRDefault="0062239F" w:rsidP="00867885">
      <w:pPr>
        <w:spacing w:line="360" w:lineRule="auto"/>
        <w:jc w:val="both"/>
        <w:rPr>
          <w:rFonts w:ascii="Arial" w:hAnsi="Arial" w:cs="Arial"/>
        </w:rPr>
      </w:pPr>
    </w:p>
    <w:p w:rsidR="0062239F" w:rsidRDefault="0062239F" w:rsidP="00867885">
      <w:pPr>
        <w:spacing w:line="360" w:lineRule="auto"/>
        <w:jc w:val="both"/>
        <w:rPr>
          <w:rFonts w:ascii="Arial" w:hAnsi="Arial" w:cs="Arial"/>
        </w:rPr>
      </w:pPr>
      <w:r>
        <w:rPr>
          <w:rFonts w:ascii="Arial" w:hAnsi="Arial" w:cs="Arial"/>
        </w:rPr>
        <w:t>Aus diesem Grund setzt sich der ZIA für die Einführung eines Flächenmodells zur Berechnung der Grundsteuer ein. Dieses berücksichtigt die Grundstücks-, Wohn- und Nutzfläche. „Sämtliche dafür benötigten Daten liegen vor. Die Berechnung wäre simpel und auch aus Steuerzahler</w:t>
      </w:r>
      <w:r w:rsidR="00B462C6">
        <w:rPr>
          <w:rFonts w:ascii="Arial" w:hAnsi="Arial" w:cs="Arial"/>
        </w:rPr>
        <w:t xml:space="preserve">sicht nachvollziehbar“, meint Volckens. Zudem treffe das Flächenmodell den Kern der Grundsteuer als Objektsteuer. </w:t>
      </w:r>
    </w:p>
    <w:p w:rsidR="00B462C6" w:rsidRDefault="00B462C6" w:rsidP="00867885">
      <w:pPr>
        <w:spacing w:line="360" w:lineRule="auto"/>
        <w:jc w:val="both"/>
        <w:rPr>
          <w:rFonts w:ascii="Arial" w:hAnsi="Arial" w:cs="Arial"/>
        </w:rPr>
      </w:pPr>
    </w:p>
    <w:p w:rsidR="003A4C75" w:rsidRDefault="00B462C6" w:rsidP="00867885">
      <w:pPr>
        <w:spacing w:line="360" w:lineRule="auto"/>
        <w:jc w:val="both"/>
        <w:rPr>
          <w:rFonts w:ascii="Arial" w:hAnsi="Arial" w:cs="Arial"/>
        </w:rPr>
      </w:pPr>
      <w:r>
        <w:rPr>
          <w:rFonts w:ascii="Arial" w:hAnsi="Arial" w:cs="Arial"/>
        </w:rPr>
        <w:t>Die zehn Thesen zur Grundsteuer-Reform können Sie hier herunterlade</w:t>
      </w:r>
      <w:r w:rsidR="003A4C75">
        <w:rPr>
          <w:rFonts w:ascii="Arial" w:hAnsi="Arial" w:cs="Arial"/>
        </w:rPr>
        <w:t>n:</w:t>
      </w:r>
    </w:p>
    <w:p w:rsidR="00404C23" w:rsidRDefault="00404C23" w:rsidP="00867885">
      <w:pPr>
        <w:spacing w:line="360" w:lineRule="auto"/>
        <w:jc w:val="both"/>
        <w:rPr>
          <w:rFonts w:ascii="Arial" w:hAnsi="Arial" w:cs="Arial"/>
        </w:rPr>
      </w:pPr>
      <w:hyperlink r:id="rId9" w:history="1">
        <w:r w:rsidRPr="002D391F">
          <w:rPr>
            <w:rStyle w:val="Hyperlink"/>
            <w:rFonts w:ascii="Arial" w:hAnsi="Arial" w:cs="Arial"/>
          </w:rPr>
          <w:t>https://www.zia-deutschland.de/fileadmin/Redaktion/Positionen/PDF/zia_thesen_grundsteuer_2018.pdf</w:t>
        </w:r>
      </w:hyperlink>
      <w:r>
        <w:rPr>
          <w:rFonts w:ascii="Arial" w:hAnsi="Arial" w:cs="Arial"/>
        </w:rPr>
        <w:t xml:space="preserve"> </w:t>
      </w:r>
    </w:p>
    <w:p w:rsidR="003A4C75" w:rsidRDefault="003A4C75" w:rsidP="00867885">
      <w:pPr>
        <w:spacing w:line="360" w:lineRule="auto"/>
        <w:jc w:val="both"/>
        <w:rPr>
          <w:rFonts w:ascii="Arial" w:hAnsi="Arial" w:cs="Arial"/>
          <w:highlight w:val="yellow"/>
        </w:rPr>
      </w:pPr>
    </w:p>
    <w:p w:rsidR="00B14665" w:rsidRDefault="00B14665" w:rsidP="00DB19F8">
      <w:pPr>
        <w:autoSpaceDE w:val="0"/>
        <w:autoSpaceDN w:val="0"/>
        <w:adjustRightInd w:val="0"/>
        <w:spacing w:line="276" w:lineRule="auto"/>
        <w:jc w:val="both"/>
        <w:rPr>
          <w:rFonts w:ascii="Arial" w:hAnsi="Arial" w:cs="Arial"/>
          <w:b/>
          <w:sz w:val="20"/>
          <w:szCs w:val="20"/>
        </w:rPr>
      </w:pPr>
    </w:p>
    <w:p w:rsidR="00B14665" w:rsidRDefault="00B14665"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lastRenderedPageBreak/>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288" w:rsidRDefault="00690288">
      <w:r>
        <w:separator/>
      </w:r>
    </w:p>
  </w:endnote>
  <w:endnote w:type="continuationSeparator" w:id="0">
    <w:p w:rsidR="00690288" w:rsidRDefault="0069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404C23">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288" w:rsidRDefault="00690288">
      <w:r>
        <w:separator/>
      </w:r>
    </w:p>
  </w:footnote>
  <w:footnote w:type="continuationSeparator" w:id="0">
    <w:p w:rsidR="00690288" w:rsidRDefault="00690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9"/>
  </w:num>
  <w:num w:numId="6">
    <w:abstractNumId w:val="12"/>
  </w:num>
  <w:num w:numId="7">
    <w:abstractNumId w:val="10"/>
  </w:num>
  <w:num w:numId="8">
    <w:abstractNumId w:val="6"/>
  </w:num>
  <w:num w:numId="9">
    <w:abstractNumId w:val="8"/>
  </w:num>
  <w:num w:numId="10">
    <w:abstractNumId w:val="4"/>
  </w:num>
  <w:num w:numId="11">
    <w:abstractNumId w:val="16"/>
  </w:num>
  <w:num w:numId="12">
    <w:abstractNumId w:val="17"/>
  </w:num>
  <w:num w:numId="13">
    <w:abstractNumId w:val="13"/>
  </w:num>
  <w:num w:numId="14">
    <w:abstractNumId w:val="5"/>
  </w:num>
  <w:num w:numId="15">
    <w:abstractNumId w:val="14"/>
  </w:num>
  <w:num w:numId="16">
    <w:abstractNumId w:val="18"/>
  </w:num>
  <w:num w:numId="17">
    <w:abstractNumId w:val="1"/>
  </w:num>
  <w:num w:numId="18">
    <w:abstractNumId w:val="11"/>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1973"/>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8F3"/>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4C75"/>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4C23"/>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65A"/>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12AE"/>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39F"/>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288"/>
    <w:rsid w:val="00690FCF"/>
    <w:rsid w:val="00691E29"/>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6359"/>
    <w:rsid w:val="0086757A"/>
    <w:rsid w:val="00867885"/>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DD8"/>
    <w:rsid w:val="008A78EF"/>
    <w:rsid w:val="008B0534"/>
    <w:rsid w:val="008B05BE"/>
    <w:rsid w:val="008B2D7E"/>
    <w:rsid w:val="008B3F3F"/>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65"/>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462C6"/>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87398"/>
    <w:rsid w:val="00C918CC"/>
    <w:rsid w:val="00C9223A"/>
    <w:rsid w:val="00C92C78"/>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4BA8"/>
    <w:rsid w:val="00D0597D"/>
    <w:rsid w:val="00D05ADA"/>
    <w:rsid w:val="00D06261"/>
    <w:rsid w:val="00D06CE0"/>
    <w:rsid w:val="00D072BD"/>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Positionen/PDF/zia_thesen_grundsteuer_2018.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982A-4825-4A70-AEEA-24A77750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2549</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2867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2018-12-12T08:42:00Z</cp:lastPrinted>
  <dcterms:created xsi:type="dcterms:W3CDTF">2018-12-12T08:42:00Z</dcterms:created>
  <dcterms:modified xsi:type="dcterms:W3CDTF">2018-12-12T08:42:00Z</dcterms:modified>
</cp:coreProperties>
</file>