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8392" w:type="dxa"/>
        <w:tblLook w:val="04A0" w:firstRow="1" w:lastRow="0" w:firstColumn="1" w:lastColumn="0" w:noHBand="0" w:noVBand="1"/>
      </w:tblPr>
      <w:tblGrid>
        <w:gridCol w:w="8392"/>
      </w:tblGrid>
      <w:tr w:rsidR="00EF1EC2" w:rsidRPr="00EF1EC2" w14:paraId="57C15B1B" w14:textId="77777777" w:rsidTr="004C76FB">
        <w:trPr>
          <w:trHeight w:val="284"/>
        </w:trPr>
        <w:tc>
          <w:tcPr>
            <w:tcW w:w="8392" w:type="dxa"/>
            <w:tcMar>
              <w:bottom w:w="244" w:type="dxa"/>
            </w:tcMar>
          </w:tcPr>
          <w:p w14:paraId="3496A233" w14:textId="42CC4E86" w:rsidR="00EF1EC2" w:rsidRPr="00EF1EC2" w:rsidRDefault="00EF1EC2" w:rsidP="00EF1EC2">
            <w:pPr>
              <w:tabs>
                <w:tab w:val="left" w:pos="5387"/>
              </w:tabs>
              <w:rPr>
                <w:b/>
                <w:sz w:val="28"/>
                <w:szCs w:val="28"/>
              </w:rPr>
            </w:pPr>
            <w:r>
              <w:rPr>
                <w:b/>
                <w:sz w:val="28"/>
              </w:rPr>
              <w:t>COMMUNIQUÉ DE PRESSE</w:t>
            </w:r>
          </w:p>
          <w:p w14:paraId="11D9488F" w14:textId="4E6B68BC" w:rsidR="00EF1EC2" w:rsidRPr="00EF1EC2" w:rsidRDefault="00E36926" w:rsidP="00EF1EC2">
            <w:pPr>
              <w:tabs>
                <w:tab w:val="left" w:pos="5387"/>
              </w:tabs>
              <w:contextualSpacing/>
              <w:rPr>
                <w:color w:val="4E5D6C"/>
                <w:spacing w:val="5"/>
                <w:kern w:val="28"/>
                <w:sz w:val="30"/>
                <w:szCs w:val="52"/>
              </w:rPr>
            </w:pPr>
            <w:r>
              <w:rPr>
                <w:color w:val="4E5D6C"/>
                <w:sz w:val="21"/>
              </w:rPr>
              <w:t>Bienne,</w:t>
            </w:r>
            <w:bookmarkStart w:id="0" w:name="Text2"/>
            <w:r>
              <w:rPr>
                <w:color w:val="4E5D6C"/>
                <w:sz w:val="21"/>
              </w:rPr>
              <w:t xml:space="preserve"> le 20 mars 20</w:t>
            </w:r>
            <w:bookmarkEnd w:id="0"/>
            <w:r>
              <w:rPr>
                <w:color w:val="4E5D6C"/>
                <w:sz w:val="21"/>
              </w:rPr>
              <w:t>24</w:t>
            </w:r>
          </w:p>
        </w:tc>
      </w:tr>
    </w:tbl>
    <w:p w14:paraId="2FD10DC0" w14:textId="60725FD4" w:rsidR="00EF1EC2" w:rsidRPr="00721DE5" w:rsidRDefault="00721DE5" w:rsidP="00EF1EC2">
      <w:pPr>
        <w:tabs>
          <w:tab w:val="left" w:pos="5387"/>
        </w:tabs>
        <w:rPr>
          <w:rFonts w:eastAsia="Lucida Sans"/>
          <w:b/>
          <w:bCs/>
          <w:sz w:val="28"/>
          <w:szCs w:val="28"/>
        </w:rPr>
      </w:pPr>
      <w:r>
        <w:rPr>
          <w:b/>
          <w:sz w:val="28"/>
        </w:rPr>
        <w:t>Transformation du site de l’hôpital de Bienne : opportunités et défis</w:t>
      </w:r>
    </w:p>
    <w:p w14:paraId="3F64D68F" w14:textId="77777777" w:rsidR="00EF1EC2" w:rsidRPr="00721DE5" w:rsidRDefault="00EF1EC2">
      <w:pPr>
        <w:rPr>
          <w:b/>
          <w:szCs w:val="19"/>
        </w:rPr>
      </w:pPr>
    </w:p>
    <w:p w14:paraId="631B166A" w14:textId="08226B83" w:rsidR="00460774" w:rsidRDefault="00721DE5" w:rsidP="00D92AFF">
      <w:pPr>
        <w:rPr>
          <w:b/>
          <w:bCs/>
        </w:rPr>
      </w:pPr>
      <w:r>
        <w:rPr>
          <w:b/>
        </w:rPr>
        <w:t>Le déménagement prévu du Centre hospitalier Bienne à Brügg soulève la question de l’avenir du site ainsi libéré dans le quartier de Beaumont. Des chercheuses et chercheurs ainsi que des étudiant-e-s de la Haute école spécialisée bernoise</w:t>
      </w:r>
      <w:r w:rsidR="002067F4">
        <w:rPr>
          <w:b/>
        </w:rPr>
        <w:t> </w:t>
      </w:r>
      <w:r>
        <w:rPr>
          <w:b/>
        </w:rPr>
        <w:t xml:space="preserve">BFH présentent de premières pistes et idées dans une nouvelle étude. L’étude de faisabilité proprement dite sera </w:t>
      </w:r>
      <w:r w:rsidR="009917BD">
        <w:rPr>
          <w:b/>
        </w:rPr>
        <w:t>lancée</w:t>
      </w:r>
      <w:r>
        <w:rPr>
          <w:b/>
        </w:rPr>
        <w:t xml:space="preserve"> par la </w:t>
      </w:r>
      <w:r w:rsidR="00B12E5C">
        <w:rPr>
          <w:b/>
        </w:rPr>
        <w:t>V</w:t>
      </w:r>
      <w:r>
        <w:rPr>
          <w:b/>
        </w:rPr>
        <w:t>ille de Bienne et le Centre hospitalier Bienne SA dans les mois à venir.</w:t>
      </w:r>
    </w:p>
    <w:p w14:paraId="55A04A29" w14:textId="0DE346AD" w:rsidR="005F65A9" w:rsidRDefault="005F65A9" w:rsidP="00717BB6">
      <w:pPr>
        <w:rPr>
          <w:b/>
          <w:bCs/>
        </w:rPr>
      </w:pPr>
    </w:p>
    <w:p w14:paraId="73E9414F" w14:textId="477B29DC" w:rsidR="00460774" w:rsidRDefault="0086384B" w:rsidP="00F6130F">
      <w:r>
        <w:t xml:space="preserve">Du fait de son transfert à Brügg, le Centre hospitalier Bienne est sur le point de connaitre un changement majeur qui comporte à la fois des opportunités et des défis. En effet, son départ permettra à un vaste espace du quartier de Beaumont de se réinventer sur le plan urbanistique. Pour la </w:t>
      </w:r>
      <w:r w:rsidR="00205B2F">
        <w:t>V</w:t>
      </w:r>
      <w:r>
        <w:t>ille de Bienne, c’est l’un des principaux axes de développement des années à venir. Une équipe de recherche de l’Institut de l’urbanisme, de l’architecture et de la construction de la Haute école spécialisée bernoise BFH a réuni de premières idées et possibilités de développement et de valorisation du site.</w:t>
      </w:r>
    </w:p>
    <w:p w14:paraId="2F6B7297" w14:textId="7F80311E" w:rsidR="008B2452" w:rsidRDefault="008B2452" w:rsidP="00F6130F"/>
    <w:p w14:paraId="56C37AE2" w14:textId="271311B3" w:rsidR="00460774" w:rsidRDefault="00B108C3" w:rsidP="00F6130F">
      <w:bookmarkStart w:id="1" w:name="_Hlk161303488"/>
      <w:r>
        <w:t>L’étude a pour but de mettre en évidence les opportunités que recèlent les grandes tendances actuelles en matière d’urbanisme, de culture du bâti et d’architecture. Elle propose de premières réflexions et pistes pour les discussions sur l’avenir du site de l’hôpital</w:t>
      </w:r>
      <w:bookmarkEnd w:id="1"/>
      <w:r>
        <w:t xml:space="preserve">, en mettant l’accent sur les aspects architecturaux. Elle n’a </w:t>
      </w:r>
      <w:r w:rsidR="00397B04">
        <w:t xml:space="preserve">nullement </w:t>
      </w:r>
      <w:r>
        <w:t>la prétention de tenir compte de l’ensemble des facteurs sociétaux (économiques, sociaux ou démographiques, relatifs à la mobilité, etc.).</w:t>
      </w:r>
    </w:p>
    <w:p w14:paraId="1B901DE9" w14:textId="61FA34AB" w:rsidR="008D1634" w:rsidRDefault="008D1634" w:rsidP="00F6130F"/>
    <w:p w14:paraId="52DE077D" w14:textId="550193CA" w:rsidR="002679DB" w:rsidRPr="008C2B2E" w:rsidRDefault="008C2B2E" w:rsidP="00F6130F">
      <w:pPr>
        <w:rPr>
          <w:b/>
          <w:bCs/>
        </w:rPr>
      </w:pPr>
      <w:r>
        <w:rPr>
          <w:b/>
        </w:rPr>
        <w:t>Approche participative</w:t>
      </w:r>
    </w:p>
    <w:p w14:paraId="58E6BAF7" w14:textId="31D48845" w:rsidR="00460774" w:rsidRDefault="008C2B2E" w:rsidP="00F6130F">
      <w:r>
        <w:t xml:space="preserve">L’analyse et le traitement des informations pertinentes ont constitué une étape essentielle de la réalisation de l’étude. Les structures existantes, les réalités urbanistiques et les aspects socioculturels ont été examinés. L’objectif était de constituer une solide base de connaissances sur laquelle s’appuyer pour prendre des décisions architecturales fondées et durables. Une première implication de différents groupes d’intérêt et acteurs a constitué un élément clé du travail. Les avis, exigences et visions des parties prenantes ont été recueillis à l’occasion d’ateliers, de sondages et de tables rondes. Cette approche participative devait permettre </w:t>
      </w:r>
      <w:r w:rsidR="00752609">
        <w:t xml:space="preserve">de prendre en compte </w:t>
      </w:r>
      <w:r w:rsidR="00B94BF8">
        <w:t>l</w:t>
      </w:r>
      <w:r w:rsidR="00FD7A41" w:rsidRPr="00FD7A41">
        <w:t>es besoins et les attentes de la population et des parties prenantes concernées dans les travaux des étudiant</w:t>
      </w:r>
      <w:r w:rsidR="00FD7A41">
        <w:t>-e-</w:t>
      </w:r>
      <w:r w:rsidR="00FD7A41" w:rsidRPr="00FD7A41">
        <w:t>s.</w:t>
      </w:r>
    </w:p>
    <w:p w14:paraId="1CEBDEBD" w14:textId="1C392FAD" w:rsidR="00DA3021" w:rsidRDefault="00DA3021" w:rsidP="00F6130F"/>
    <w:p w14:paraId="0A02EBBE" w14:textId="6966EACE" w:rsidR="00DA3021" w:rsidRPr="00DA3021" w:rsidRDefault="00BD4B03" w:rsidP="00F6130F">
      <w:pPr>
        <w:rPr>
          <w:b/>
          <w:bCs/>
        </w:rPr>
      </w:pPr>
      <w:r>
        <w:rPr>
          <w:b/>
        </w:rPr>
        <w:t xml:space="preserve">Des </w:t>
      </w:r>
      <w:r w:rsidR="00B17E4A">
        <w:rPr>
          <w:b/>
        </w:rPr>
        <w:t>étudiant-e-s à l’origine d’</w:t>
      </w:r>
      <w:r>
        <w:rPr>
          <w:b/>
        </w:rPr>
        <w:t>idées innovantes</w:t>
      </w:r>
    </w:p>
    <w:p w14:paraId="06C8EA1A" w14:textId="6A1194F0" w:rsidR="00460774" w:rsidRDefault="00DA3021" w:rsidP="00F6130F">
      <w:r>
        <w:t xml:space="preserve">L’étude avait également pour but de développer différentes idées pour l’utilisation future du site. Des projets architecturaux d’étudiant-e-s ont été </w:t>
      </w:r>
      <w:r w:rsidR="0028637C">
        <w:t>mis à profit</w:t>
      </w:r>
      <w:r>
        <w:t xml:space="preserve"> pour mettre en évidence des solutions créatives et innovantes. Ces idées doivent servir d’inspiration et de première base de discussion pour la transformation du site.</w:t>
      </w:r>
    </w:p>
    <w:p w14:paraId="19A7071F" w14:textId="509888E7" w:rsidR="00236AD0" w:rsidRDefault="00236AD0" w:rsidP="00F6130F"/>
    <w:p w14:paraId="3228CC13" w14:textId="374E2594" w:rsidR="00236AD0" w:rsidRPr="00DA3021" w:rsidRDefault="00BD4B03" w:rsidP="00F6130F">
      <w:pPr>
        <w:rPr>
          <w:b/>
          <w:bCs/>
        </w:rPr>
      </w:pPr>
      <w:r>
        <w:rPr>
          <w:b/>
        </w:rPr>
        <w:t xml:space="preserve">Un </w:t>
      </w:r>
      <w:r w:rsidR="003619B8">
        <w:rPr>
          <w:b/>
        </w:rPr>
        <w:t xml:space="preserve">processus de planification </w:t>
      </w:r>
      <w:r>
        <w:rPr>
          <w:b/>
        </w:rPr>
        <w:t xml:space="preserve">qui </w:t>
      </w:r>
      <w:r w:rsidR="003619B8">
        <w:rPr>
          <w:b/>
        </w:rPr>
        <w:t>prend du temps</w:t>
      </w:r>
    </w:p>
    <w:p w14:paraId="184E2301" w14:textId="4748D8C4" w:rsidR="00460774" w:rsidRDefault="00DA3021" w:rsidP="008F5368">
      <w:r>
        <w:t xml:space="preserve">Les analyses, ateliers et sondages ont montré qu’il est possible de transformer le site en un lieu multi-usages attrayant et accessible aux habitant-e-s de toute la ville, </w:t>
      </w:r>
      <w:r w:rsidR="00BF61BD">
        <w:t xml:space="preserve">et </w:t>
      </w:r>
      <w:r>
        <w:t xml:space="preserve">qui constituera un véritable enrichissement pour le quartier. Des bâtiments de type varié, par exemple, pourraient offrir un large éventail d’utilisations, de formes d’habitat et d’espaces de vie. </w:t>
      </w:r>
      <w:r w:rsidR="007119D6">
        <w:t xml:space="preserve">Les </w:t>
      </w:r>
      <w:r>
        <w:t xml:space="preserve">travaux des étudiant-e-s montrent aussi que les possibilités de valorisation et de développement du site sont presque illimitées. Kristian Schneider, CEO du Centre hospitalier Bienne, le confirme : « En tant </w:t>
      </w:r>
      <w:r>
        <w:lastRenderedPageBreak/>
        <w:t>qu’</w:t>
      </w:r>
      <w:r w:rsidR="005E3F2C">
        <w:t xml:space="preserve">entreprise </w:t>
      </w:r>
      <w:r w:rsidR="004806E4">
        <w:t xml:space="preserve">formatrice, </w:t>
      </w:r>
      <w:r>
        <w:t>nous étions ravis de proposer aux brillant-e-s étudiant-e-s d</w:t>
      </w:r>
      <w:r w:rsidR="000374B5">
        <w:t xml:space="preserve">e la division </w:t>
      </w:r>
      <w:r>
        <w:t xml:space="preserve">Architecture </w:t>
      </w:r>
      <w:r w:rsidR="0050781A">
        <w:t>de la BFH</w:t>
      </w:r>
      <w:r w:rsidR="0064769B">
        <w:t xml:space="preserve">, qui </w:t>
      </w:r>
      <w:r w:rsidR="008766F1">
        <w:t xml:space="preserve">seront </w:t>
      </w:r>
      <w:r w:rsidR="0064769B">
        <w:t xml:space="preserve">bientôt </w:t>
      </w:r>
      <w:r w:rsidR="008766F1">
        <w:t xml:space="preserve">rapatriés à </w:t>
      </w:r>
      <w:r w:rsidR="00E36DF3">
        <w:t>Bienne</w:t>
      </w:r>
      <w:r w:rsidR="0064769B">
        <w:t>,</w:t>
      </w:r>
      <w:r w:rsidR="00423B4B">
        <w:t xml:space="preserve"> </w:t>
      </w:r>
      <w:r>
        <w:t>de donner le coup d’envoi des travaux conceptuels sur l’avenir du site de notre hôpital. Mais pour une valorisation complète, il faut maintenant une véritable étude de faisabilité sous la direction de l’autorité de planification. »</w:t>
      </w:r>
    </w:p>
    <w:p w14:paraId="0F359F47" w14:textId="32F2665F" w:rsidR="008F5368" w:rsidRPr="0024745C" w:rsidRDefault="008F5368" w:rsidP="008F5368"/>
    <w:p w14:paraId="76347DA5" w14:textId="74038765" w:rsidR="009462F1" w:rsidRDefault="009462F1">
      <w:pPr>
        <w:rPr>
          <w:b/>
          <w:bCs/>
        </w:rPr>
      </w:pPr>
      <w:r>
        <w:rPr>
          <w:b/>
        </w:rPr>
        <w:t>Lead à la ville de Bienne</w:t>
      </w:r>
    </w:p>
    <w:p w14:paraId="7BAD5F26" w14:textId="30004163" w:rsidR="009462F1" w:rsidRDefault="009462F1">
      <w:pPr>
        <w:rPr>
          <w:bCs/>
        </w:rPr>
      </w:pPr>
      <w:r>
        <w:t xml:space="preserve">Ces résultats ne sont pas le fruit des travaux que la </w:t>
      </w:r>
      <w:r w:rsidR="00BD5BAA">
        <w:t>V</w:t>
      </w:r>
      <w:r>
        <w:t>ille de Bienne prépare en ce moment en vue de la transformation de l’actuel site de l’hôpital à Beaumont, mais d’une étude indépendante de la BFH qui les met à présent à la disposition de la ville – l’autorité de planification – et d</w:t>
      </w:r>
      <w:r w:rsidR="008A7A25">
        <w:t>u</w:t>
      </w:r>
      <w:r>
        <w:t xml:space="preserve"> Centre hospitalier Bienne SA – le propriétaire foncier – pour la suite des travaux. Ces deux acteurs vont commander une étude de faisabilité avec une analyse de potentiel et la mise au point de scénarios d’utilisation possibles et futurs dans le cadre d’un processus participatif.</w:t>
      </w:r>
    </w:p>
    <w:p w14:paraId="27A671F8" w14:textId="77777777" w:rsidR="009462F1" w:rsidRDefault="009462F1">
      <w:pPr>
        <w:rPr>
          <w:bCs/>
        </w:rPr>
      </w:pPr>
    </w:p>
    <w:p w14:paraId="4F3B7D46" w14:textId="77777777" w:rsidR="00460774" w:rsidRDefault="00460774">
      <w:pPr>
        <w:rPr>
          <w:bCs/>
        </w:rPr>
      </w:pPr>
    </w:p>
    <w:p w14:paraId="789D68D0" w14:textId="77777777" w:rsidR="00460774" w:rsidRDefault="004469E1">
      <w:pPr>
        <w:rPr>
          <w:b/>
          <w:bCs/>
        </w:rPr>
      </w:pPr>
      <w:r>
        <w:rPr>
          <w:b/>
        </w:rPr>
        <w:t>Informations complémentaires</w:t>
      </w:r>
    </w:p>
    <w:p w14:paraId="2CE61EC0" w14:textId="6F3192BB" w:rsidR="0024745C" w:rsidRPr="0024745C" w:rsidRDefault="00720DEE">
      <w:hyperlink r:id="rId9" w:history="1">
        <w:r w:rsidR="000A6CA6">
          <w:rPr>
            <w:rStyle w:val="Hyperlink"/>
            <w:color w:val="auto"/>
          </w:rPr>
          <w:t>Institut de l’urbanisme, de l’architecture et de la construction</w:t>
        </w:r>
      </w:hyperlink>
    </w:p>
    <w:p w14:paraId="3233D519" w14:textId="39271936" w:rsidR="00EF1EC2" w:rsidRPr="0024745C" w:rsidRDefault="00EF1EC2"/>
    <w:p w14:paraId="1CEEE752" w14:textId="77777777" w:rsidR="00CC05B2" w:rsidRPr="0024745C" w:rsidRDefault="00CC05B2"/>
    <w:p w14:paraId="48861484" w14:textId="66605905" w:rsidR="004469E1" w:rsidRPr="0024745C" w:rsidRDefault="004469E1">
      <w:pPr>
        <w:rPr>
          <w:b/>
          <w:bCs/>
        </w:rPr>
      </w:pPr>
      <w:r>
        <w:rPr>
          <w:b/>
        </w:rPr>
        <w:t>Contacts</w:t>
      </w:r>
    </w:p>
    <w:p w14:paraId="6082951C" w14:textId="70DD6E96" w:rsidR="008C7900" w:rsidRDefault="0024745C">
      <w:r>
        <w:t xml:space="preserve">Prof. William Fuhrer, </w:t>
      </w:r>
      <w:bookmarkStart w:id="2" w:name="_Hlk161301818"/>
      <w:r>
        <w:t>professeur de développement urbain et d’architecture, Haute école spécialisée bernoise</w:t>
      </w:r>
      <w:bookmarkEnd w:id="2"/>
      <w:r>
        <w:t xml:space="preserve">, département Architecture, bois et génie civil, </w:t>
      </w:r>
      <w:hyperlink r:id="rId10" w:history="1">
        <w:r>
          <w:rPr>
            <w:rStyle w:val="Hyperlink"/>
            <w:color w:val="auto"/>
          </w:rPr>
          <w:t>william.fuhrer@bfh.ch</w:t>
        </w:r>
      </w:hyperlink>
      <w:r>
        <w:t>, tél.</w:t>
      </w:r>
      <w:r w:rsidR="0059668B">
        <w:t> </w:t>
      </w:r>
      <w:r>
        <w:t>+41</w:t>
      </w:r>
      <w:r w:rsidR="0059668B">
        <w:t> </w:t>
      </w:r>
      <w:r>
        <w:t>34</w:t>
      </w:r>
      <w:r w:rsidR="0059668B">
        <w:t> </w:t>
      </w:r>
      <w:r>
        <w:t>426</w:t>
      </w:r>
      <w:r w:rsidR="0059668B">
        <w:t> </w:t>
      </w:r>
      <w:r>
        <w:t>41</w:t>
      </w:r>
      <w:r w:rsidR="0059668B">
        <w:t> </w:t>
      </w:r>
      <w:r>
        <w:t>13</w:t>
      </w:r>
    </w:p>
    <w:p w14:paraId="4AE55A1F" w14:textId="77777777" w:rsidR="0024745C" w:rsidRDefault="0024745C"/>
    <w:p w14:paraId="2EF39E68" w14:textId="2A4A1FC5" w:rsidR="00EA16F8" w:rsidRDefault="00EA16F8">
      <w:r>
        <w:t>Kristian Schneider, CEO du Centre hospitalier Bienne, tél.</w:t>
      </w:r>
      <w:r w:rsidR="00053BFC">
        <w:t> </w:t>
      </w:r>
      <w:r>
        <w:t>+41</w:t>
      </w:r>
      <w:r w:rsidR="00053BFC">
        <w:t> </w:t>
      </w:r>
      <w:r>
        <w:t>79</w:t>
      </w:r>
      <w:r w:rsidR="00053BFC">
        <w:t> </w:t>
      </w:r>
      <w:r>
        <w:t>905</w:t>
      </w:r>
      <w:r w:rsidR="00053BFC">
        <w:t> </w:t>
      </w:r>
      <w:r>
        <w:t>60</w:t>
      </w:r>
      <w:r w:rsidR="00053BFC">
        <w:t> </w:t>
      </w:r>
      <w:r>
        <w:t>52</w:t>
      </w:r>
    </w:p>
    <w:p w14:paraId="033BFD34" w14:textId="77777777" w:rsidR="00B108C3" w:rsidRDefault="00B108C3"/>
    <w:p w14:paraId="543FE8FE" w14:textId="3962EF45" w:rsidR="00E36926" w:rsidRPr="0024745C" w:rsidRDefault="00C80018">
      <w:r>
        <w:t>Erich Fehr, maire de Bienne, tél.</w:t>
      </w:r>
      <w:r w:rsidR="00053BFC">
        <w:t> </w:t>
      </w:r>
      <w:r>
        <w:t>+41</w:t>
      </w:r>
      <w:r w:rsidR="00053BFC">
        <w:t> </w:t>
      </w:r>
      <w:r>
        <w:t>32</w:t>
      </w:r>
      <w:r w:rsidR="00053BFC">
        <w:t> </w:t>
      </w:r>
      <w:r>
        <w:t>326</w:t>
      </w:r>
      <w:r w:rsidR="00053BFC">
        <w:t> </w:t>
      </w:r>
      <w:r>
        <w:t>11</w:t>
      </w:r>
      <w:r w:rsidR="00053BFC">
        <w:t> </w:t>
      </w:r>
      <w:r>
        <w:t>01</w:t>
      </w:r>
    </w:p>
    <w:p w14:paraId="108D562E" w14:textId="77777777" w:rsidR="002F4CF8" w:rsidRDefault="002F4CF8" w:rsidP="008C7900"/>
    <w:p w14:paraId="00E05896" w14:textId="0FE7B9CA" w:rsidR="008C7900" w:rsidRPr="0024745C" w:rsidRDefault="008C7900" w:rsidP="008C7900">
      <w:r>
        <w:t>Anna-Sophie Herbst, spécialiste en communication, Haute école spécialisée bernoise</w:t>
      </w:r>
      <w:r w:rsidR="00C84FEC">
        <w:t> </w:t>
      </w:r>
      <w:r>
        <w:t>BFH, département Architecture, bois et génie civil</w:t>
      </w:r>
      <w:r w:rsidR="00C84FEC">
        <w:t>,</w:t>
      </w:r>
      <w:r>
        <w:t xml:space="preserve"> </w:t>
      </w:r>
      <w:r>
        <w:rPr>
          <w:u w:val="single"/>
        </w:rPr>
        <w:t>anna-sophie.herbst@bfh.ch</w:t>
      </w:r>
      <w:r>
        <w:t>, tél.</w:t>
      </w:r>
      <w:r w:rsidR="00C84FEC">
        <w:t> </w:t>
      </w:r>
      <w:r>
        <w:t>+41</w:t>
      </w:r>
      <w:r w:rsidR="00C84FEC">
        <w:t> </w:t>
      </w:r>
      <w:r>
        <w:t>31</w:t>
      </w:r>
      <w:r w:rsidR="00C84FEC">
        <w:t> </w:t>
      </w:r>
      <w:r>
        <w:t>848</w:t>
      </w:r>
      <w:r w:rsidR="00C84FEC">
        <w:t> </w:t>
      </w:r>
      <w:r>
        <w:t>50</w:t>
      </w:r>
      <w:r w:rsidR="00C84FEC">
        <w:t> </w:t>
      </w:r>
      <w:r>
        <w:t>12</w:t>
      </w:r>
    </w:p>
    <w:p w14:paraId="52B99050" w14:textId="39B32FEF" w:rsidR="008C7900" w:rsidRDefault="008C7900"/>
    <w:p w14:paraId="4F585EC0" w14:textId="77777777" w:rsidR="004469E1" w:rsidRDefault="004469E1"/>
    <w:p w14:paraId="29901FF5" w14:textId="77777777" w:rsidR="00DA2F25" w:rsidRDefault="00DA2F25"/>
    <w:p w14:paraId="01A556A1" w14:textId="77777777" w:rsidR="00DA2F25" w:rsidRDefault="00DA2F25"/>
    <w:p w14:paraId="71A95FA1" w14:textId="77777777" w:rsidR="00DA2F25" w:rsidRDefault="00DA2F25"/>
    <w:p w14:paraId="22018BD0" w14:textId="77777777" w:rsidR="00DA2F25" w:rsidRDefault="00DA2F25"/>
    <w:p w14:paraId="0E59D8D8" w14:textId="77777777" w:rsidR="00DA2F25" w:rsidRDefault="00DA2F25"/>
    <w:p w14:paraId="6CB133BB" w14:textId="77777777" w:rsidR="00DA2F25" w:rsidRDefault="00DA2F25"/>
    <w:p w14:paraId="42979839" w14:textId="77777777" w:rsidR="00DA2F25" w:rsidRDefault="00DA2F25"/>
    <w:p w14:paraId="3BBE0FDE" w14:textId="77777777" w:rsidR="00DA2F25" w:rsidRDefault="00DA2F25"/>
    <w:p w14:paraId="3C6DA7EC" w14:textId="77777777" w:rsidR="00DA2F25" w:rsidRDefault="00DA2F25"/>
    <w:p w14:paraId="203A3559" w14:textId="77777777" w:rsidR="00DA2F25" w:rsidRDefault="00DA2F25"/>
    <w:p w14:paraId="25697ABD" w14:textId="77777777" w:rsidR="00DA2F25" w:rsidRDefault="00DA2F25"/>
    <w:p w14:paraId="5A4648C2" w14:textId="77777777" w:rsidR="00DA2F25" w:rsidRDefault="00DA2F25"/>
    <w:p w14:paraId="2F7B700C" w14:textId="77777777" w:rsidR="00DA2F25" w:rsidRDefault="00DA2F25"/>
    <w:p w14:paraId="601E560F" w14:textId="77777777" w:rsidR="0066721C" w:rsidRDefault="0066721C"/>
    <w:p w14:paraId="36FAE823" w14:textId="77777777" w:rsidR="0066721C" w:rsidRDefault="0066721C"/>
    <w:p w14:paraId="21C92B09" w14:textId="77777777" w:rsidR="0066721C" w:rsidRDefault="0066721C"/>
    <w:p w14:paraId="26BA84AE" w14:textId="77777777" w:rsidR="0066721C" w:rsidRDefault="0066721C"/>
    <w:p w14:paraId="549A602C" w14:textId="77777777" w:rsidR="0066721C" w:rsidRDefault="0066721C"/>
    <w:p w14:paraId="4394AA09" w14:textId="77777777" w:rsidR="00DC0DF0" w:rsidRDefault="00DC0DF0"/>
    <w:p w14:paraId="32EA1AA1" w14:textId="77777777" w:rsidR="00DC0DF0" w:rsidRDefault="00DC0DF0"/>
    <w:tbl>
      <w:tblPr>
        <w:tblStyle w:val="Tabellenraster"/>
        <w:tblW w:w="0" w:type="auto"/>
        <w:tblCellMar>
          <w:left w:w="113" w:type="dxa"/>
          <w:right w:w="113" w:type="dxa"/>
        </w:tblCellMar>
        <w:tblLook w:val="04A0" w:firstRow="1" w:lastRow="0" w:firstColumn="1" w:lastColumn="0" w:noHBand="0" w:noVBand="1"/>
      </w:tblPr>
      <w:tblGrid>
        <w:gridCol w:w="9062"/>
      </w:tblGrid>
      <w:tr w:rsidR="00FB6BA5" w14:paraId="20F3FC50" w14:textId="77777777" w:rsidTr="00FB6BA5">
        <w:tc>
          <w:tcPr>
            <w:tcW w:w="9072" w:type="dxa"/>
            <w:tcBorders>
              <w:top w:val="single" w:sz="4" w:space="0" w:color="auto"/>
              <w:left w:val="single" w:sz="4" w:space="0" w:color="auto"/>
              <w:bottom w:val="single" w:sz="4" w:space="0" w:color="auto"/>
              <w:right w:val="single" w:sz="4" w:space="0" w:color="auto"/>
            </w:tcBorders>
          </w:tcPr>
          <w:p w14:paraId="77203493" w14:textId="77777777" w:rsidR="00FB6BA5" w:rsidRDefault="00FB6BA5"/>
          <w:p w14:paraId="40ECD272" w14:textId="298DDC05" w:rsidR="00FB6BA5" w:rsidRPr="00FB6BA5" w:rsidRDefault="00FB6BA5">
            <w:pPr>
              <w:rPr>
                <w:b/>
                <w:bCs/>
              </w:rPr>
            </w:pPr>
            <w:r>
              <w:rPr>
                <w:b/>
              </w:rPr>
              <w:t>Renvoi à la manifestation</w:t>
            </w:r>
          </w:p>
          <w:p w14:paraId="7D53CB72" w14:textId="77777777" w:rsidR="00FB6BA5" w:rsidRDefault="00FB6BA5" w:rsidP="00FB6BA5"/>
          <w:p w14:paraId="12B0D704" w14:textId="77777777" w:rsidR="00FB6BA5" w:rsidRDefault="00FB6BA5" w:rsidP="00FB6BA5">
            <w:r>
              <w:rPr>
                <w:noProof/>
                <w:lang w:val="de-CH"/>
              </w:rPr>
              <w:drawing>
                <wp:inline distT="0" distB="0" distL="0" distR="0" wp14:anchorId="3EBC571D" wp14:editId="5A66CE92">
                  <wp:extent cx="2520000" cy="1890000"/>
                  <wp:effectExtent l="0" t="0" r="0" b="2540"/>
                  <wp:docPr id="1939477948" name="Grafik 1" descr="Ein Bild, das draußen, Wolke,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77948" name="Grafik 1" descr="Ein Bild, das draußen, Wolke, Baum,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p>
          <w:p w14:paraId="25357F02" w14:textId="77777777" w:rsidR="00FB6BA5" w:rsidRDefault="00FB6BA5" w:rsidP="00FB6BA5">
            <w:r>
              <w:t>Photo m. à d. © Anna Engel/CHB</w:t>
            </w:r>
          </w:p>
          <w:p w14:paraId="3C0207A7" w14:textId="77777777" w:rsidR="00FB6BA5" w:rsidRDefault="00FB6BA5" w:rsidP="00FB6BA5"/>
          <w:p w14:paraId="34EC7386" w14:textId="68328EB2" w:rsidR="00FB6BA5" w:rsidRDefault="00FB6BA5" w:rsidP="00FB6BA5">
            <w:r>
              <w:t xml:space="preserve">Exposition </w:t>
            </w:r>
            <w:r w:rsidR="00F37B14">
              <w:t xml:space="preserve">avec </w:t>
            </w:r>
            <w:r w:rsidR="003270F8">
              <w:t>trois</w:t>
            </w:r>
            <w:r w:rsidR="00F37B14">
              <w:t xml:space="preserve"> </w:t>
            </w:r>
            <w:r w:rsidR="00BD281A">
              <w:t>manifestations parallèles</w:t>
            </w:r>
          </w:p>
          <w:p w14:paraId="6E18BE0F" w14:textId="77777777" w:rsidR="00FB6BA5" w:rsidRDefault="00FB6BA5" w:rsidP="00FB6BA5"/>
          <w:p w14:paraId="4640323F" w14:textId="77777777" w:rsidR="00FB6BA5" w:rsidRPr="000435F8" w:rsidRDefault="00FB6BA5" w:rsidP="00FB6BA5">
            <w:pPr>
              <w:rPr>
                <w:b/>
                <w:bCs/>
                <w:sz w:val="28"/>
                <w:szCs w:val="28"/>
              </w:rPr>
            </w:pPr>
            <w:r>
              <w:rPr>
                <w:b/>
                <w:sz w:val="28"/>
              </w:rPr>
              <w:t>« Point de vue im Beaumont – Operieren et vitaliser »</w:t>
            </w:r>
          </w:p>
          <w:p w14:paraId="27D46AD6" w14:textId="77777777" w:rsidR="00FB6BA5" w:rsidRPr="000435F8" w:rsidRDefault="00FB6BA5" w:rsidP="00FB6BA5"/>
          <w:p w14:paraId="1B136651" w14:textId="3BD9B221" w:rsidR="00FB6BA5" w:rsidRDefault="00FB6BA5" w:rsidP="00FB6BA5">
            <w:r>
              <w:t>Une exposition et des manifestations parallèles mettent en lumière les possibilités de développement envisagées pour le site de l’hôpital et le quartier de Beaumont, à l’aube d’une vaste transformation. L’évènement a une triple ambition : mettre l’accent sur les résultats d’un projet de recherche, présenter une sélection de projets d’étudiant-e-s et établir le dialogue entre la population de la ville et du quartier</w:t>
            </w:r>
            <w:r w:rsidR="00A42B30">
              <w:t>,</w:t>
            </w:r>
            <w:r>
              <w:t xml:space="preserve"> et des spécialistes.</w:t>
            </w:r>
          </w:p>
          <w:p w14:paraId="5248EB58" w14:textId="77777777" w:rsidR="00FB6BA5" w:rsidRDefault="00FB6BA5" w:rsidP="00FB6BA5"/>
          <w:p w14:paraId="52797878" w14:textId="77777777" w:rsidR="00FB6BA5" w:rsidRDefault="00FB6BA5" w:rsidP="00FB6BA5">
            <w:pPr>
              <w:rPr>
                <w:b/>
                <w:bCs/>
              </w:rPr>
            </w:pPr>
            <w:r>
              <w:rPr>
                <w:b/>
              </w:rPr>
              <w:t>Du 21 au 31 mars 2024</w:t>
            </w:r>
          </w:p>
          <w:p w14:paraId="7E761D8C" w14:textId="77777777" w:rsidR="00FB6BA5" w:rsidRDefault="00FB6BA5" w:rsidP="00FB6BA5"/>
          <w:p w14:paraId="14587A06" w14:textId="77777777" w:rsidR="00FB6BA5" w:rsidRDefault="00FB6BA5" w:rsidP="00FB6BA5">
            <w:r>
              <w:t>Centre d’art Bienne</w:t>
            </w:r>
          </w:p>
          <w:p w14:paraId="214DFCE4" w14:textId="77777777" w:rsidR="00FB6BA5" w:rsidRDefault="00FB6BA5" w:rsidP="00FB6BA5">
            <w:r>
              <w:t>Faubourg du Lac 71</w:t>
            </w:r>
          </w:p>
          <w:p w14:paraId="47EB7FF5" w14:textId="77777777" w:rsidR="00FB6BA5" w:rsidRDefault="00FB6BA5" w:rsidP="00FB6BA5">
            <w:r>
              <w:t>2502 Bienne</w:t>
            </w:r>
          </w:p>
          <w:p w14:paraId="3098BEA2" w14:textId="77777777" w:rsidR="00FB6BA5" w:rsidRDefault="00FB6BA5" w:rsidP="00FB6BA5"/>
          <w:p w14:paraId="0E2F3706" w14:textId="77777777" w:rsidR="00460774" w:rsidRDefault="00FB6BA5" w:rsidP="00FB6BA5">
            <w:r>
              <w:t>L’exposition est ouverte tous les jours (y compris le lundi et le mardi).</w:t>
            </w:r>
          </w:p>
          <w:p w14:paraId="1ED70F0D" w14:textId="4D64FF2C" w:rsidR="00FB6BA5" w:rsidRDefault="00FB6BA5" w:rsidP="00FB6BA5">
            <w:r>
              <w:t xml:space="preserve">Heures d’ouverture selon la page de l’évènement : </w:t>
            </w:r>
            <w:hyperlink r:id="rId12" w:history="1">
              <w:r w:rsidR="00084896">
                <w:rPr>
                  <w:rStyle w:val="Hyperlink"/>
                </w:rPr>
                <w:t>www.bfh.ch/ahb/beaumont</w:t>
              </w:r>
            </w:hyperlink>
          </w:p>
          <w:p w14:paraId="3B692064" w14:textId="77777777" w:rsidR="00FB6BA5" w:rsidRDefault="00FB6BA5" w:rsidP="00FB6BA5">
            <w:r>
              <w:t>L’entrée est gratuite.</w:t>
            </w:r>
          </w:p>
          <w:p w14:paraId="4B0C7EC9" w14:textId="77777777" w:rsidR="00FB6BA5" w:rsidRDefault="00FB6BA5" w:rsidP="00FB6BA5"/>
          <w:p w14:paraId="0091A511" w14:textId="423E85F5" w:rsidR="00FB6BA5" w:rsidRDefault="00FB6BA5" w:rsidP="00FB6BA5"/>
          <w:p w14:paraId="6E7629C1" w14:textId="77777777" w:rsidR="00FB6BA5" w:rsidRDefault="00FB6BA5" w:rsidP="00FB6BA5"/>
          <w:p w14:paraId="462CD43D" w14:textId="77777777" w:rsidR="00FB6BA5" w:rsidRDefault="00FB6BA5" w:rsidP="00FB6BA5"/>
          <w:p w14:paraId="40D70898" w14:textId="521E5D75" w:rsidR="00FB6BA5" w:rsidRPr="00174CAD" w:rsidRDefault="00905E61" w:rsidP="00FB6BA5">
            <w:pPr>
              <w:rPr>
                <w:b/>
                <w:bCs/>
                <w:sz w:val="28"/>
                <w:szCs w:val="28"/>
              </w:rPr>
            </w:pPr>
            <w:r>
              <w:rPr>
                <w:b/>
                <w:sz w:val="28"/>
              </w:rPr>
              <w:t xml:space="preserve">Manifestations </w:t>
            </w:r>
            <w:r w:rsidR="00FB6BA5">
              <w:rPr>
                <w:b/>
                <w:sz w:val="28"/>
              </w:rPr>
              <w:t>parallèles</w:t>
            </w:r>
          </w:p>
          <w:p w14:paraId="1471804B" w14:textId="77777777" w:rsidR="00FB6BA5" w:rsidRDefault="00FB6BA5" w:rsidP="00FB6BA5"/>
          <w:p w14:paraId="0B9447D7" w14:textId="70860E8B" w:rsidR="00FB6BA5" w:rsidRDefault="00FB6BA5" w:rsidP="00FB6BA5">
            <w:r>
              <w:t>Jeudi 21 mars 2024, de 17h</w:t>
            </w:r>
            <w:r w:rsidR="00084896">
              <w:t>00</w:t>
            </w:r>
            <w:r>
              <w:t xml:space="preserve"> à 18h30</w:t>
            </w:r>
          </w:p>
          <w:p w14:paraId="5294C8A3" w14:textId="77777777" w:rsidR="00FB6BA5" w:rsidRPr="00174CAD" w:rsidRDefault="00FB6BA5" w:rsidP="00FB6BA5">
            <w:pPr>
              <w:rPr>
                <w:b/>
                <w:bCs/>
                <w:szCs w:val="19"/>
              </w:rPr>
            </w:pPr>
            <w:r>
              <w:rPr>
                <w:b/>
              </w:rPr>
              <w:t>Café Q&amp;R pour les étudiant-e-s potentiel-le-s</w:t>
            </w:r>
          </w:p>
          <w:p w14:paraId="30E204A2" w14:textId="0F40860A" w:rsidR="00FB6BA5" w:rsidRDefault="00FB6BA5" w:rsidP="00FB6BA5">
            <w:r>
              <w:t xml:space="preserve">Des étudiant-e-s </w:t>
            </w:r>
            <w:r w:rsidR="000448BD">
              <w:t>en B</w:t>
            </w:r>
            <w:r>
              <w:t xml:space="preserve">achelor et en </w:t>
            </w:r>
            <w:r w:rsidR="000448BD">
              <w:t>M</w:t>
            </w:r>
            <w:r>
              <w:t>aster d’</w:t>
            </w:r>
            <w:r w:rsidR="000448BD">
              <w:t>A</w:t>
            </w:r>
            <w:r>
              <w:t>rchitecture évoque</w:t>
            </w:r>
            <w:r w:rsidR="002D5EFE">
              <w:t>ro</w:t>
            </w:r>
            <w:r>
              <w:t>nt leur quotidien et leur expérience personnelle. Les responsables des deux filières répond</w:t>
            </w:r>
            <w:r w:rsidR="00957577">
              <w:t xml:space="preserve">ront </w:t>
            </w:r>
            <w:r>
              <w:t>aux questions sur les études, les conditions d’admission et les perspectives de carrière.</w:t>
            </w:r>
          </w:p>
          <w:p w14:paraId="69D89882" w14:textId="77777777" w:rsidR="00FB6BA5" w:rsidRDefault="00FB6BA5" w:rsidP="00FB6BA5"/>
          <w:p w14:paraId="355FB561" w14:textId="2DAFBE7A" w:rsidR="00FB6BA5" w:rsidRDefault="00FB6BA5" w:rsidP="00FB6BA5">
            <w:r>
              <w:t>Jeudi 21 mars 2024, de 18h30 à 20h</w:t>
            </w:r>
            <w:r w:rsidR="00084896">
              <w:t>00</w:t>
            </w:r>
          </w:p>
          <w:p w14:paraId="33BE1145" w14:textId="77777777" w:rsidR="00FB6BA5" w:rsidRPr="00174CAD" w:rsidRDefault="00FB6BA5" w:rsidP="00FB6BA5">
            <w:pPr>
              <w:rPr>
                <w:b/>
                <w:bCs/>
                <w:szCs w:val="19"/>
              </w:rPr>
            </w:pPr>
            <w:r>
              <w:rPr>
                <w:b/>
              </w:rPr>
              <w:t>Table ronde : « Arealtransformation – von andern lernen » (en allemand)</w:t>
            </w:r>
          </w:p>
          <w:p w14:paraId="1DA96567" w14:textId="1047F4E7" w:rsidR="00FB6BA5" w:rsidRDefault="00FB6BA5" w:rsidP="00FB6BA5">
            <w:r>
              <w:lastRenderedPageBreak/>
              <w:t>Trois exposés aborde</w:t>
            </w:r>
            <w:r w:rsidR="002D5EFE">
              <w:t>r</w:t>
            </w:r>
            <w:r w:rsidR="00665004">
              <w:t>o</w:t>
            </w:r>
            <w:r>
              <w:t>nt les aspects sociaux, de planification et architecturaux de la transformation de grands sites dans un contexte urbain.</w:t>
            </w:r>
          </w:p>
          <w:p w14:paraId="06A3D206" w14:textId="03876FBB" w:rsidR="00FB6BA5" w:rsidRDefault="00FB6BA5" w:rsidP="00FB6BA5">
            <w:pPr>
              <w:pStyle w:val="Listenabsatz"/>
              <w:numPr>
                <w:ilvl w:val="0"/>
                <w:numId w:val="17"/>
              </w:numPr>
            </w:pPr>
            <w:r>
              <w:t>Andreas Courvoisier, fondateur de la coopérative de construction wohnen&amp;mehr/Westfeld Winterthur</w:t>
            </w:r>
          </w:p>
          <w:p w14:paraId="55BCED18" w14:textId="77777777" w:rsidR="00FB6BA5" w:rsidRDefault="00FB6BA5" w:rsidP="00FB6BA5">
            <w:pPr>
              <w:pStyle w:val="Listenabsatz"/>
              <w:numPr>
                <w:ilvl w:val="0"/>
                <w:numId w:val="17"/>
              </w:numPr>
            </w:pPr>
            <w:r>
              <w:t>Pascal Müller, architecte/réaffectation de l’hôpital Felix Platter de Bâle</w:t>
            </w:r>
          </w:p>
          <w:p w14:paraId="4BE0A568" w14:textId="77777777" w:rsidR="00FB6BA5" w:rsidRDefault="00FB6BA5" w:rsidP="00FB6BA5">
            <w:pPr>
              <w:pStyle w:val="Listenabsatz"/>
              <w:numPr>
                <w:ilvl w:val="0"/>
                <w:numId w:val="17"/>
              </w:numPr>
            </w:pPr>
            <w:r>
              <w:t>Lisa Euler, cheffe de projet développement urbain et aménagement du territoire Allschwil/réaffectation de la briqueterie</w:t>
            </w:r>
          </w:p>
          <w:p w14:paraId="04367202" w14:textId="77777777" w:rsidR="00FB6BA5" w:rsidRDefault="00FB6BA5" w:rsidP="00FB6BA5"/>
          <w:p w14:paraId="37C0676E" w14:textId="41332AC4" w:rsidR="00FB6BA5" w:rsidRDefault="00FB6BA5" w:rsidP="00FB6BA5">
            <w:r>
              <w:t>Mardi 26 mars 2024, de 18h30 à 20h</w:t>
            </w:r>
            <w:r w:rsidR="0042141C">
              <w:t>00</w:t>
            </w:r>
          </w:p>
          <w:p w14:paraId="6B4CC358" w14:textId="77777777" w:rsidR="00FB6BA5" w:rsidRPr="00174CAD" w:rsidRDefault="00FB6BA5" w:rsidP="00FB6BA5">
            <w:pPr>
              <w:rPr>
                <w:b/>
                <w:bCs/>
                <w:szCs w:val="19"/>
              </w:rPr>
            </w:pPr>
            <w:r>
              <w:rPr>
                <w:b/>
              </w:rPr>
              <w:t>Atelier avec les habitant‑e‑s du quartier</w:t>
            </w:r>
          </w:p>
          <w:p w14:paraId="3B0A2D58" w14:textId="7CA615BF" w:rsidR="00FB6BA5" w:rsidRDefault="00EB56DF" w:rsidP="00FB6BA5">
            <w:r>
              <w:t>Visite guidée de l’exposition</w:t>
            </w:r>
            <w:r w:rsidR="00B70E4A">
              <w:t xml:space="preserve">. Les </w:t>
            </w:r>
            <w:r>
              <w:t xml:space="preserve">habitant-e-s du quartier </w:t>
            </w:r>
            <w:r w:rsidR="00F570BC">
              <w:t xml:space="preserve">pourront </w:t>
            </w:r>
            <w:r>
              <w:t>discute</w:t>
            </w:r>
            <w:r w:rsidR="0042141C">
              <w:t>r</w:t>
            </w:r>
            <w:r>
              <w:t xml:space="preserve"> des résultats du projet de recherche et donne</w:t>
            </w:r>
            <w:r w:rsidR="0042141C">
              <w:t>r</w:t>
            </w:r>
            <w:r>
              <w:t xml:space="preserve"> leur avis.</w:t>
            </w:r>
          </w:p>
          <w:p w14:paraId="66388284" w14:textId="7AEF05BF" w:rsidR="00FB6BA5" w:rsidRDefault="00FB6BA5" w:rsidP="00FB6BA5"/>
        </w:tc>
      </w:tr>
    </w:tbl>
    <w:p w14:paraId="6A9C1794" w14:textId="77777777" w:rsidR="00FB6BA5" w:rsidRDefault="00FB6BA5"/>
    <w:sectPr w:rsidR="00FB6BA5" w:rsidSect="0060017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0B6C" w14:textId="77777777" w:rsidR="00600176" w:rsidRDefault="00600176" w:rsidP="00CD1307">
      <w:pPr>
        <w:spacing w:line="240" w:lineRule="auto"/>
      </w:pPr>
      <w:r>
        <w:separator/>
      </w:r>
    </w:p>
  </w:endnote>
  <w:endnote w:type="continuationSeparator" w:id="0">
    <w:p w14:paraId="485D3118" w14:textId="77777777" w:rsidR="00600176" w:rsidRDefault="00600176" w:rsidP="00CD1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78F9" w14:textId="77777777" w:rsidR="00450CBE" w:rsidRDefault="00450C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AF4" w14:textId="72FC5AEE" w:rsidR="008D2CB4" w:rsidRPr="008D2CB4" w:rsidRDefault="008D2CB4" w:rsidP="008D2CB4">
    <w:pPr>
      <w:pStyle w:val="Fuzeile"/>
      <w:tabs>
        <w:tab w:val="clear" w:pos="9072"/>
        <w:tab w:val="right" w:pos="9456"/>
      </w:tabs>
    </w:pPr>
    <w:r>
      <w:rPr>
        <w:color w:val="697D91"/>
      </w:rPr>
      <w:t>Berner Fachhochschule | Haute école spécialisée bernoise | Bern University of Applied Sciences</w:t>
    </w:r>
    <w:r>
      <w:rPr>
        <w:color w:val="697D91"/>
      </w:rPr>
      <w:tab/>
      <w:t>Page </w:t>
    </w:r>
    <w:r w:rsidRPr="00B25A35">
      <w:rPr>
        <w:color w:val="697D91"/>
      </w:rPr>
      <w:fldChar w:fldCharType="begin"/>
    </w:r>
    <w:r w:rsidRPr="003F2717">
      <w:rPr>
        <w:color w:val="697D91"/>
      </w:rPr>
      <w:instrText xml:space="preserve"> PAGE   \* MERGEFORMAT </w:instrText>
    </w:r>
    <w:r w:rsidRPr="00B25A35">
      <w:rPr>
        <w:color w:val="697D91"/>
      </w:rPr>
      <w:fldChar w:fldCharType="separate"/>
    </w:r>
    <w:r w:rsidR="006C7CED">
      <w:rPr>
        <w:noProof/>
        <w:color w:val="697D91"/>
      </w:rPr>
      <w:t>4</w:t>
    </w:r>
    <w:r w:rsidRPr="00B25A35">
      <w:rPr>
        <w:color w:val="697D9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6D7F" w14:textId="77777777" w:rsidR="00450CBE" w:rsidRDefault="00450C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D4FF" w14:textId="77777777" w:rsidR="00600176" w:rsidRDefault="00600176" w:rsidP="00CD1307">
      <w:pPr>
        <w:spacing w:line="240" w:lineRule="auto"/>
      </w:pPr>
      <w:r>
        <w:separator/>
      </w:r>
    </w:p>
  </w:footnote>
  <w:footnote w:type="continuationSeparator" w:id="0">
    <w:p w14:paraId="2DBA1DC3" w14:textId="77777777" w:rsidR="00600176" w:rsidRDefault="00600176" w:rsidP="00CD1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5B3C" w14:textId="77777777" w:rsidR="00450CBE" w:rsidRDefault="00450C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2E25" w14:textId="090DAC2E" w:rsidR="00EF1EC2" w:rsidRDefault="00EF1EC2" w:rsidP="00EF1EC2">
    <w:pPr>
      <w:pStyle w:val="Kopfzeile"/>
      <w:spacing w:after="2180"/>
    </w:pPr>
    <w:r>
      <w:rPr>
        <w:noProof/>
        <w:lang w:val="de-CH"/>
      </w:rPr>
      <mc:AlternateContent>
        <mc:Choice Requires="wps">
          <w:drawing>
            <wp:anchor distT="0" distB="0" distL="114300" distR="114300" simplePos="0" relativeHeight="251659264" behindDoc="0" locked="0" layoutInCell="1" allowOverlap="1" wp14:anchorId="30679078" wp14:editId="0C688063">
              <wp:simplePos x="0" y="0"/>
              <wp:positionH relativeFrom="page">
                <wp:posOffset>4993178</wp:posOffset>
              </wp:positionH>
              <wp:positionV relativeFrom="page">
                <wp:posOffset>454429</wp:posOffset>
              </wp:positionV>
              <wp:extent cx="2063880" cy="1468582"/>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14685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EF1EC2" w14:paraId="54581EA6" w14:textId="77777777" w:rsidTr="00646111">
                            <w:tc>
                              <w:tcPr>
                                <w:tcW w:w="3249" w:type="dxa"/>
                              </w:tcPr>
                              <w:p w14:paraId="14A68C11" w14:textId="77777777" w:rsidR="00EF1EC2" w:rsidRPr="003010C0" w:rsidRDefault="00EF1EC2" w:rsidP="001F1B9C">
                                <w:pPr>
                                  <w:pStyle w:val="Kopfzeile"/>
                                  <w:rPr>
                                    <w:b/>
                                  </w:rPr>
                                </w:pPr>
                                <w:r>
                                  <w:rPr>
                                    <w:b/>
                                  </w:rPr>
                                  <w:t>Haute école spécialisée bernoise</w:t>
                                </w:r>
                              </w:p>
                            </w:tc>
                          </w:tr>
                          <w:tr w:rsidR="00EF1EC2" w14:paraId="7411C5F8" w14:textId="77777777" w:rsidTr="00646111">
                            <w:tc>
                              <w:tcPr>
                                <w:tcW w:w="3249" w:type="dxa"/>
                                <w:tcMar>
                                  <w:bottom w:w="90" w:type="dxa"/>
                                </w:tcMar>
                              </w:tcPr>
                              <w:p w14:paraId="3B06199F" w14:textId="11CE8503" w:rsidR="00EF1EC2" w:rsidRDefault="00EF1EC2" w:rsidP="001F1B9C">
                                <w:pPr>
                                  <w:pStyle w:val="Kopfzeile"/>
                                </w:pPr>
                                <w:r>
                                  <w:t>Architecture, bois et génie civil</w:t>
                                </w:r>
                                <w:r>
                                  <w:br/>
                                  <w:t>Communication</w:t>
                                </w:r>
                              </w:p>
                            </w:tc>
                          </w:tr>
                          <w:tr w:rsidR="00EF1EC2" w14:paraId="2BE9519B" w14:textId="77777777" w:rsidTr="00646111">
                            <w:tc>
                              <w:tcPr>
                                <w:tcW w:w="3249" w:type="dxa"/>
                                <w:tcMar>
                                  <w:bottom w:w="90" w:type="dxa"/>
                                </w:tcMar>
                              </w:tcPr>
                              <w:p w14:paraId="50EE4852" w14:textId="77777777" w:rsidR="00460774" w:rsidRDefault="00E36926" w:rsidP="001F1B9C">
                                <w:pPr>
                                  <w:pStyle w:val="Kopfzeile"/>
                                  <w:rPr>
                                    <w:highlight w:val="yellow"/>
                                  </w:rPr>
                                </w:pPr>
                                <w:r>
                                  <w:t>Route de Soleure 102</w:t>
                                </w:r>
                              </w:p>
                              <w:p w14:paraId="29B8A6F2" w14:textId="4410BB4D" w:rsidR="00EF1EC2" w:rsidRDefault="00E36926" w:rsidP="001F1B9C">
                                <w:pPr>
                                  <w:pStyle w:val="Kopfzeile"/>
                                </w:pPr>
                                <w:r>
                                  <w:t>2504 Bienne</w:t>
                                </w:r>
                              </w:p>
                            </w:tc>
                          </w:tr>
                          <w:tr w:rsidR="00EF1EC2" w14:paraId="78A84890" w14:textId="77777777" w:rsidTr="00646111">
                            <w:tc>
                              <w:tcPr>
                                <w:tcW w:w="3249" w:type="dxa"/>
                                <w:tcMar>
                                  <w:bottom w:w="90" w:type="dxa"/>
                                </w:tcMar>
                              </w:tcPr>
                              <w:p w14:paraId="30EC69EC" w14:textId="21D1FDAE" w:rsidR="00EF1EC2" w:rsidRDefault="00EF1EC2" w:rsidP="00A84C00">
                                <w:pPr>
                                  <w:pStyle w:val="Kopfzeile"/>
                                </w:pPr>
                                <w:r>
                                  <w:t>Téléphone +41 31 848 50 12</w:t>
                                </w:r>
                              </w:p>
                            </w:tc>
                          </w:tr>
                          <w:tr w:rsidR="00EF1EC2" w14:paraId="7A5E1C46" w14:textId="77777777" w:rsidTr="00646111">
                            <w:tc>
                              <w:tcPr>
                                <w:tcW w:w="3249" w:type="dxa"/>
                                <w:tcMar>
                                  <w:bottom w:w="90" w:type="dxa"/>
                                </w:tcMar>
                              </w:tcPr>
                              <w:p w14:paraId="6AF4C79A" w14:textId="51F79798" w:rsidR="00EF1EC2" w:rsidRDefault="008D2CB4" w:rsidP="001F1B9C">
                                <w:pPr>
                                  <w:pStyle w:val="Kopfzeile"/>
                                </w:pPr>
                                <w:r>
                                  <w:t>mediendienst.ahb@bfh.ch</w:t>
                                </w:r>
                              </w:p>
                              <w:p w14:paraId="4B9A528F" w14:textId="437AD414" w:rsidR="00EF1EC2" w:rsidRDefault="00EF1EC2" w:rsidP="001F1B9C">
                                <w:pPr>
                                  <w:pStyle w:val="Kopfzeile"/>
                                </w:pPr>
                                <w:r>
                                  <w:t>bfh.ch/ahb</w:t>
                                </w:r>
                              </w:p>
                            </w:tc>
                          </w:tr>
                        </w:tbl>
                        <w:p w14:paraId="076FB1F4" w14:textId="77777777" w:rsidR="00EF1EC2" w:rsidRDefault="00EF1EC2" w:rsidP="00EF1EC2">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79078" id="_x0000_t202" coordsize="21600,21600" o:spt="202" path="m,l,21600r21600,l21600,xe">
              <v:stroke joinstyle="miter"/>
              <v:path gradientshapeok="t" o:connecttype="rect"/>
            </v:shapetype>
            <v:shape id="absenderbox" o:spid="_x0000_s1026" type="#_x0000_t202" style="position:absolute;margin-left:393.15pt;margin-top:35.8pt;width:162.5pt;height:11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EF1EC2" w14:paraId="54581EA6" w14:textId="77777777" w:rsidTr="00646111">
                      <w:tc>
                        <w:tcPr>
                          <w:tcW w:w="3249" w:type="dxa"/>
                        </w:tcPr>
                        <w:p w14:paraId="14A68C11" w14:textId="77777777" w:rsidR="00EF1EC2" w:rsidRPr="003010C0" w:rsidRDefault="00EF1EC2" w:rsidP="001F1B9C">
                          <w:pPr>
                            <w:pStyle w:val="Kopfzeile"/>
                            <w:rPr>
                              <w:b/>
                            </w:rPr>
                          </w:pPr>
                          <w:r>
                            <w:rPr>
                              <w:b/>
                            </w:rPr>
                            <w:t>Haute école spécialisée bernoise</w:t>
                          </w:r>
                        </w:p>
                      </w:tc>
                    </w:tr>
                    <w:tr w:rsidR="00EF1EC2" w14:paraId="7411C5F8" w14:textId="77777777" w:rsidTr="00646111">
                      <w:tc>
                        <w:tcPr>
                          <w:tcW w:w="3249" w:type="dxa"/>
                          <w:tcMar>
                            <w:bottom w:w="90" w:type="dxa"/>
                          </w:tcMar>
                        </w:tcPr>
                        <w:p w14:paraId="3B06199F" w14:textId="11CE8503" w:rsidR="00EF1EC2" w:rsidRDefault="00EF1EC2" w:rsidP="001F1B9C">
                          <w:pPr>
                            <w:pStyle w:val="Kopfzeile"/>
                          </w:pPr>
                          <w:r>
                            <w:t>Architecture, bois et génie civil</w:t>
                          </w:r>
                          <w:r>
                            <w:br/>
                            <w:t>Communication</w:t>
                          </w:r>
                        </w:p>
                      </w:tc>
                    </w:tr>
                    <w:tr w:rsidR="00EF1EC2" w14:paraId="2BE9519B" w14:textId="77777777" w:rsidTr="00646111">
                      <w:tc>
                        <w:tcPr>
                          <w:tcW w:w="3249" w:type="dxa"/>
                          <w:tcMar>
                            <w:bottom w:w="90" w:type="dxa"/>
                          </w:tcMar>
                        </w:tcPr>
                        <w:p w14:paraId="50EE4852" w14:textId="77777777" w:rsidR="00460774" w:rsidRDefault="00E36926" w:rsidP="001F1B9C">
                          <w:pPr>
                            <w:pStyle w:val="Kopfzeile"/>
                            <w:rPr>
                              <w:highlight w:val="yellow"/>
                            </w:rPr>
                          </w:pPr>
                          <w:r>
                            <w:t>Route de Soleure 102</w:t>
                          </w:r>
                        </w:p>
                        <w:p w14:paraId="29B8A6F2" w14:textId="4410BB4D" w:rsidR="00EF1EC2" w:rsidRDefault="00E36926" w:rsidP="001F1B9C">
                          <w:pPr>
                            <w:pStyle w:val="Kopfzeile"/>
                          </w:pPr>
                          <w:r>
                            <w:t>2504 Bienne</w:t>
                          </w:r>
                        </w:p>
                      </w:tc>
                    </w:tr>
                    <w:tr w:rsidR="00EF1EC2" w14:paraId="78A84890" w14:textId="77777777" w:rsidTr="00646111">
                      <w:tc>
                        <w:tcPr>
                          <w:tcW w:w="3249" w:type="dxa"/>
                          <w:tcMar>
                            <w:bottom w:w="90" w:type="dxa"/>
                          </w:tcMar>
                        </w:tcPr>
                        <w:p w14:paraId="30EC69EC" w14:textId="21D1FDAE" w:rsidR="00EF1EC2" w:rsidRDefault="00EF1EC2" w:rsidP="00A84C00">
                          <w:pPr>
                            <w:pStyle w:val="Kopfzeile"/>
                          </w:pPr>
                          <w:r>
                            <w:t>Téléphone +41 31 848 50 12</w:t>
                          </w:r>
                        </w:p>
                      </w:tc>
                    </w:tr>
                    <w:tr w:rsidR="00EF1EC2" w14:paraId="7A5E1C46" w14:textId="77777777" w:rsidTr="00646111">
                      <w:tc>
                        <w:tcPr>
                          <w:tcW w:w="3249" w:type="dxa"/>
                          <w:tcMar>
                            <w:bottom w:w="90" w:type="dxa"/>
                          </w:tcMar>
                        </w:tcPr>
                        <w:p w14:paraId="6AF4C79A" w14:textId="51F79798" w:rsidR="00EF1EC2" w:rsidRDefault="008D2CB4" w:rsidP="001F1B9C">
                          <w:pPr>
                            <w:pStyle w:val="Kopfzeile"/>
                          </w:pPr>
                          <w:r>
                            <w:t>mediendienst.ahb@bfh.ch</w:t>
                          </w:r>
                        </w:p>
                        <w:p w14:paraId="4B9A528F" w14:textId="437AD414" w:rsidR="00EF1EC2" w:rsidRDefault="00EF1EC2" w:rsidP="001F1B9C">
                          <w:pPr>
                            <w:pStyle w:val="Kopfzeile"/>
                          </w:pPr>
                          <w:r>
                            <w:t>bfh.ch/ahb</w:t>
                          </w:r>
                        </w:p>
                      </w:tc>
                    </w:tr>
                  </w:tbl>
                  <w:p w14:paraId="076FB1F4" w14:textId="77777777" w:rsidR="00EF1EC2" w:rsidRDefault="00EF1EC2" w:rsidP="00EF1EC2">
                    <w:pPr>
                      <w:pStyle w:val="Kopfzeile"/>
                    </w:pPr>
                  </w:p>
                </w:txbxContent>
              </v:textbox>
              <w10:wrap anchorx="page" anchory="page"/>
            </v:shape>
          </w:pict>
        </mc:Fallback>
      </mc:AlternateContent>
    </w:r>
    <w:r>
      <w:rPr>
        <w:noProof/>
        <w:lang w:val="de-CH"/>
      </w:rPr>
      <w:drawing>
        <wp:anchor distT="0" distB="0" distL="114300" distR="114300" simplePos="0" relativeHeight="251661312" behindDoc="0" locked="1" layoutInCell="1" allowOverlap="1" wp14:anchorId="6B0BB60D" wp14:editId="3B53FC52">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de-CH"/>
      </w:rPr>
      <w:drawing>
        <wp:anchor distT="0" distB="0" distL="114300" distR="114300" simplePos="0" relativeHeight="251660288" behindDoc="0" locked="1" layoutInCell="1" allowOverlap="1" wp14:anchorId="2003A956" wp14:editId="5EB84B65">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5403" w14:textId="77777777" w:rsidR="00450CBE" w:rsidRDefault="00450C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20C28F0"/>
    <w:lvl w:ilvl="0">
      <w:start w:val="1"/>
      <w:numFmt w:val="bullet"/>
      <w:pStyle w:val="Aufzhlungszeichen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Aufzhlungszeichen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Aufzhlungszeichen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Aufzhlungszeichen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27A80646"/>
    <w:multiLevelType w:val="multilevel"/>
    <w:tmpl w:val="B02C1ADE"/>
    <w:lvl w:ilvl="0">
      <w:start w:val="1"/>
      <w:numFmt w:val="decimal"/>
      <w:pStyle w:val="berschrift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abstractNum w:abstractNumId="7" w15:restartNumberingAfterBreak="0">
    <w:nsid w:val="70DA1938"/>
    <w:multiLevelType w:val="hybridMultilevel"/>
    <w:tmpl w:val="CCE0464C"/>
    <w:lvl w:ilvl="0" w:tplc="DE38CC02">
      <w:numFmt w:val="bullet"/>
      <w:lvlText w:val="–"/>
      <w:lvlJc w:val="left"/>
      <w:pPr>
        <w:ind w:left="720" w:hanging="360"/>
      </w:pPr>
      <w:rPr>
        <w:rFonts w:ascii="Lucida Sans" w:eastAsiaTheme="minorHAnsi" w:hAnsi="Lucida Sans" w:cstheme="minorBidi" w:hint="default"/>
      </w:rPr>
    </w:lvl>
    <w:lvl w:ilvl="1" w:tplc="57B88654">
      <w:numFmt w:val="bullet"/>
      <w:lvlText w:val="-"/>
      <w:lvlJc w:val="left"/>
      <w:pPr>
        <w:ind w:left="1440" w:hanging="360"/>
      </w:pPr>
      <w:rPr>
        <w:rFonts w:ascii="Lucida Sans" w:eastAsiaTheme="minorHAnsi" w:hAnsi="Lucida San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501189">
    <w:abstractNumId w:val="4"/>
  </w:num>
  <w:num w:numId="2" w16cid:durableId="1079670163">
    <w:abstractNumId w:val="4"/>
  </w:num>
  <w:num w:numId="3" w16cid:durableId="1449275060">
    <w:abstractNumId w:val="3"/>
  </w:num>
  <w:num w:numId="4" w16cid:durableId="121700696">
    <w:abstractNumId w:val="3"/>
  </w:num>
  <w:num w:numId="5" w16cid:durableId="1747678857">
    <w:abstractNumId w:val="2"/>
  </w:num>
  <w:num w:numId="6" w16cid:durableId="598176559">
    <w:abstractNumId w:val="2"/>
  </w:num>
  <w:num w:numId="7" w16cid:durableId="1772236595">
    <w:abstractNumId w:val="1"/>
  </w:num>
  <w:num w:numId="8" w16cid:durableId="861743862">
    <w:abstractNumId w:val="1"/>
  </w:num>
  <w:num w:numId="9" w16cid:durableId="134956140">
    <w:abstractNumId w:val="0"/>
  </w:num>
  <w:num w:numId="10" w16cid:durableId="1879315842">
    <w:abstractNumId w:val="0"/>
  </w:num>
  <w:num w:numId="11" w16cid:durableId="1911847133">
    <w:abstractNumId w:val="6"/>
  </w:num>
  <w:num w:numId="12" w16cid:durableId="30038009">
    <w:abstractNumId w:val="5"/>
  </w:num>
  <w:num w:numId="13" w16cid:durableId="1011103144">
    <w:abstractNumId w:val="5"/>
  </w:num>
  <w:num w:numId="14" w16cid:durableId="519861142">
    <w:abstractNumId w:val="5"/>
  </w:num>
  <w:num w:numId="15" w16cid:durableId="1546600810">
    <w:abstractNumId w:val="5"/>
  </w:num>
  <w:num w:numId="16" w16cid:durableId="897940004">
    <w:abstractNumId w:val="5"/>
  </w:num>
  <w:num w:numId="17" w16cid:durableId="72701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B9"/>
    <w:rsid w:val="000276FB"/>
    <w:rsid w:val="000374B5"/>
    <w:rsid w:val="000435F8"/>
    <w:rsid w:val="000448BD"/>
    <w:rsid w:val="00050C99"/>
    <w:rsid w:val="00053BFC"/>
    <w:rsid w:val="00063BC7"/>
    <w:rsid w:val="00084896"/>
    <w:rsid w:val="000A6CA6"/>
    <w:rsid w:val="000C449C"/>
    <w:rsid w:val="000D7794"/>
    <w:rsid w:val="000D7FFD"/>
    <w:rsid w:val="000F0C3F"/>
    <w:rsid w:val="000F4EB6"/>
    <w:rsid w:val="00103D94"/>
    <w:rsid w:val="001158AA"/>
    <w:rsid w:val="00116AC0"/>
    <w:rsid w:val="00146CAA"/>
    <w:rsid w:val="00171DD7"/>
    <w:rsid w:val="00174B6C"/>
    <w:rsid w:val="001A6B6F"/>
    <w:rsid w:val="001D4090"/>
    <w:rsid w:val="001E1B8B"/>
    <w:rsid w:val="001F174A"/>
    <w:rsid w:val="00203528"/>
    <w:rsid w:val="00205B2F"/>
    <w:rsid w:val="002067F4"/>
    <w:rsid w:val="00206800"/>
    <w:rsid w:val="00235C10"/>
    <w:rsid w:val="00236AD0"/>
    <w:rsid w:val="002415D9"/>
    <w:rsid w:val="00244C0F"/>
    <w:rsid w:val="0024745C"/>
    <w:rsid w:val="002663FD"/>
    <w:rsid w:val="002679DB"/>
    <w:rsid w:val="00274255"/>
    <w:rsid w:val="0028637C"/>
    <w:rsid w:val="002A51BE"/>
    <w:rsid w:val="002D5EFE"/>
    <w:rsid w:val="002F4CF8"/>
    <w:rsid w:val="00306E5B"/>
    <w:rsid w:val="0032639B"/>
    <w:rsid w:val="00326CB1"/>
    <w:rsid w:val="003270F8"/>
    <w:rsid w:val="003619B8"/>
    <w:rsid w:val="00397B04"/>
    <w:rsid w:val="003C79DA"/>
    <w:rsid w:val="003F4EF9"/>
    <w:rsid w:val="00413E4B"/>
    <w:rsid w:val="0042141C"/>
    <w:rsid w:val="00423B4B"/>
    <w:rsid w:val="00442FB5"/>
    <w:rsid w:val="004469E1"/>
    <w:rsid w:val="00450CBE"/>
    <w:rsid w:val="004510D0"/>
    <w:rsid w:val="00460774"/>
    <w:rsid w:val="00472DCA"/>
    <w:rsid w:val="00477A0A"/>
    <w:rsid w:val="004806E4"/>
    <w:rsid w:val="00487A8B"/>
    <w:rsid w:val="0050781A"/>
    <w:rsid w:val="00514EDA"/>
    <w:rsid w:val="00527CA3"/>
    <w:rsid w:val="005336DB"/>
    <w:rsid w:val="0054087E"/>
    <w:rsid w:val="005579E2"/>
    <w:rsid w:val="00583660"/>
    <w:rsid w:val="0059668B"/>
    <w:rsid w:val="005B11AB"/>
    <w:rsid w:val="005E3F2C"/>
    <w:rsid w:val="005F2BC1"/>
    <w:rsid w:val="005F65A9"/>
    <w:rsid w:val="00600176"/>
    <w:rsid w:val="0064769B"/>
    <w:rsid w:val="00665004"/>
    <w:rsid w:val="0066721C"/>
    <w:rsid w:val="006840C5"/>
    <w:rsid w:val="006C7CED"/>
    <w:rsid w:val="006E35F6"/>
    <w:rsid w:val="006F0E05"/>
    <w:rsid w:val="006F2E78"/>
    <w:rsid w:val="006F3F68"/>
    <w:rsid w:val="007119D6"/>
    <w:rsid w:val="00717BB6"/>
    <w:rsid w:val="00721DE5"/>
    <w:rsid w:val="00730FB9"/>
    <w:rsid w:val="007358A7"/>
    <w:rsid w:val="007461ED"/>
    <w:rsid w:val="00752609"/>
    <w:rsid w:val="0078473E"/>
    <w:rsid w:val="007901F3"/>
    <w:rsid w:val="007A4CB1"/>
    <w:rsid w:val="007C1D08"/>
    <w:rsid w:val="007D16CD"/>
    <w:rsid w:val="007F53E2"/>
    <w:rsid w:val="00817EDC"/>
    <w:rsid w:val="0086384B"/>
    <w:rsid w:val="00871CEB"/>
    <w:rsid w:val="008766F1"/>
    <w:rsid w:val="0089720D"/>
    <w:rsid w:val="008A599C"/>
    <w:rsid w:val="008A7A25"/>
    <w:rsid w:val="008B1D23"/>
    <w:rsid w:val="008B2452"/>
    <w:rsid w:val="008B2FED"/>
    <w:rsid w:val="008C28E9"/>
    <w:rsid w:val="008C2B2E"/>
    <w:rsid w:val="008C7900"/>
    <w:rsid w:val="008D1634"/>
    <w:rsid w:val="008D2CB4"/>
    <w:rsid w:val="008D3C74"/>
    <w:rsid w:val="008F5368"/>
    <w:rsid w:val="00905E61"/>
    <w:rsid w:val="0091028A"/>
    <w:rsid w:val="00932EC2"/>
    <w:rsid w:val="00934C14"/>
    <w:rsid w:val="00943634"/>
    <w:rsid w:val="009462F1"/>
    <w:rsid w:val="00950CFA"/>
    <w:rsid w:val="00957577"/>
    <w:rsid w:val="00964E7E"/>
    <w:rsid w:val="00970D5A"/>
    <w:rsid w:val="0097124C"/>
    <w:rsid w:val="009917BD"/>
    <w:rsid w:val="00994035"/>
    <w:rsid w:val="009A4348"/>
    <w:rsid w:val="009B045B"/>
    <w:rsid w:val="00A22C67"/>
    <w:rsid w:val="00A2373E"/>
    <w:rsid w:val="00A42B30"/>
    <w:rsid w:val="00A60642"/>
    <w:rsid w:val="00AA5CAA"/>
    <w:rsid w:val="00B10700"/>
    <w:rsid w:val="00B108C3"/>
    <w:rsid w:val="00B12E5C"/>
    <w:rsid w:val="00B15108"/>
    <w:rsid w:val="00B17E4A"/>
    <w:rsid w:val="00B70E4A"/>
    <w:rsid w:val="00B94BF8"/>
    <w:rsid w:val="00BA722D"/>
    <w:rsid w:val="00BC3F52"/>
    <w:rsid w:val="00BD281A"/>
    <w:rsid w:val="00BD4B03"/>
    <w:rsid w:val="00BD5BAA"/>
    <w:rsid w:val="00BE2437"/>
    <w:rsid w:val="00BF245B"/>
    <w:rsid w:val="00BF61BD"/>
    <w:rsid w:val="00C21135"/>
    <w:rsid w:val="00C238E4"/>
    <w:rsid w:val="00C36EB6"/>
    <w:rsid w:val="00C65645"/>
    <w:rsid w:val="00C70BAD"/>
    <w:rsid w:val="00C80018"/>
    <w:rsid w:val="00C83CA5"/>
    <w:rsid w:val="00C84FEC"/>
    <w:rsid w:val="00CA48E1"/>
    <w:rsid w:val="00CC05B2"/>
    <w:rsid w:val="00CD1307"/>
    <w:rsid w:val="00CE484D"/>
    <w:rsid w:val="00D77E2A"/>
    <w:rsid w:val="00D92AFF"/>
    <w:rsid w:val="00DA2512"/>
    <w:rsid w:val="00DA2F25"/>
    <w:rsid w:val="00DA3021"/>
    <w:rsid w:val="00DC0674"/>
    <w:rsid w:val="00DC0DF0"/>
    <w:rsid w:val="00DD17BA"/>
    <w:rsid w:val="00E16999"/>
    <w:rsid w:val="00E2083D"/>
    <w:rsid w:val="00E33BD2"/>
    <w:rsid w:val="00E36926"/>
    <w:rsid w:val="00E36DF3"/>
    <w:rsid w:val="00E37C67"/>
    <w:rsid w:val="00E62824"/>
    <w:rsid w:val="00E65DEB"/>
    <w:rsid w:val="00E70436"/>
    <w:rsid w:val="00E70F7B"/>
    <w:rsid w:val="00E75453"/>
    <w:rsid w:val="00EA16F8"/>
    <w:rsid w:val="00EB56DF"/>
    <w:rsid w:val="00EC440E"/>
    <w:rsid w:val="00ED0154"/>
    <w:rsid w:val="00EE73ED"/>
    <w:rsid w:val="00EF1EC2"/>
    <w:rsid w:val="00EF6A89"/>
    <w:rsid w:val="00F060C3"/>
    <w:rsid w:val="00F3648F"/>
    <w:rsid w:val="00F37B14"/>
    <w:rsid w:val="00F570BC"/>
    <w:rsid w:val="00F6130F"/>
    <w:rsid w:val="00F90373"/>
    <w:rsid w:val="00F94CE7"/>
    <w:rsid w:val="00FA652D"/>
    <w:rsid w:val="00FB6BA5"/>
    <w:rsid w:val="00FC0BCA"/>
    <w:rsid w:val="00FD4A65"/>
    <w:rsid w:val="00FD7A41"/>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7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fr-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17BA"/>
    <w:pPr>
      <w:spacing w:after="0" w:line="244" w:lineRule="atLeast"/>
    </w:pPr>
    <w:rPr>
      <w:rFonts w:ascii="Lucida Sans" w:hAnsi="Lucida Sans"/>
      <w:sz w:val="19"/>
      <w:szCs w:val="20"/>
    </w:rPr>
  </w:style>
  <w:style w:type="paragraph" w:styleId="berschrift1">
    <w:name w:val="heading 1"/>
    <w:basedOn w:val="Standard"/>
    <w:next w:val="Standard"/>
    <w:link w:val="berschrift1Zchn"/>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berschrift2">
    <w:name w:val="heading 2"/>
    <w:basedOn w:val="Standard"/>
    <w:next w:val="Standard"/>
    <w:link w:val="berschrift2Zchn"/>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berschrift3">
    <w:name w:val="heading 3"/>
    <w:basedOn w:val="Standard"/>
    <w:next w:val="Standard"/>
    <w:link w:val="berschrift3Zchn"/>
    <w:uiPriority w:val="2"/>
    <w:qFormat/>
    <w:rsid w:val="00477A0A"/>
    <w:pPr>
      <w:keepNext/>
      <w:numPr>
        <w:ilvl w:val="2"/>
        <w:numId w:val="16"/>
      </w:numPr>
      <w:outlineLvl w:val="2"/>
    </w:pPr>
    <w:rPr>
      <w:rFonts w:cs="Arial"/>
      <w:bCs/>
      <w:szCs w:val="26"/>
    </w:rPr>
  </w:style>
  <w:style w:type="paragraph" w:styleId="berschrift4">
    <w:name w:val="heading 4"/>
    <w:basedOn w:val="Standard"/>
    <w:next w:val="Standard"/>
    <w:link w:val="berschrift4Zchn"/>
    <w:uiPriority w:val="2"/>
    <w:qFormat/>
    <w:rsid w:val="00477A0A"/>
    <w:pPr>
      <w:keepNext/>
      <w:numPr>
        <w:ilvl w:val="3"/>
        <w:numId w:val="16"/>
      </w:numPr>
      <w:outlineLvl w:val="3"/>
    </w:pPr>
    <w:rPr>
      <w:bCs/>
      <w:szCs w:val="28"/>
    </w:rPr>
  </w:style>
  <w:style w:type="paragraph" w:styleId="berschrift5">
    <w:name w:val="heading 5"/>
    <w:basedOn w:val="Standard"/>
    <w:next w:val="Standard"/>
    <w:link w:val="berschrift5Zchn"/>
    <w:uiPriority w:val="2"/>
    <w:qFormat/>
    <w:rsid w:val="00477A0A"/>
    <w:pPr>
      <w:numPr>
        <w:ilvl w:val="4"/>
        <w:numId w:val="16"/>
      </w:numPr>
      <w:outlineLvl w:val="4"/>
    </w:pPr>
    <w:rPr>
      <w:bCs/>
      <w:iCs/>
      <w:szCs w:val="26"/>
    </w:rPr>
  </w:style>
  <w:style w:type="paragraph" w:styleId="berschrift6">
    <w:name w:val="heading 6"/>
    <w:basedOn w:val="Standard"/>
    <w:next w:val="Standard"/>
    <w:link w:val="berschrift6Zchn"/>
    <w:uiPriority w:val="2"/>
    <w:qFormat/>
    <w:rsid w:val="00477A0A"/>
    <w:pPr>
      <w:outlineLvl w:val="5"/>
    </w:pPr>
    <w:rPr>
      <w:rFonts w:cs="Lucida Sans"/>
      <w:bCs/>
      <w:szCs w:val="19"/>
    </w:rPr>
  </w:style>
  <w:style w:type="paragraph" w:styleId="berschrift7">
    <w:name w:val="heading 7"/>
    <w:basedOn w:val="Standard"/>
    <w:next w:val="Standard"/>
    <w:link w:val="berschrift7Zchn"/>
    <w:uiPriority w:val="2"/>
    <w:semiHidden/>
    <w:qFormat/>
    <w:rsid w:val="00477A0A"/>
    <w:pPr>
      <w:outlineLvl w:val="6"/>
    </w:pPr>
    <w:rPr>
      <w:rFonts w:cs="Lucida Sans"/>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rsid w:val="00477A0A"/>
    <w:pPr>
      <w:pBdr>
        <w:bottom w:val="single" w:sz="8" w:space="1" w:color="C8C8C8"/>
        <w:between w:val="single" w:sz="8" w:space="1" w:color="C8C8C8"/>
      </w:pBdr>
    </w:pPr>
  </w:style>
  <w:style w:type="paragraph" w:customStyle="1" w:styleId="Absenderzeile">
    <w:name w:val="Absenderzeile"/>
    <w:basedOn w:val="Standard"/>
    <w:uiPriority w:val="3"/>
    <w:rsid w:val="00477A0A"/>
    <w:pPr>
      <w:spacing w:line="240" w:lineRule="auto"/>
    </w:pPr>
    <w:rPr>
      <w:sz w:val="14"/>
    </w:rPr>
  </w:style>
  <w:style w:type="paragraph" w:styleId="Aufzhlungszeichen">
    <w:name w:val="List Bullet"/>
    <w:basedOn w:val="Standard"/>
    <w:uiPriority w:val="3"/>
    <w:rsid w:val="00477A0A"/>
    <w:pPr>
      <w:numPr>
        <w:numId w:val="2"/>
      </w:numPr>
    </w:pPr>
  </w:style>
  <w:style w:type="paragraph" w:styleId="Aufzhlungszeichen2">
    <w:name w:val="List Bullet 2"/>
    <w:basedOn w:val="Standard"/>
    <w:uiPriority w:val="3"/>
    <w:rsid w:val="00477A0A"/>
    <w:pPr>
      <w:numPr>
        <w:numId w:val="4"/>
      </w:numPr>
    </w:pPr>
  </w:style>
  <w:style w:type="paragraph" w:styleId="Aufzhlungszeichen3">
    <w:name w:val="List Bullet 3"/>
    <w:basedOn w:val="Standard"/>
    <w:uiPriority w:val="3"/>
    <w:rsid w:val="00477A0A"/>
    <w:pPr>
      <w:numPr>
        <w:numId w:val="6"/>
      </w:numPr>
    </w:pPr>
  </w:style>
  <w:style w:type="paragraph" w:styleId="Aufzhlungszeichen4">
    <w:name w:val="List Bullet 4"/>
    <w:basedOn w:val="Standard"/>
    <w:uiPriority w:val="3"/>
    <w:rsid w:val="00477A0A"/>
    <w:pPr>
      <w:numPr>
        <w:numId w:val="8"/>
      </w:numPr>
    </w:pPr>
  </w:style>
  <w:style w:type="paragraph" w:styleId="Aufzhlungszeichen5">
    <w:name w:val="List Bullet 5"/>
    <w:basedOn w:val="Standard"/>
    <w:uiPriority w:val="3"/>
    <w:rsid w:val="00477A0A"/>
    <w:pPr>
      <w:numPr>
        <w:numId w:val="10"/>
      </w:numPr>
    </w:pPr>
  </w:style>
  <w:style w:type="paragraph" w:styleId="Beschriftung">
    <w:name w:val="caption"/>
    <w:basedOn w:val="Standard"/>
    <w:next w:val="Standard"/>
    <w:uiPriority w:val="3"/>
    <w:qFormat/>
    <w:rsid w:val="00477A0A"/>
    <w:pPr>
      <w:spacing w:before="120" w:after="240"/>
    </w:pPr>
    <w:rPr>
      <w:bCs/>
      <w:sz w:val="16"/>
    </w:rPr>
  </w:style>
  <w:style w:type="paragraph" w:styleId="Dokumentstruktur">
    <w:name w:val="Document Map"/>
    <w:basedOn w:val="Standard"/>
    <w:link w:val="DokumentstrukturZchn"/>
    <w:semiHidden/>
    <w:rsid w:val="00477A0A"/>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semiHidden/>
    <w:rsid w:val="00477A0A"/>
    <w:rPr>
      <w:rFonts w:ascii="Tahoma" w:eastAsia="Lucida Sans" w:hAnsi="Tahoma" w:cs="Tahoma"/>
      <w:sz w:val="20"/>
      <w:szCs w:val="20"/>
      <w:shd w:val="clear" w:color="auto" w:fill="000080"/>
    </w:rPr>
  </w:style>
  <w:style w:type="paragraph" w:styleId="Funotentext">
    <w:name w:val="footnote text"/>
    <w:basedOn w:val="Standard"/>
    <w:link w:val="FunotentextZchn"/>
    <w:semiHidden/>
    <w:rsid w:val="00477A0A"/>
    <w:pPr>
      <w:tabs>
        <w:tab w:val="left" w:pos="227"/>
      </w:tabs>
      <w:ind w:left="227" w:hanging="227"/>
    </w:pPr>
    <w:rPr>
      <w:sz w:val="16"/>
    </w:rPr>
  </w:style>
  <w:style w:type="character" w:customStyle="1" w:styleId="FunotentextZchn">
    <w:name w:val="Fußnotentext Zchn"/>
    <w:basedOn w:val="Absatz-Standardschriftart"/>
    <w:link w:val="Funotentext"/>
    <w:semiHidden/>
    <w:rsid w:val="00477A0A"/>
    <w:rPr>
      <w:rFonts w:ascii="Lucida Sans" w:eastAsia="Lucida Sans" w:hAnsi="Lucida Sans" w:cs="Times New Roman"/>
      <w:sz w:val="16"/>
      <w:szCs w:val="20"/>
    </w:rPr>
  </w:style>
  <w:style w:type="character" w:styleId="Funotenzeichen">
    <w:name w:val="footnote reference"/>
    <w:semiHidden/>
    <w:rsid w:val="00477A0A"/>
    <w:rPr>
      <w:vertAlign w:val="superscript"/>
    </w:rPr>
  </w:style>
  <w:style w:type="paragraph" w:styleId="Fuzeile">
    <w:name w:val="footer"/>
    <w:basedOn w:val="Standard"/>
    <w:link w:val="FuzeileZchn"/>
    <w:uiPriority w:val="99"/>
    <w:unhideWhenUsed/>
    <w:rsid w:val="00477A0A"/>
    <w:pPr>
      <w:tabs>
        <w:tab w:val="center" w:pos="4536"/>
        <w:tab w:val="right" w:pos="9072"/>
      </w:tabs>
      <w:spacing w:line="240" w:lineRule="auto"/>
    </w:pPr>
    <w:rPr>
      <w:color w:val="64849B"/>
      <w:sz w:val="16"/>
    </w:rPr>
  </w:style>
  <w:style w:type="character" w:customStyle="1" w:styleId="FuzeileZchn">
    <w:name w:val="Fußzeile Zchn"/>
    <w:link w:val="Fuzeile"/>
    <w:uiPriority w:val="99"/>
    <w:rsid w:val="00477A0A"/>
    <w:rPr>
      <w:rFonts w:ascii="Lucida Sans" w:eastAsia="Lucida Sans" w:hAnsi="Lucida Sans" w:cs="Times New Roman"/>
      <w:color w:val="64849B"/>
      <w:sz w:val="16"/>
      <w:szCs w:val="20"/>
    </w:rPr>
  </w:style>
  <w:style w:type="paragraph" w:styleId="Untertitel">
    <w:name w:val="Subtitle"/>
    <w:basedOn w:val="Standard"/>
    <w:link w:val="UntertitelZchn"/>
    <w:uiPriority w:val="3"/>
    <w:qFormat/>
    <w:rsid w:val="00477A0A"/>
    <w:pPr>
      <w:spacing w:before="260" w:line="320" w:lineRule="atLeast"/>
      <w:outlineLvl w:val="1"/>
    </w:pPr>
    <w:rPr>
      <w:rFonts w:cs="Arial"/>
      <w:sz w:val="28"/>
      <w:szCs w:val="24"/>
    </w:rPr>
  </w:style>
  <w:style w:type="character" w:customStyle="1" w:styleId="UntertitelZchn">
    <w:name w:val="Untertitel Zchn"/>
    <w:basedOn w:val="Absatz-Standardschriftart"/>
    <w:link w:val="Untertitel"/>
    <w:uiPriority w:val="3"/>
    <w:rsid w:val="00DD17BA"/>
    <w:rPr>
      <w:rFonts w:ascii="Lucida Sans" w:eastAsia="Lucida Sans" w:hAnsi="Lucida Sans" w:cs="Arial"/>
      <w:sz w:val="28"/>
      <w:szCs w:val="24"/>
    </w:rPr>
  </w:style>
  <w:style w:type="paragraph" w:customStyle="1" w:styleId="Inhaltsverzeichnis">
    <w:name w:val="Inhaltsverzeichnis"/>
    <w:basedOn w:val="Untertitel"/>
    <w:uiPriority w:val="4"/>
    <w:rsid w:val="00477A0A"/>
    <w:pPr>
      <w:spacing w:line="280" w:lineRule="atLeast"/>
    </w:pPr>
  </w:style>
  <w:style w:type="paragraph" w:styleId="Kopfzeile">
    <w:name w:val="header"/>
    <w:basedOn w:val="Standard"/>
    <w:link w:val="KopfzeileZchn"/>
    <w:uiPriority w:val="99"/>
    <w:unhideWhenUsed/>
    <w:rsid w:val="00477A0A"/>
    <w:pPr>
      <w:tabs>
        <w:tab w:val="center" w:pos="4536"/>
        <w:tab w:val="right" w:pos="9072"/>
      </w:tabs>
      <w:spacing w:line="192" w:lineRule="exact"/>
    </w:pPr>
    <w:rPr>
      <w:sz w:val="16"/>
    </w:rPr>
  </w:style>
  <w:style w:type="character" w:customStyle="1" w:styleId="KopfzeileZchn">
    <w:name w:val="Kopfzeile Zchn"/>
    <w:link w:val="Kopfzeile"/>
    <w:uiPriority w:val="99"/>
    <w:rsid w:val="00477A0A"/>
    <w:rPr>
      <w:rFonts w:ascii="Lucida Sans" w:eastAsia="Lucida Sans" w:hAnsi="Lucida Sans" w:cs="Times New Roman"/>
      <w:sz w:val="16"/>
      <w:szCs w:val="20"/>
    </w:rPr>
  </w:style>
  <w:style w:type="paragraph" w:customStyle="1" w:styleId="Legende">
    <w:name w:val="Legende"/>
    <w:basedOn w:val="Standard"/>
    <w:semiHidden/>
    <w:rsid w:val="00477A0A"/>
    <w:rPr>
      <w:sz w:val="16"/>
    </w:rPr>
  </w:style>
  <w:style w:type="paragraph" w:customStyle="1" w:styleId="Nummerierung">
    <w:name w:val="Nummerierung"/>
    <w:basedOn w:val="Standard"/>
    <w:uiPriority w:val="3"/>
    <w:rsid w:val="00477A0A"/>
    <w:pPr>
      <w:numPr>
        <w:numId w:val="11"/>
      </w:numPr>
      <w:jc w:val="both"/>
    </w:pPr>
  </w:style>
  <w:style w:type="paragraph" w:customStyle="1" w:styleId="RefFusszeile">
    <w:name w:val="Ref_Fusszeile"/>
    <w:basedOn w:val="Fuzeile"/>
    <w:uiPriority w:val="3"/>
    <w:rsid w:val="00477A0A"/>
    <w:rPr>
      <w:sz w:val="19"/>
    </w:rPr>
  </w:style>
  <w:style w:type="paragraph" w:styleId="Sprechblasentext">
    <w:name w:val="Balloon Text"/>
    <w:basedOn w:val="Standard"/>
    <w:link w:val="SprechblasentextZchn"/>
    <w:uiPriority w:val="99"/>
    <w:semiHidden/>
    <w:unhideWhenUsed/>
    <w:rsid w:val="00477A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A0A"/>
    <w:rPr>
      <w:rFonts w:ascii="Tahoma" w:eastAsia="Lucida Sans" w:hAnsi="Tahoma" w:cs="Tahoma"/>
      <w:sz w:val="16"/>
      <w:szCs w:val="16"/>
    </w:rPr>
  </w:style>
  <w:style w:type="table" w:customStyle="1" w:styleId="TabelleBFH">
    <w:name w:val="Tabelle_BFH"/>
    <w:basedOn w:val="NormaleTabelle"/>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ellenraster">
    <w:name w:val="Table Grid"/>
    <w:basedOn w:val="NormaleTabelle"/>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el">
    <w:name w:val="Title"/>
    <w:basedOn w:val="Standard"/>
    <w:next w:val="Standard"/>
    <w:link w:val="TitelZchn"/>
    <w:uiPriority w:val="10"/>
    <w:qFormat/>
    <w:rsid w:val="00477A0A"/>
    <w:pPr>
      <w:spacing w:line="568" w:lineRule="atLeast"/>
    </w:pPr>
    <w:rPr>
      <w:color w:val="000000"/>
      <w:spacing w:val="5"/>
      <w:kern w:val="28"/>
      <w:sz w:val="48"/>
      <w:szCs w:val="52"/>
    </w:rPr>
  </w:style>
  <w:style w:type="character" w:customStyle="1" w:styleId="TitelZchn">
    <w:name w:val="Titel Zchn"/>
    <w:link w:val="Titel"/>
    <w:uiPriority w:val="10"/>
    <w:rsid w:val="00DD17BA"/>
    <w:rPr>
      <w:rFonts w:ascii="Lucida Sans" w:eastAsia="Times New Roman" w:hAnsi="Lucida Sans" w:cs="Times New Roman"/>
      <w:color w:val="000000"/>
      <w:spacing w:val="5"/>
      <w:kern w:val="28"/>
      <w:sz w:val="48"/>
      <w:szCs w:val="52"/>
    </w:rPr>
  </w:style>
  <w:style w:type="character" w:customStyle="1" w:styleId="berschrift1Zchn">
    <w:name w:val="Überschrift 1 Zchn"/>
    <w:link w:val="berschrift1"/>
    <w:uiPriority w:val="2"/>
    <w:rsid w:val="00DD17BA"/>
    <w:rPr>
      <w:rFonts w:ascii="Lucida Sans" w:eastAsia="Times New Roman" w:hAnsi="Lucida Sans" w:cs="Times New Roman"/>
      <w:bCs/>
      <w:sz w:val="28"/>
      <w:szCs w:val="28"/>
    </w:rPr>
  </w:style>
  <w:style w:type="character" w:customStyle="1" w:styleId="berschrift2Zchn">
    <w:name w:val="Überschrift 2 Zchn"/>
    <w:link w:val="berschrift2"/>
    <w:uiPriority w:val="2"/>
    <w:rsid w:val="00DD17BA"/>
    <w:rPr>
      <w:rFonts w:ascii="Lucida Sans" w:eastAsia="Times New Roman" w:hAnsi="Lucida Sans" w:cs="Times New Roman"/>
      <w:b/>
      <w:bCs/>
      <w:sz w:val="19"/>
      <w:szCs w:val="26"/>
    </w:rPr>
  </w:style>
  <w:style w:type="character" w:customStyle="1" w:styleId="berschrift3Zchn">
    <w:name w:val="Überschrift 3 Zchn"/>
    <w:basedOn w:val="Absatz-Standardschriftart"/>
    <w:link w:val="berschrift3"/>
    <w:uiPriority w:val="2"/>
    <w:rsid w:val="00DD17BA"/>
    <w:rPr>
      <w:rFonts w:ascii="Lucida Sans" w:eastAsia="Lucida Sans" w:hAnsi="Lucida Sans" w:cs="Arial"/>
      <w:bCs/>
      <w:sz w:val="19"/>
      <w:szCs w:val="26"/>
    </w:rPr>
  </w:style>
  <w:style w:type="character" w:customStyle="1" w:styleId="berschrift4Zchn">
    <w:name w:val="Überschrift 4 Zchn"/>
    <w:basedOn w:val="Absatz-Standardschriftart"/>
    <w:link w:val="berschrift4"/>
    <w:uiPriority w:val="2"/>
    <w:rsid w:val="00DD17BA"/>
    <w:rPr>
      <w:rFonts w:ascii="Lucida Sans" w:eastAsia="Lucida Sans" w:hAnsi="Lucida Sans" w:cs="Times New Roman"/>
      <w:bCs/>
      <w:sz w:val="19"/>
      <w:szCs w:val="28"/>
    </w:rPr>
  </w:style>
  <w:style w:type="character" w:customStyle="1" w:styleId="berschrift5Zchn">
    <w:name w:val="Überschrift 5 Zchn"/>
    <w:basedOn w:val="Absatz-Standardschriftart"/>
    <w:link w:val="berschrift5"/>
    <w:uiPriority w:val="2"/>
    <w:rsid w:val="00DD17BA"/>
    <w:rPr>
      <w:rFonts w:ascii="Lucida Sans" w:eastAsia="Lucida Sans" w:hAnsi="Lucida Sans" w:cs="Times New Roman"/>
      <w:bCs/>
      <w:iCs/>
      <w:sz w:val="19"/>
      <w:szCs w:val="26"/>
    </w:rPr>
  </w:style>
  <w:style w:type="character" w:customStyle="1" w:styleId="berschrift6Zchn">
    <w:name w:val="Überschrift 6 Zchn"/>
    <w:basedOn w:val="Absatz-Standardschriftart"/>
    <w:link w:val="berschrift6"/>
    <w:uiPriority w:val="2"/>
    <w:rsid w:val="00DD17BA"/>
    <w:rPr>
      <w:rFonts w:ascii="Lucida Sans" w:eastAsia="Lucida Sans" w:hAnsi="Lucida Sans" w:cs="Lucida Sans"/>
      <w:bCs/>
      <w:sz w:val="19"/>
      <w:szCs w:val="19"/>
    </w:rPr>
  </w:style>
  <w:style w:type="character" w:customStyle="1" w:styleId="berschrift7Zchn">
    <w:name w:val="Überschrift 7 Zchn"/>
    <w:basedOn w:val="Absatz-Standardschriftart"/>
    <w:link w:val="berschrift7"/>
    <w:uiPriority w:val="2"/>
    <w:semiHidden/>
    <w:rsid w:val="00DD17BA"/>
    <w:rPr>
      <w:rFonts w:ascii="Lucida Sans" w:eastAsia="Lucida Sans" w:hAnsi="Lucida Sans" w:cs="Lucida Sans"/>
      <w:sz w:val="19"/>
      <w:szCs w:val="19"/>
    </w:rPr>
  </w:style>
  <w:style w:type="paragraph" w:customStyle="1" w:styleId="Verzeichnis">
    <w:name w:val="Verzeichnis"/>
    <w:basedOn w:val="Standard"/>
    <w:uiPriority w:val="2"/>
    <w:rsid w:val="00477A0A"/>
    <w:pPr>
      <w:pBdr>
        <w:bottom w:val="single" w:sz="8" w:space="1" w:color="C8C8C8"/>
        <w:between w:val="single" w:sz="8" w:space="1" w:color="C8C8C8"/>
      </w:pBdr>
      <w:tabs>
        <w:tab w:val="right" w:pos="9469"/>
      </w:tabs>
    </w:pPr>
  </w:style>
  <w:style w:type="paragraph" w:styleId="Verzeichnis1">
    <w:name w:val="toc 1"/>
    <w:basedOn w:val="Standard"/>
    <w:next w:val="Standard"/>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style>
  <w:style w:type="paragraph" w:styleId="Verzeichnis2">
    <w:name w:val="toc 2"/>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Verzeichnis3">
    <w:name w:val="toc 3"/>
    <w:basedOn w:val="Standard"/>
    <w:next w:val="Standard"/>
    <w:autoRedefine/>
    <w:uiPriority w:val="39"/>
    <w:rsid w:val="00477A0A"/>
    <w:pPr>
      <w:pBdr>
        <w:bottom w:val="single" w:sz="8" w:space="1" w:color="D0D0D0"/>
        <w:between w:val="single" w:sz="8" w:space="1" w:color="D0D0D0"/>
      </w:pBdr>
      <w:spacing w:line="200" w:lineRule="exact"/>
      <w:ind w:firstLine="567"/>
    </w:pPr>
  </w:style>
  <w:style w:type="paragraph" w:styleId="Verzeichnis4">
    <w:name w:val="toc 4"/>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Verzeichnis5">
    <w:name w:val="toc 5"/>
    <w:basedOn w:val="Standard"/>
    <w:next w:val="Standard"/>
    <w:autoRedefine/>
    <w:uiPriority w:val="39"/>
    <w:rsid w:val="00477A0A"/>
    <w:pPr>
      <w:pBdr>
        <w:bottom w:val="single" w:sz="8" w:space="1" w:color="D0D0D0"/>
        <w:between w:val="single" w:sz="8" w:space="1" w:color="D0D0D0"/>
      </w:pBdr>
      <w:spacing w:line="200" w:lineRule="exact"/>
      <w:ind w:firstLine="1021"/>
    </w:pPr>
  </w:style>
  <w:style w:type="paragraph" w:styleId="Zitat">
    <w:name w:val="Quote"/>
    <w:basedOn w:val="Standard"/>
    <w:next w:val="Standard"/>
    <w:link w:val="ZitatZchn"/>
    <w:uiPriority w:val="2"/>
    <w:qFormat/>
    <w:rsid w:val="00477A0A"/>
    <w:pPr>
      <w:spacing w:before="244" w:after="244"/>
      <w:ind w:left="227" w:right="227"/>
    </w:pPr>
    <w:rPr>
      <w:i/>
    </w:rPr>
  </w:style>
  <w:style w:type="character" w:customStyle="1" w:styleId="ZitatZchn">
    <w:name w:val="Zitat Zchn"/>
    <w:basedOn w:val="Absatz-Standardschriftart"/>
    <w:link w:val="Zitat"/>
    <w:uiPriority w:val="2"/>
    <w:rsid w:val="00DD17BA"/>
    <w:rPr>
      <w:rFonts w:ascii="Lucida Sans" w:eastAsia="Lucida Sans" w:hAnsi="Lucida Sans" w:cs="Times New Roman"/>
      <w:i/>
      <w:sz w:val="19"/>
      <w:szCs w:val="20"/>
    </w:rPr>
  </w:style>
  <w:style w:type="character" w:styleId="Hyperlink">
    <w:name w:val="Hyperlink"/>
    <w:basedOn w:val="Absatz-Standardschriftart"/>
    <w:uiPriority w:val="99"/>
    <w:unhideWhenUsed/>
    <w:rsid w:val="008C7900"/>
    <w:rPr>
      <w:color w:val="699BBE" w:themeColor="hyperlink"/>
      <w:u w:val="single"/>
    </w:rPr>
  </w:style>
  <w:style w:type="character" w:customStyle="1" w:styleId="NichtaufgelsteErwhnung1">
    <w:name w:val="Nicht aufgelöste Erwähnung1"/>
    <w:basedOn w:val="Absatz-Standardschriftart"/>
    <w:uiPriority w:val="99"/>
    <w:semiHidden/>
    <w:unhideWhenUsed/>
    <w:rsid w:val="008C7900"/>
    <w:rPr>
      <w:color w:val="605E5C"/>
      <w:shd w:val="clear" w:color="auto" w:fill="E1DFDD"/>
    </w:rPr>
  </w:style>
  <w:style w:type="table" w:customStyle="1" w:styleId="Tabellenraster1">
    <w:name w:val="Tabellenraster1"/>
    <w:basedOn w:val="NormaleTabelle"/>
    <w:next w:val="Tabellenraster"/>
    <w:uiPriority w:val="59"/>
    <w:rsid w:val="00EF1EC2"/>
    <w:pPr>
      <w:spacing w:after="0" w:line="244" w:lineRule="atLeast"/>
    </w:pPr>
    <w:rPr>
      <w:rFonts w:eastAsia="Lucida Sans" w:hAnsi="Lucida Sans"/>
      <w:sz w:val="19"/>
      <w:szCs w:val="20"/>
      <w:lang w:eastAsia="en-US"/>
    </w:rPr>
    <w:tblPr>
      <w:tblCellMar>
        <w:left w:w="0" w:type="dxa"/>
        <w:right w:w="0" w:type="dxa"/>
      </w:tblCellMar>
    </w:tblPr>
  </w:style>
  <w:style w:type="character" w:styleId="Kommentarzeichen">
    <w:name w:val="annotation reference"/>
    <w:basedOn w:val="Absatz-Standardschriftart"/>
    <w:uiPriority w:val="99"/>
    <w:semiHidden/>
    <w:unhideWhenUsed/>
    <w:rsid w:val="00326CB1"/>
    <w:rPr>
      <w:sz w:val="16"/>
      <w:szCs w:val="16"/>
    </w:rPr>
  </w:style>
  <w:style w:type="paragraph" w:styleId="Kommentartext">
    <w:name w:val="annotation text"/>
    <w:basedOn w:val="Standard"/>
    <w:link w:val="KommentartextZchn"/>
    <w:uiPriority w:val="99"/>
    <w:unhideWhenUsed/>
    <w:rsid w:val="00326CB1"/>
    <w:pPr>
      <w:spacing w:line="240" w:lineRule="auto"/>
    </w:pPr>
    <w:rPr>
      <w:sz w:val="20"/>
    </w:rPr>
  </w:style>
  <w:style w:type="character" w:customStyle="1" w:styleId="KommentartextZchn">
    <w:name w:val="Kommentartext Zchn"/>
    <w:basedOn w:val="Absatz-Standardschriftart"/>
    <w:link w:val="Kommentartext"/>
    <w:uiPriority w:val="99"/>
    <w:rsid w:val="00326CB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326CB1"/>
    <w:rPr>
      <w:b/>
      <w:bCs/>
    </w:rPr>
  </w:style>
  <w:style w:type="character" w:customStyle="1" w:styleId="KommentarthemaZchn">
    <w:name w:val="Kommentarthema Zchn"/>
    <w:basedOn w:val="KommentartextZchn"/>
    <w:link w:val="Kommentarthema"/>
    <w:uiPriority w:val="99"/>
    <w:semiHidden/>
    <w:rsid w:val="00326CB1"/>
    <w:rPr>
      <w:rFonts w:ascii="Lucida Sans" w:hAnsi="Lucida Sans"/>
      <w:b/>
      <w:bCs/>
      <w:sz w:val="20"/>
      <w:szCs w:val="20"/>
    </w:rPr>
  </w:style>
  <w:style w:type="paragraph" w:styleId="Listenabsatz">
    <w:name w:val="List Paragraph"/>
    <w:basedOn w:val="Standard"/>
    <w:uiPriority w:val="34"/>
    <w:rsid w:val="00FB6BA5"/>
    <w:pPr>
      <w:tabs>
        <w:tab w:val="left" w:pos="5387"/>
      </w:tabs>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B108C3"/>
    <w:pPr>
      <w:spacing w:after="0" w:line="240" w:lineRule="auto"/>
    </w:pPr>
    <w:rPr>
      <w:rFonts w:ascii="Lucida Sans" w:hAnsi="Lucida Sans"/>
      <w:sz w:val="19"/>
      <w:szCs w:val="20"/>
    </w:rPr>
  </w:style>
  <w:style w:type="character" w:styleId="BesuchterLink">
    <w:name w:val="FollowedHyperlink"/>
    <w:basedOn w:val="Absatz-Standardschriftart"/>
    <w:uiPriority w:val="99"/>
    <w:semiHidden/>
    <w:unhideWhenUsed/>
    <w:rsid w:val="0059668B"/>
    <w:rPr>
      <w:color w:val="B99164" w:themeColor="followedHyperlink"/>
      <w:u w:val="single"/>
    </w:rPr>
  </w:style>
  <w:style w:type="character" w:styleId="NichtaufgelsteErwhnung">
    <w:name w:val="Unresolved Mention"/>
    <w:basedOn w:val="Absatz-Standardschriftart"/>
    <w:uiPriority w:val="99"/>
    <w:semiHidden/>
    <w:unhideWhenUsed/>
    <w:rsid w:val="0055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8460">
      <w:bodyDiv w:val="1"/>
      <w:marLeft w:val="0"/>
      <w:marRight w:val="0"/>
      <w:marTop w:val="0"/>
      <w:marBottom w:val="0"/>
      <w:divBdr>
        <w:top w:val="none" w:sz="0" w:space="0" w:color="auto"/>
        <w:left w:val="none" w:sz="0" w:space="0" w:color="auto"/>
        <w:bottom w:val="none" w:sz="0" w:space="0" w:color="auto"/>
        <w:right w:val="none" w:sz="0" w:space="0" w:color="auto"/>
      </w:divBdr>
      <w:divsChild>
        <w:div w:id="731392100">
          <w:marLeft w:val="0"/>
          <w:marRight w:val="0"/>
          <w:marTop w:val="0"/>
          <w:marBottom w:val="0"/>
          <w:divBdr>
            <w:top w:val="none" w:sz="0" w:space="0" w:color="auto"/>
            <w:left w:val="none" w:sz="0" w:space="0" w:color="auto"/>
            <w:bottom w:val="none" w:sz="0" w:space="0" w:color="auto"/>
            <w:right w:val="none" w:sz="0" w:space="0" w:color="auto"/>
          </w:divBdr>
        </w:div>
      </w:divsChild>
    </w:div>
    <w:div w:id="1015107739">
      <w:bodyDiv w:val="1"/>
      <w:marLeft w:val="0"/>
      <w:marRight w:val="0"/>
      <w:marTop w:val="0"/>
      <w:marBottom w:val="0"/>
      <w:divBdr>
        <w:top w:val="none" w:sz="0" w:space="0" w:color="auto"/>
        <w:left w:val="none" w:sz="0" w:space="0" w:color="auto"/>
        <w:bottom w:val="none" w:sz="0" w:space="0" w:color="auto"/>
        <w:right w:val="none" w:sz="0" w:space="0" w:color="auto"/>
      </w:divBdr>
    </w:div>
    <w:div w:id="1198739716">
      <w:bodyDiv w:val="1"/>
      <w:marLeft w:val="0"/>
      <w:marRight w:val="0"/>
      <w:marTop w:val="0"/>
      <w:marBottom w:val="0"/>
      <w:divBdr>
        <w:top w:val="none" w:sz="0" w:space="0" w:color="auto"/>
        <w:left w:val="none" w:sz="0" w:space="0" w:color="auto"/>
        <w:bottom w:val="none" w:sz="0" w:space="0" w:color="auto"/>
        <w:right w:val="none" w:sz="0" w:space="0" w:color="auto"/>
      </w:divBdr>
      <w:divsChild>
        <w:div w:id="952126371">
          <w:marLeft w:val="0"/>
          <w:marRight w:val="0"/>
          <w:marTop w:val="0"/>
          <w:marBottom w:val="0"/>
          <w:divBdr>
            <w:top w:val="none" w:sz="0" w:space="0" w:color="auto"/>
            <w:left w:val="none" w:sz="0" w:space="0" w:color="auto"/>
            <w:bottom w:val="none" w:sz="0" w:space="0" w:color="auto"/>
            <w:right w:val="none" w:sz="0" w:space="0" w:color="auto"/>
          </w:divBdr>
        </w:div>
      </w:divsChild>
    </w:div>
    <w:div w:id="1315793814">
      <w:bodyDiv w:val="1"/>
      <w:marLeft w:val="0"/>
      <w:marRight w:val="0"/>
      <w:marTop w:val="0"/>
      <w:marBottom w:val="0"/>
      <w:divBdr>
        <w:top w:val="none" w:sz="0" w:space="0" w:color="auto"/>
        <w:left w:val="none" w:sz="0" w:space="0" w:color="auto"/>
        <w:bottom w:val="none" w:sz="0" w:space="0" w:color="auto"/>
        <w:right w:val="none" w:sz="0" w:space="0" w:color="auto"/>
      </w:divBdr>
    </w:div>
    <w:div w:id="13693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fh.ch/ahb/fr/actualites/evenements/exposition-point-de-vue-im-beaumont-operieren-et-vitalis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illiam.fuhrer@bfh.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fh.ch/ahb/fr/recherche/domaines-de-recherche/institut-urbanisme-architecture-construction-isa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7" ma:contentTypeDescription="Crée un document." ma:contentTypeScope="" ma:versionID="2d4db6f1fc43e5b888aedd2a10a373c0">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d680326a19cf9cb511f44f7dee17984a"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d5b788-cdb0-4733-ad76-a66d2d5c2e52}"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3677A-36F3-42D7-9D3F-4FC7589A5FC0}">
  <ds:schemaRefs>
    <ds:schemaRef ds:uri="http://schemas.microsoft.com/sharepoint/v3/contenttype/forms"/>
  </ds:schemaRefs>
</ds:datastoreItem>
</file>

<file path=customXml/itemProps2.xml><?xml version="1.0" encoding="utf-8"?>
<ds:datastoreItem xmlns:ds="http://schemas.openxmlformats.org/officeDocument/2006/customXml" ds:itemID="{A28F880D-D79F-478C-BC53-3E6EB9665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6373</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2024-03-19T12:13:00Z</dcterms:created>
  <dcterms:modified xsi:type="dcterms:W3CDTF">2024-03-20T14:26:00Z</dcterms:modified>
</cp:coreProperties>
</file>