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2D8EC" w14:textId="77777777" w:rsidR="00FE3BF6" w:rsidRDefault="007F1E5D">
      <w:pPr>
        <w:spacing w:after="0" w:line="259" w:lineRule="auto"/>
        <w:ind w:left="6351" w:right="0" w:firstLine="0"/>
        <w:jc w:val="left"/>
      </w:pPr>
      <w:r>
        <w:rPr>
          <w:noProof/>
        </w:rPr>
        <w:drawing>
          <wp:inline distT="0" distB="0" distL="0" distR="0" wp14:anchorId="763D0728" wp14:editId="1E489354">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DC88205" w14:textId="77777777" w:rsidR="00FE3BF6" w:rsidRDefault="007F1E5D">
      <w:pPr>
        <w:spacing w:after="105" w:line="259" w:lineRule="auto"/>
        <w:ind w:left="0" w:right="230" w:firstLine="0"/>
        <w:jc w:val="left"/>
      </w:pPr>
      <w:r>
        <w:rPr>
          <w:b/>
          <w:sz w:val="22"/>
        </w:rPr>
        <w:t xml:space="preserve"> </w:t>
      </w:r>
    </w:p>
    <w:p w14:paraId="3030BAB5" w14:textId="77777777" w:rsidR="00FE3BF6" w:rsidRDefault="007F1E5D">
      <w:pPr>
        <w:spacing w:after="105" w:line="259" w:lineRule="auto"/>
        <w:ind w:left="0" w:right="0" w:firstLine="0"/>
        <w:jc w:val="left"/>
      </w:pPr>
      <w:r>
        <w:rPr>
          <w:b/>
          <w:sz w:val="22"/>
        </w:rPr>
        <w:t xml:space="preserve">Pressemitteilung </w:t>
      </w:r>
    </w:p>
    <w:p w14:paraId="587770C4" w14:textId="77777777" w:rsidR="00FE3BF6" w:rsidRDefault="007F1E5D">
      <w:pPr>
        <w:spacing w:after="199" w:line="259" w:lineRule="auto"/>
        <w:ind w:left="0" w:right="0" w:firstLine="0"/>
        <w:jc w:val="left"/>
      </w:pPr>
      <w:r>
        <w:rPr>
          <w:b/>
          <w:sz w:val="22"/>
        </w:rPr>
        <w:t xml:space="preserve"> </w:t>
      </w:r>
      <w:bookmarkStart w:id="0" w:name="_Hlk26953000"/>
    </w:p>
    <w:bookmarkEnd w:id="0"/>
    <w:p w14:paraId="792E0630" w14:textId="479B3021" w:rsidR="00763F36" w:rsidRDefault="008B6CDC" w:rsidP="0067347D">
      <w:pPr>
        <w:rPr>
          <w:rFonts w:eastAsia="Times New Roman"/>
          <w:b/>
          <w:sz w:val="32"/>
          <w:szCs w:val="32"/>
        </w:rPr>
      </w:pPr>
      <w:r>
        <w:rPr>
          <w:rFonts w:eastAsia="Times New Roman"/>
          <w:b/>
          <w:sz w:val="32"/>
          <w:szCs w:val="32"/>
        </w:rPr>
        <w:t>ZIA</w:t>
      </w:r>
      <w:r w:rsidR="000B06E5">
        <w:rPr>
          <w:rFonts w:eastAsia="Times New Roman"/>
          <w:b/>
          <w:sz w:val="32"/>
          <w:szCs w:val="32"/>
        </w:rPr>
        <w:t xml:space="preserve"> bemängelt weitere Unklarheit im Handel</w:t>
      </w:r>
    </w:p>
    <w:p w14:paraId="75B04A5B" w14:textId="77777777" w:rsidR="00D520D4" w:rsidRPr="00D520D4" w:rsidRDefault="00D520D4" w:rsidP="00D520D4">
      <w:pPr>
        <w:ind w:left="0" w:firstLine="0"/>
      </w:pPr>
    </w:p>
    <w:p w14:paraId="1761F440" w14:textId="59937426" w:rsidR="00AB61BE" w:rsidRPr="00AB61BE" w:rsidRDefault="00565A8D" w:rsidP="00AB61BE">
      <w:pPr>
        <w:rPr>
          <w:rStyle w:val="s10"/>
          <w:bCs/>
          <w:szCs w:val="24"/>
        </w:rPr>
      </w:pPr>
      <w:r>
        <w:rPr>
          <w:rStyle w:val="s10"/>
          <w:b/>
          <w:bCs/>
          <w:szCs w:val="24"/>
        </w:rPr>
        <w:t>Berlin, </w:t>
      </w:r>
      <w:r w:rsidR="001D58E8">
        <w:rPr>
          <w:rStyle w:val="s10"/>
          <w:b/>
          <w:bCs/>
          <w:szCs w:val="24"/>
        </w:rPr>
        <w:t>30</w:t>
      </w:r>
      <w:bookmarkStart w:id="1" w:name="_GoBack"/>
      <w:bookmarkEnd w:id="1"/>
      <w:r w:rsidR="00763F36">
        <w:rPr>
          <w:rStyle w:val="s10"/>
          <w:b/>
          <w:bCs/>
          <w:szCs w:val="24"/>
        </w:rPr>
        <w:t xml:space="preserve">.04.2020 </w:t>
      </w:r>
      <w:r w:rsidR="00612751">
        <w:rPr>
          <w:rStyle w:val="s10"/>
          <w:b/>
          <w:bCs/>
          <w:szCs w:val="24"/>
        </w:rPr>
        <w:t xml:space="preserve">– </w:t>
      </w:r>
      <w:r w:rsidR="00AB61BE" w:rsidRPr="00AB61BE">
        <w:rPr>
          <w:rStyle w:val="s10"/>
          <w:bCs/>
          <w:szCs w:val="24"/>
        </w:rPr>
        <w:t>Der Zentrale Immobilien Ausschuss</w:t>
      </w:r>
      <w:r w:rsidR="00AB61BE">
        <w:rPr>
          <w:rStyle w:val="s10"/>
          <w:bCs/>
          <w:szCs w:val="24"/>
        </w:rPr>
        <w:t xml:space="preserve"> ZIA</w:t>
      </w:r>
      <w:r w:rsidR="00AB61BE" w:rsidRPr="00AB61BE">
        <w:rPr>
          <w:rStyle w:val="s10"/>
          <w:bCs/>
          <w:szCs w:val="24"/>
        </w:rPr>
        <w:t xml:space="preserve">, Spitzenverband der Immobilienwirtschaft, bemängelt nach dem heutigen Bund-Länder-Gespräch zur Corona-Krise die weitergehende Unklarheit im Handelsbereich. "Offenbar müssen wir erstmal mit der Unklarheit über die Öffnung von Geschäften leben", erklärte ZIA-Präsident Dr. Andreas Mattner. Zwar haben teilweise obere Landesgerichte im Beschlussverfahren die Regelung der 800 Quadratmeter bereits für verfassungswidrig erklärt und zurück in die Hände der Verordnungsgeber gegeben, eine Empfehlung der Ministerpräsidentenrunde zur Neuregelung und weiteren Öffnung gab es jedoch heute dazu nicht. </w:t>
      </w:r>
    </w:p>
    <w:p w14:paraId="23E40954" w14:textId="77777777" w:rsidR="00AB61BE" w:rsidRPr="00AB61BE" w:rsidRDefault="00AB61BE" w:rsidP="00AB61BE">
      <w:pPr>
        <w:rPr>
          <w:rStyle w:val="s10"/>
          <w:bCs/>
          <w:szCs w:val="24"/>
        </w:rPr>
      </w:pPr>
    </w:p>
    <w:p w14:paraId="54A82376" w14:textId="7E469954" w:rsidR="003B6CAA" w:rsidRDefault="00AB61BE" w:rsidP="00AB61BE">
      <w:pPr>
        <w:rPr>
          <w:rStyle w:val="s10"/>
          <w:bCs/>
          <w:szCs w:val="24"/>
        </w:rPr>
      </w:pPr>
      <w:r w:rsidRPr="00AB61BE">
        <w:rPr>
          <w:rStyle w:val="s10"/>
          <w:bCs/>
          <w:szCs w:val="24"/>
        </w:rPr>
        <w:t>"Neben den Regelungen zu Spielplätzen oder Kultureinrichtungen, die kurzfristig in den Verordnungen überarbeitet werden sollen, müssen auch die für den Handel weiteren Ungleichbehandlungen in den Ländern, die sich als nicht praxistauglich erwiesen haben, angepasst werden. Schließlich ist der befürchtete Ansturm auf die Städte und Handelseinrichtungen komplett ausgefallen und täglich verlieren die betroffenen Branche Marktteilnehmer und Arbeitsplätze", so Mattner.</w:t>
      </w:r>
    </w:p>
    <w:p w14:paraId="66203D78" w14:textId="39BB5948" w:rsidR="00E774EC" w:rsidRDefault="00E774EC" w:rsidP="00EE2EAB">
      <w:pPr>
        <w:rPr>
          <w:rStyle w:val="s10"/>
          <w:b/>
          <w:bCs/>
          <w:szCs w:val="24"/>
        </w:rPr>
      </w:pPr>
    </w:p>
    <w:p w14:paraId="635D044F" w14:textId="77777777" w:rsidR="00AB61BE" w:rsidRDefault="00AB61BE" w:rsidP="00EE2EAB">
      <w:pPr>
        <w:rPr>
          <w:rStyle w:val="s10"/>
          <w:b/>
          <w:bCs/>
          <w:szCs w:val="24"/>
        </w:rPr>
      </w:pPr>
    </w:p>
    <w:p w14:paraId="7DE309D2" w14:textId="77777777" w:rsidR="006956A1" w:rsidRPr="006D049D" w:rsidRDefault="006956A1" w:rsidP="006956A1">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09FCA658"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C86248F"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1354A56"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471642F"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D1D5FF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AF6E2D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C692BB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9BF14F9"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42947A36"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552136B8"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A05DD"/>
    <w:rsid w:val="000B06E5"/>
    <w:rsid w:val="000E02D9"/>
    <w:rsid w:val="000E74E0"/>
    <w:rsid w:val="00103818"/>
    <w:rsid w:val="0010589B"/>
    <w:rsid w:val="00113F51"/>
    <w:rsid w:val="00135874"/>
    <w:rsid w:val="0014045C"/>
    <w:rsid w:val="00165EA6"/>
    <w:rsid w:val="00167E86"/>
    <w:rsid w:val="0018064A"/>
    <w:rsid w:val="001A445E"/>
    <w:rsid w:val="001B5226"/>
    <w:rsid w:val="001D58E8"/>
    <w:rsid w:val="001E2B25"/>
    <w:rsid w:val="001E319F"/>
    <w:rsid w:val="001F6989"/>
    <w:rsid w:val="00223626"/>
    <w:rsid w:val="00224E46"/>
    <w:rsid w:val="00232776"/>
    <w:rsid w:val="00246B4F"/>
    <w:rsid w:val="002527CB"/>
    <w:rsid w:val="002856CD"/>
    <w:rsid w:val="00291C78"/>
    <w:rsid w:val="002C6EC1"/>
    <w:rsid w:val="002D52F9"/>
    <w:rsid w:val="002D5696"/>
    <w:rsid w:val="002F168B"/>
    <w:rsid w:val="002F7633"/>
    <w:rsid w:val="00323A04"/>
    <w:rsid w:val="0034030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2E37"/>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90E6B"/>
    <w:rsid w:val="005B41DB"/>
    <w:rsid w:val="005B6B05"/>
    <w:rsid w:val="005C0AA8"/>
    <w:rsid w:val="005C1C60"/>
    <w:rsid w:val="005C4C2C"/>
    <w:rsid w:val="005D1D62"/>
    <w:rsid w:val="005F328A"/>
    <w:rsid w:val="005F5107"/>
    <w:rsid w:val="006004FC"/>
    <w:rsid w:val="00606617"/>
    <w:rsid w:val="00612751"/>
    <w:rsid w:val="006421C2"/>
    <w:rsid w:val="00657078"/>
    <w:rsid w:val="0067077E"/>
    <w:rsid w:val="0067347D"/>
    <w:rsid w:val="0067735A"/>
    <w:rsid w:val="00685176"/>
    <w:rsid w:val="006956A1"/>
    <w:rsid w:val="006A6B04"/>
    <w:rsid w:val="006B72B5"/>
    <w:rsid w:val="006C190B"/>
    <w:rsid w:val="006D4345"/>
    <w:rsid w:val="006D49E9"/>
    <w:rsid w:val="006E334B"/>
    <w:rsid w:val="007119C7"/>
    <w:rsid w:val="00714400"/>
    <w:rsid w:val="00715598"/>
    <w:rsid w:val="00755C37"/>
    <w:rsid w:val="00763F36"/>
    <w:rsid w:val="00772E49"/>
    <w:rsid w:val="00777E1F"/>
    <w:rsid w:val="00791A11"/>
    <w:rsid w:val="007A1200"/>
    <w:rsid w:val="007B0F14"/>
    <w:rsid w:val="007B181E"/>
    <w:rsid w:val="007C0CC3"/>
    <w:rsid w:val="007C4EBB"/>
    <w:rsid w:val="007C6D70"/>
    <w:rsid w:val="007D0529"/>
    <w:rsid w:val="007E5745"/>
    <w:rsid w:val="007F0257"/>
    <w:rsid w:val="007F1E5D"/>
    <w:rsid w:val="007F727E"/>
    <w:rsid w:val="00802FE2"/>
    <w:rsid w:val="00810751"/>
    <w:rsid w:val="00813DE6"/>
    <w:rsid w:val="00834C70"/>
    <w:rsid w:val="00836D35"/>
    <w:rsid w:val="008457E8"/>
    <w:rsid w:val="00870E71"/>
    <w:rsid w:val="0087507C"/>
    <w:rsid w:val="00887721"/>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65A4D"/>
    <w:rsid w:val="00970592"/>
    <w:rsid w:val="00973BCE"/>
    <w:rsid w:val="00973D04"/>
    <w:rsid w:val="00984E76"/>
    <w:rsid w:val="009A57C7"/>
    <w:rsid w:val="009B318F"/>
    <w:rsid w:val="009E070B"/>
    <w:rsid w:val="00A13D86"/>
    <w:rsid w:val="00A33C33"/>
    <w:rsid w:val="00A6187E"/>
    <w:rsid w:val="00A70560"/>
    <w:rsid w:val="00A761C5"/>
    <w:rsid w:val="00A76BD6"/>
    <w:rsid w:val="00AB61BE"/>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927F0"/>
    <w:rsid w:val="00B936C1"/>
    <w:rsid w:val="00BB7FA4"/>
    <w:rsid w:val="00BD274B"/>
    <w:rsid w:val="00BE3F74"/>
    <w:rsid w:val="00C03B56"/>
    <w:rsid w:val="00C066A3"/>
    <w:rsid w:val="00C32CB4"/>
    <w:rsid w:val="00C36662"/>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74EC"/>
    <w:rsid w:val="00E85A1F"/>
    <w:rsid w:val="00E86BB2"/>
    <w:rsid w:val="00E900B2"/>
    <w:rsid w:val="00EB5262"/>
    <w:rsid w:val="00EB74C6"/>
    <w:rsid w:val="00ED7B51"/>
    <w:rsid w:val="00EE2EAB"/>
    <w:rsid w:val="00EE5B2F"/>
    <w:rsid w:val="00EF0B8A"/>
    <w:rsid w:val="00EF2844"/>
    <w:rsid w:val="00F01BBD"/>
    <w:rsid w:val="00F06436"/>
    <w:rsid w:val="00F3501A"/>
    <w:rsid w:val="00F63CEC"/>
    <w:rsid w:val="00F73DBF"/>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4F5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2020-04-30T16:09:00Z</cp:lastPrinted>
  <dcterms:created xsi:type="dcterms:W3CDTF">2020-04-30T16:09:00Z</dcterms:created>
  <dcterms:modified xsi:type="dcterms:W3CDTF">2020-04-30T16:12:00Z</dcterms:modified>
</cp:coreProperties>
</file>