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B4" w:rsidRPr="000A2BB4" w:rsidRDefault="000A2BB4" w:rsidP="000A2BB4">
      <w:pPr>
        <w:jc w:val="center"/>
        <w:rPr>
          <w:rFonts w:ascii="Tahoma" w:hAnsi="Tahoma" w:cs="Tahoma"/>
          <w:bCs/>
          <w:sz w:val="28"/>
          <w:szCs w:val="18"/>
        </w:rPr>
      </w:pPr>
      <w:r>
        <w:rPr>
          <w:rFonts w:ascii="Tahoma" w:hAnsi="Tahoma" w:cs="Tahoma"/>
          <w:bCs/>
          <w:sz w:val="28"/>
          <w:szCs w:val="18"/>
        </w:rPr>
        <w:br/>
      </w:r>
      <w:r>
        <w:rPr>
          <w:rFonts w:ascii="Tahoma" w:hAnsi="Tahoma" w:cs="Tahoma"/>
          <w:bCs/>
          <w:sz w:val="28"/>
          <w:szCs w:val="18"/>
        </w:rPr>
        <w:br/>
      </w:r>
      <w:r w:rsidR="00A923F0" w:rsidRPr="000A2BB4"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0" locked="1" layoutInCell="1" allowOverlap="1" wp14:anchorId="621F3330" wp14:editId="61FB9738">
            <wp:simplePos x="0" y="0"/>
            <wp:positionH relativeFrom="margin">
              <wp:align>left</wp:align>
            </wp:positionH>
            <wp:positionV relativeFrom="page">
              <wp:posOffset>654685</wp:posOffset>
            </wp:positionV>
            <wp:extent cx="1657350" cy="70485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_BB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BB4">
        <w:rPr>
          <w:rFonts w:ascii="Tahoma" w:hAnsi="Tahoma" w:cs="Tahoma"/>
          <w:bCs/>
          <w:sz w:val="28"/>
          <w:szCs w:val="18"/>
        </w:rPr>
        <w:t>Pressemitteilung</w:t>
      </w:r>
      <w:r>
        <w:rPr>
          <w:rFonts w:ascii="Tahoma" w:hAnsi="Tahoma" w:cs="Tahoma"/>
          <w:bCs/>
          <w:sz w:val="28"/>
          <w:szCs w:val="18"/>
        </w:rPr>
        <w:br/>
      </w:r>
      <w:r>
        <w:rPr>
          <w:rFonts w:ascii="Tahoma" w:hAnsi="Tahoma" w:cs="Tahoma"/>
          <w:bCs/>
          <w:sz w:val="28"/>
          <w:szCs w:val="18"/>
        </w:rPr>
        <w:br/>
      </w:r>
      <w:r>
        <w:rPr>
          <w:rFonts w:ascii="Tahoma" w:hAnsi="Tahoma" w:cs="Tahoma"/>
          <w:bCs/>
          <w:sz w:val="52"/>
          <w:szCs w:val="36"/>
        </w:rPr>
        <w:t xml:space="preserve">The </w:t>
      </w:r>
      <w:r w:rsidRPr="0004485C">
        <w:rPr>
          <w:rFonts w:ascii="Tahoma" w:hAnsi="Tahoma" w:cs="Tahoma"/>
          <w:bCs/>
          <w:sz w:val="52"/>
          <w:szCs w:val="36"/>
        </w:rPr>
        <w:t>German Gratwanderung</w:t>
      </w:r>
      <w:r w:rsidRPr="0004485C">
        <w:rPr>
          <w:rFonts w:ascii="Tahoma" w:hAnsi="Tahoma" w:cs="Tahoma"/>
          <w:bCs/>
          <w:sz w:val="52"/>
          <w:szCs w:val="36"/>
        </w:rPr>
        <w:br/>
      </w:r>
      <w:r>
        <w:rPr>
          <w:rFonts w:ascii="Tahoma" w:hAnsi="Tahoma" w:cs="Tahoma"/>
          <w:bCs/>
          <w:sz w:val="30"/>
          <w:szCs w:val="30"/>
        </w:rPr>
        <w:t>GIM-Studie: Deutsche in Sachen Corona-</w:t>
      </w:r>
      <w:r w:rsidRPr="0004485C">
        <w:rPr>
          <w:rFonts w:ascii="Tahoma" w:hAnsi="Tahoma" w:cs="Tahoma"/>
          <w:bCs/>
          <w:sz w:val="30"/>
          <w:szCs w:val="30"/>
        </w:rPr>
        <w:t xml:space="preserve">Besorgnis </w:t>
      </w:r>
      <w:r>
        <w:rPr>
          <w:rFonts w:ascii="Tahoma" w:hAnsi="Tahoma" w:cs="Tahoma"/>
          <w:bCs/>
          <w:sz w:val="30"/>
          <w:szCs w:val="30"/>
        </w:rPr>
        <w:t>gespalten</w:t>
      </w:r>
    </w:p>
    <w:p w:rsidR="000A2BB4" w:rsidRPr="00EA743F" w:rsidRDefault="0015665D" w:rsidP="000A2BB4">
      <w:pPr>
        <w:pStyle w:val="StandardWeb"/>
        <w:spacing w:before="210" w:afterLines="120" w:after="288"/>
        <w:jc w:val="both"/>
        <w:rPr>
          <w:rFonts w:ascii="Tahoma" w:hAnsi="Tahoma" w:cs="Tahoma"/>
          <w:b/>
          <w:color w:val="000000"/>
          <w:sz w:val="20"/>
          <w:szCs w:val="22"/>
        </w:rPr>
      </w:pPr>
      <w:r w:rsidRPr="0015665D">
        <w:rPr>
          <w:rFonts w:ascii="Tahoma" w:hAnsi="Tahoma" w:cs="Tahoma"/>
          <w:bCs/>
          <w:color w:val="000000"/>
          <w:sz w:val="20"/>
          <w:szCs w:val="22"/>
        </w:rPr>
        <w:t>Heidelberg, 11.03.2020</w:t>
      </w:r>
      <w:r>
        <w:rPr>
          <w:rFonts w:ascii="Tahoma" w:hAnsi="Tahoma" w:cs="Tahoma"/>
          <w:b/>
          <w:color w:val="000000"/>
          <w:sz w:val="20"/>
          <w:szCs w:val="22"/>
        </w:rPr>
        <w:t xml:space="preserve"> </w:t>
      </w:r>
      <w:r w:rsidR="000A2BB4" w:rsidRPr="00EA743F">
        <w:rPr>
          <w:rFonts w:ascii="Tahoma" w:hAnsi="Tahoma" w:cs="Tahoma"/>
          <w:b/>
          <w:color w:val="000000"/>
          <w:sz w:val="20"/>
          <w:szCs w:val="22"/>
        </w:rPr>
        <w:t xml:space="preserve">Trotz weiterer Ausbreitung und immer mehr Einschränkungen im Alltag: </w:t>
      </w:r>
      <w:r w:rsidR="00066E63">
        <w:rPr>
          <w:rFonts w:ascii="Tahoma" w:hAnsi="Tahoma" w:cs="Tahoma"/>
          <w:b/>
          <w:color w:val="000000"/>
          <w:sz w:val="20"/>
          <w:szCs w:val="22"/>
        </w:rPr>
        <w:t>Di</w:t>
      </w:r>
      <w:r w:rsidR="000A2BB4" w:rsidRPr="00EA743F">
        <w:rPr>
          <w:rFonts w:ascii="Tahoma" w:hAnsi="Tahoma" w:cs="Tahoma"/>
          <w:b/>
          <w:color w:val="000000"/>
          <w:sz w:val="20"/>
          <w:szCs w:val="22"/>
        </w:rPr>
        <w:t xml:space="preserve">e Deutschen verfallen beim Thema </w:t>
      </w:r>
      <w:proofErr w:type="spellStart"/>
      <w:r w:rsidR="000A2BB4" w:rsidRPr="00EA743F">
        <w:rPr>
          <w:rFonts w:ascii="Tahoma" w:hAnsi="Tahoma" w:cs="Tahoma"/>
          <w:b/>
          <w:color w:val="000000"/>
          <w:sz w:val="20"/>
          <w:szCs w:val="22"/>
        </w:rPr>
        <w:t>Coronavirus</w:t>
      </w:r>
      <w:proofErr w:type="spellEnd"/>
      <w:r w:rsidR="000A2BB4" w:rsidRPr="00EA743F">
        <w:rPr>
          <w:rFonts w:ascii="Tahoma" w:hAnsi="Tahoma" w:cs="Tahoma"/>
          <w:b/>
          <w:color w:val="000000"/>
          <w:sz w:val="20"/>
          <w:szCs w:val="22"/>
        </w:rPr>
        <w:t xml:space="preserve"> nach wie vor nicht in Panik. Stattdessen meistern sie eine tägliche Gratwanderung zwischen Besorgnis und Gelassenheit. Die Bevölkerung teilt sich dabei auf in zwei nahezu gleich große Gruppen: Die „Gelassenen“ mit 53 Prozent der Gesamtbevölkerung und die „Besorgten“ mit 47 Prozent.  </w:t>
      </w:r>
      <w:bookmarkStart w:id="0" w:name="_GoBack"/>
      <w:bookmarkEnd w:id="0"/>
    </w:p>
    <w:p w:rsidR="000A2BB4" w:rsidRPr="00EA743F" w:rsidRDefault="000A2BB4" w:rsidP="000A2BB4">
      <w:pPr>
        <w:pStyle w:val="StandardWeb"/>
        <w:spacing w:after="120"/>
        <w:jc w:val="both"/>
        <w:rPr>
          <w:rFonts w:ascii="Tahoma" w:hAnsi="Tahoma" w:cs="Tahoma"/>
          <w:color w:val="000000"/>
          <w:sz w:val="20"/>
          <w:szCs w:val="22"/>
        </w:rPr>
      </w:pPr>
      <w:r w:rsidRPr="00EA743F">
        <w:rPr>
          <w:rFonts w:ascii="Tahoma" w:hAnsi="Tahoma" w:cs="Tahoma"/>
          <w:color w:val="000000"/>
          <w:sz w:val="20"/>
          <w:szCs w:val="22"/>
        </w:rPr>
        <w:t xml:space="preserve">Das ist eines der Kernergebnisse einer aktuellen bevölkerungsrepräsentativen Studie </w:t>
      </w:r>
      <w:r w:rsidR="00E2050C">
        <w:rPr>
          <w:rFonts w:ascii="Tahoma" w:hAnsi="Tahoma" w:cs="Tahoma"/>
          <w:color w:val="000000"/>
          <w:sz w:val="20"/>
          <w:szCs w:val="22"/>
        </w:rPr>
        <w:t xml:space="preserve">„The German Gratwanderung“ </w:t>
      </w:r>
      <w:r w:rsidRPr="00EA743F">
        <w:rPr>
          <w:rFonts w:ascii="Tahoma" w:hAnsi="Tahoma" w:cs="Tahoma"/>
          <w:color w:val="000000"/>
          <w:sz w:val="20"/>
          <w:szCs w:val="22"/>
        </w:rPr>
        <w:t>der GIM Gesellschaft für Innovative Marktforschung.</w:t>
      </w:r>
    </w:p>
    <w:p w:rsidR="000A2BB4" w:rsidRPr="00EA743F" w:rsidRDefault="000A2BB4" w:rsidP="000A2BB4">
      <w:pPr>
        <w:pStyle w:val="StandardWeb"/>
        <w:spacing w:after="120"/>
        <w:jc w:val="both"/>
        <w:rPr>
          <w:rFonts w:ascii="Tahoma" w:hAnsi="Tahoma" w:cs="Tahoma"/>
          <w:color w:val="000000"/>
          <w:sz w:val="20"/>
          <w:szCs w:val="22"/>
        </w:rPr>
      </w:pPr>
      <w:r w:rsidRPr="00EA743F">
        <w:rPr>
          <w:rFonts w:ascii="Tahoma" w:hAnsi="Tahoma" w:cs="Tahoma"/>
          <w:color w:val="000000"/>
          <w:sz w:val="20"/>
          <w:szCs w:val="22"/>
        </w:rPr>
        <w:t xml:space="preserve">Lediglich 8 Prozent aller Befragten geben dabei an, sich wegen des </w:t>
      </w:r>
      <w:proofErr w:type="spellStart"/>
      <w:r w:rsidRPr="00EA743F">
        <w:rPr>
          <w:rFonts w:ascii="Tahoma" w:hAnsi="Tahoma" w:cs="Tahoma"/>
          <w:color w:val="000000"/>
          <w:sz w:val="20"/>
          <w:szCs w:val="22"/>
        </w:rPr>
        <w:t>Coronavirus</w:t>
      </w:r>
      <w:proofErr w:type="spellEnd"/>
      <w:r w:rsidRPr="00EA743F">
        <w:rPr>
          <w:rFonts w:ascii="Tahoma" w:hAnsi="Tahoma" w:cs="Tahoma"/>
          <w:color w:val="000000"/>
          <w:sz w:val="20"/>
          <w:szCs w:val="22"/>
        </w:rPr>
        <w:t xml:space="preserve"> „sehr große Sorgen“ zu machen. Auch dies ein starkes Indiz dafür, dass die Bevölkerung derzeit noch immer weit entfernt von einer Panik zu sein scheint. </w:t>
      </w:r>
    </w:p>
    <w:p w:rsidR="000A2BB4" w:rsidRPr="00EA743F" w:rsidRDefault="000A2BB4" w:rsidP="000A2BB4">
      <w:pPr>
        <w:pStyle w:val="StandardWeb"/>
        <w:spacing w:after="120"/>
        <w:jc w:val="both"/>
        <w:rPr>
          <w:rFonts w:ascii="Tahoma" w:hAnsi="Tahoma" w:cs="Tahoma"/>
          <w:b/>
          <w:color w:val="000000"/>
          <w:sz w:val="20"/>
          <w:szCs w:val="22"/>
        </w:rPr>
      </w:pPr>
      <w:r w:rsidRPr="00EA743F">
        <w:rPr>
          <w:rFonts w:ascii="Tahoma" w:hAnsi="Tahoma" w:cs="Tahoma"/>
          <w:b/>
          <w:color w:val="000000"/>
          <w:sz w:val="20"/>
          <w:szCs w:val="22"/>
        </w:rPr>
        <w:t xml:space="preserve">Grad der Besorgtheit unabhängig von Bundesland und Geschlecht </w:t>
      </w:r>
    </w:p>
    <w:p w:rsidR="000A2BB4" w:rsidRPr="00EA743F" w:rsidRDefault="000A2BB4" w:rsidP="000A2BB4">
      <w:pPr>
        <w:pStyle w:val="StandardWeb"/>
        <w:spacing w:after="120"/>
        <w:jc w:val="both"/>
        <w:rPr>
          <w:rFonts w:ascii="Tahoma" w:hAnsi="Tahoma" w:cs="Tahoma"/>
          <w:color w:val="000000"/>
          <w:sz w:val="20"/>
          <w:szCs w:val="22"/>
        </w:rPr>
      </w:pPr>
      <w:r w:rsidRPr="00EA743F">
        <w:rPr>
          <w:rFonts w:ascii="Tahoma" w:hAnsi="Tahoma" w:cs="Tahoma"/>
          <w:color w:val="000000"/>
          <w:sz w:val="20"/>
          <w:szCs w:val="22"/>
        </w:rPr>
        <w:t xml:space="preserve">Der Grad der Besorgtheit scheint indes unabhängig vom Wohnort, bzw. Bundesland zu sein: Selbst im relativ stark betroffenen Nordrhein-Westfalen machen sich mit 48% der Bevölkerung nicht wesentlich mehr Menschen Sorgen, als im Bundesdurchschnitt (47%). 8% davon sind – ebenfalls wie alle Befragten – „sehr besorgt“.  </w:t>
      </w:r>
    </w:p>
    <w:p w:rsidR="000A2BB4" w:rsidRPr="00EA743F" w:rsidRDefault="000A2BB4" w:rsidP="000A2BB4">
      <w:pPr>
        <w:pStyle w:val="StandardWeb"/>
        <w:spacing w:after="120"/>
        <w:jc w:val="both"/>
        <w:rPr>
          <w:rFonts w:ascii="Tahoma" w:hAnsi="Tahoma" w:cs="Tahoma"/>
          <w:color w:val="000000"/>
          <w:sz w:val="20"/>
          <w:szCs w:val="22"/>
        </w:rPr>
      </w:pPr>
      <w:r w:rsidRPr="00EA743F">
        <w:rPr>
          <w:rFonts w:ascii="Tahoma" w:hAnsi="Tahoma" w:cs="Tahoma"/>
          <w:color w:val="000000"/>
          <w:sz w:val="20"/>
          <w:szCs w:val="22"/>
        </w:rPr>
        <w:t>Auch zwischen den Geschlechtern gibt es keine nennenswerten Unterschiede</w:t>
      </w:r>
      <w:r>
        <w:rPr>
          <w:rFonts w:ascii="Tahoma" w:hAnsi="Tahoma" w:cs="Tahoma"/>
          <w:color w:val="000000"/>
          <w:sz w:val="20"/>
          <w:szCs w:val="22"/>
        </w:rPr>
        <w:t xml:space="preserve"> in der Besorgtheit</w:t>
      </w:r>
      <w:r w:rsidRPr="00EA743F">
        <w:rPr>
          <w:rFonts w:ascii="Tahoma" w:hAnsi="Tahoma" w:cs="Tahoma"/>
          <w:color w:val="000000"/>
          <w:sz w:val="20"/>
          <w:szCs w:val="22"/>
        </w:rPr>
        <w:t>: Männer</w:t>
      </w:r>
      <w:r>
        <w:rPr>
          <w:rFonts w:ascii="Tahoma" w:hAnsi="Tahoma" w:cs="Tahoma"/>
          <w:color w:val="000000"/>
          <w:sz w:val="20"/>
          <w:szCs w:val="22"/>
        </w:rPr>
        <w:t xml:space="preserve"> geben das zu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 45% </w:t>
      </w:r>
      <w:r>
        <w:rPr>
          <w:rFonts w:ascii="Tahoma" w:hAnsi="Tahoma" w:cs="Tahoma"/>
          <w:color w:val="000000"/>
          <w:sz w:val="20"/>
          <w:szCs w:val="22"/>
        </w:rPr>
        <w:t xml:space="preserve">an, </w:t>
      </w:r>
      <w:r w:rsidRPr="00EA743F">
        <w:rPr>
          <w:rFonts w:ascii="Tahoma" w:hAnsi="Tahoma" w:cs="Tahoma"/>
          <w:color w:val="000000"/>
          <w:sz w:val="20"/>
          <w:szCs w:val="22"/>
        </w:rPr>
        <w:t>Frauen</w:t>
      </w:r>
      <w:r>
        <w:rPr>
          <w:rFonts w:ascii="Tahoma" w:hAnsi="Tahoma" w:cs="Tahoma"/>
          <w:color w:val="000000"/>
          <w:sz w:val="20"/>
          <w:szCs w:val="22"/>
        </w:rPr>
        <w:t xml:space="preserve"> zu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 49%. Lediglich jüngere Menschen im Alter von 18-29 Jahren scheinen weniger besorgt als der Rest der Bevölkerung: Von ihnen geben nur 32% an, zumindest ein wenig besorgt zu sein (3% sehr). </w:t>
      </w:r>
    </w:p>
    <w:p w:rsidR="000A2BB4" w:rsidRPr="00EA743F" w:rsidRDefault="000A2BB4" w:rsidP="000A2BB4">
      <w:pPr>
        <w:pStyle w:val="StandardWeb"/>
        <w:spacing w:after="120"/>
        <w:jc w:val="both"/>
        <w:rPr>
          <w:rFonts w:ascii="Tahoma" w:hAnsi="Tahoma" w:cs="Tahoma"/>
          <w:b/>
          <w:color w:val="000000"/>
          <w:sz w:val="20"/>
          <w:szCs w:val="22"/>
        </w:rPr>
      </w:pPr>
      <w:r w:rsidRPr="00EA743F">
        <w:rPr>
          <w:rFonts w:ascii="Tahoma" w:hAnsi="Tahoma" w:cs="Tahoma"/>
          <w:b/>
          <w:color w:val="000000"/>
          <w:sz w:val="20"/>
          <w:szCs w:val="22"/>
        </w:rPr>
        <w:t>„Besorgte“ fühlen sich persönlich</w:t>
      </w:r>
      <w:r>
        <w:rPr>
          <w:rFonts w:ascii="Tahoma" w:hAnsi="Tahoma" w:cs="Tahoma"/>
          <w:b/>
          <w:color w:val="000000"/>
          <w:sz w:val="20"/>
          <w:szCs w:val="22"/>
        </w:rPr>
        <w:t xml:space="preserve"> betroffener</w:t>
      </w:r>
      <w:r w:rsidRPr="00EA743F">
        <w:rPr>
          <w:rFonts w:ascii="Tahoma" w:hAnsi="Tahoma" w:cs="Tahoma"/>
          <w:b/>
          <w:color w:val="000000"/>
          <w:sz w:val="20"/>
          <w:szCs w:val="22"/>
        </w:rPr>
        <w:t xml:space="preserve"> – Gesamtbevölkerung mäßig</w:t>
      </w:r>
    </w:p>
    <w:p w:rsidR="000A2BB4" w:rsidRPr="00EA743F" w:rsidRDefault="000A2BB4" w:rsidP="000A2BB4">
      <w:pPr>
        <w:pStyle w:val="StandardWeb"/>
        <w:spacing w:after="120"/>
        <w:jc w:val="both"/>
        <w:rPr>
          <w:rFonts w:ascii="Tahoma" w:hAnsi="Tahoma" w:cs="Tahoma"/>
          <w:color w:val="000000"/>
          <w:sz w:val="20"/>
          <w:szCs w:val="22"/>
        </w:rPr>
      </w:pPr>
      <w:r w:rsidRPr="00EA743F">
        <w:rPr>
          <w:rFonts w:ascii="Tahoma" w:hAnsi="Tahoma" w:cs="Tahoma"/>
          <w:color w:val="000000"/>
          <w:sz w:val="20"/>
          <w:szCs w:val="22"/>
        </w:rPr>
        <w:t xml:space="preserve">Die Studie zeigt weiterhin: „Besorgte“ fühlen sich stärker persönlich vom </w:t>
      </w:r>
      <w:proofErr w:type="spellStart"/>
      <w:r w:rsidRPr="00EA743F">
        <w:rPr>
          <w:rFonts w:ascii="Tahoma" w:hAnsi="Tahoma" w:cs="Tahoma"/>
          <w:color w:val="000000"/>
          <w:sz w:val="20"/>
          <w:szCs w:val="22"/>
        </w:rPr>
        <w:t>Coronavirus</w:t>
      </w:r>
      <w:proofErr w:type="spellEnd"/>
      <w:r w:rsidRPr="00EA743F">
        <w:rPr>
          <w:rFonts w:ascii="Tahoma" w:hAnsi="Tahoma" w:cs="Tahoma"/>
          <w:color w:val="000000"/>
          <w:sz w:val="20"/>
          <w:szCs w:val="22"/>
        </w:rPr>
        <w:t xml:space="preserve"> bedroht</w:t>
      </w:r>
      <w:r>
        <w:rPr>
          <w:rFonts w:ascii="Tahoma" w:hAnsi="Tahoma" w:cs="Tahoma"/>
          <w:color w:val="000000"/>
          <w:sz w:val="20"/>
          <w:szCs w:val="22"/>
        </w:rPr>
        <w:t>,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 als „Gelassene“: 41% geben an, „sehr oder eher persönlich betroffen“ zu sein, während dies lediglich 8% der „Gelassenen“ sagen. Insgesamt fühlt sich lediglich ein gutes Fünftel (23%) der Gesamtbevölkerung persönlich vom Virus betroffen.</w:t>
      </w:r>
    </w:p>
    <w:p w:rsidR="000A2BB4" w:rsidRPr="00EA743F" w:rsidRDefault="000A2BB4" w:rsidP="000A2BB4">
      <w:pPr>
        <w:pStyle w:val="StandardWeb"/>
        <w:spacing w:after="120"/>
        <w:jc w:val="both"/>
        <w:rPr>
          <w:rFonts w:ascii="Tahoma" w:hAnsi="Tahoma" w:cs="Tahoma"/>
          <w:b/>
          <w:color w:val="000000"/>
          <w:sz w:val="20"/>
          <w:szCs w:val="22"/>
        </w:rPr>
      </w:pPr>
      <w:r w:rsidRPr="00EA743F">
        <w:rPr>
          <w:rFonts w:ascii="Tahoma" w:hAnsi="Tahoma" w:cs="Tahoma"/>
          <w:b/>
          <w:color w:val="000000"/>
          <w:sz w:val="20"/>
          <w:szCs w:val="22"/>
        </w:rPr>
        <w:t>Subjektiv erlebte Informiertheit</w:t>
      </w:r>
      <w:r>
        <w:rPr>
          <w:rFonts w:ascii="Tahoma" w:hAnsi="Tahoma" w:cs="Tahoma"/>
          <w:b/>
          <w:color w:val="000000"/>
          <w:sz w:val="20"/>
          <w:szCs w:val="22"/>
        </w:rPr>
        <w:t xml:space="preserve"> hängt mit </w:t>
      </w:r>
      <w:r w:rsidRPr="00EA743F">
        <w:rPr>
          <w:rFonts w:ascii="Tahoma" w:hAnsi="Tahoma" w:cs="Tahoma"/>
          <w:b/>
          <w:color w:val="000000"/>
          <w:sz w:val="20"/>
          <w:szCs w:val="22"/>
        </w:rPr>
        <w:t>Grad der Besorgtheit</w:t>
      </w:r>
      <w:r>
        <w:rPr>
          <w:rFonts w:ascii="Tahoma" w:hAnsi="Tahoma" w:cs="Tahoma"/>
          <w:b/>
          <w:color w:val="000000"/>
          <w:sz w:val="20"/>
          <w:szCs w:val="22"/>
        </w:rPr>
        <w:t xml:space="preserve"> zusammen</w:t>
      </w:r>
    </w:p>
    <w:p w:rsidR="000A2BB4" w:rsidRPr="00EA743F" w:rsidRDefault="000A2BB4" w:rsidP="000A2BB4">
      <w:pPr>
        <w:pStyle w:val="StandardWeb"/>
        <w:spacing w:after="120"/>
        <w:jc w:val="both"/>
        <w:rPr>
          <w:rFonts w:ascii="Tahoma" w:hAnsi="Tahoma" w:cs="Tahoma"/>
          <w:color w:val="000000"/>
          <w:sz w:val="20"/>
          <w:szCs w:val="22"/>
        </w:rPr>
      </w:pPr>
      <w:r w:rsidRPr="00EA743F">
        <w:rPr>
          <w:rFonts w:ascii="Tahoma" w:hAnsi="Tahoma" w:cs="Tahoma"/>
          <w:color w:val="000000"/>
          <w:sz w:val="20"/>
          <w:szCs w:val="22"/>
        </w:rPr>
        <w:t>Die Frage, wie besorgt die Menschen sind, hängt ab von der jeweils subjektiv erlebten Informiertheit über das Corona-Thema. Lediglich ein knappes Drittel (32%) der Gesamtbevölkerung denkt hier, genau die richtige Menge an Informationen zur Verfügung zu haben. Bei den „Besorgten“ liegt dieser Anteil mit 36% etwas höher. Allerdings beklagt knapp die Hälfte (48%) der Deutschen einen Informations-</w:t>
      </w:r>
      <w:proofErr w:type="spellStart"/>
      <w:r w:rsidRPr="00EA743F">
        <w:rPr>
          <w:rFonts w:ascii="Tahoma" w:hAnsi="Tahoma" w:cs="Tahoma"/>
          <w:color w:val="000000"/>
          <w:sz w:val="20"/>
          <w:szCs w:val="22"/>
        </w:rPr>
        <w:t>Overload</w:t>
      </w:r>
      <w:proofErr w:type="spellEnd"/>
      <w:r w:rsidRPr="00EA743F">
        <w:rPr>
          <w:rFonts w:ascii="Tahoma" w:hAnsi="Tahoma" w:cs="Tahoma"/>
          <w:color w:val="000000"/>
          <w:sz w:val="20"/>
          <w:szCs w:val="22"/>
        </w:rPr>
        <w:t xml:space="preserve">. Nur ein Fünftel fühlt sich „unterinformiert“. Auch unter den „Besorgten“ zeigt sich dieses Bild: 37% empfinden hier eher zu viel Information, 28% zu wenig. </w:t>
      </w:r>
    </w:p>
    <w:p w:rsidR="000A2BB4" w:rsidRPr="00EA743F" w:rsidRDefault="000A2BB4" w:rsidP="000A2BB4">
      <w:pPr>
        <w:pStyle w:val="StandardWeb"/>
        <w:spacing w:after="120"/>
        <w:jc w:val="both"/>
        <w:rPr>
          <w:rFonts w:ascii="Tahoma" w:hAnsi="Tahoma" w:cs="Tahoma"/>
          <w:b/>
          <w:color w:val="000000"/>
          <w:sz w:val="20"/>
          <w:szCs w:val="22"/>
        </w:rPr>
      </w:pPr>
      <w:r w:rsidRPr="00EA743F">
        <w:rPr>
          <w:rFonts w:ascii="Tahoma" w:hAnsi="Tahoma" w:cs="Tahoma"/>
          <w:b/>
          <w:color w:val="000000"/>
          <w:sz w:val="20"/>
          <w:szCs w:val="22"/>
        </w:rPr>
        <w:t xml:space="preserve">Menge der Informationen nicht optimal – Qualität schon </w:t>
      </w:r>
    </w:p>
    <w:p w:rsidR="000A2BB4" w:rsidRDefault="000A2BB4" w:rsidP="000A2BB4">
      <w:pPr>
        <w:pStyle w:val="StandardWeb"/>
        <w:spacing w:after="120"/>
        <w:jc w:val="both"/>
        <w:rPr>
          <w:rFonts w:ascii="Tahoma" w:hAnsi="Tahoma" w:cs="Tahoma"/>
          <w:color w:val="000000"/>
          <w:sz w:val="20"/>
          <w:szCs w:val="22"/>
        </w:rPr>
      </w:pPr>
      <w:r w:rsidRPr="00EA743F">
        <w:rPr>
          <w:rFonts w:ascii="Tahoma" w:hAnsi="Tahoma" w:cs="Tahoma"/>
          <w:color w:val="000000"/>
          <w:sz w:val="20"/>
          <w:szCs w:val="22"/>
        </w:rPr>
        <w:t xml:space="preserve">Auch wenn die Menge der </w:t>
      </w:r>
      <w:r>
        <w:rPr>
          <w:rFonts w:ascii="Tahoma" w:hAnsi="Tahoma" w:cs="Tahoma"/>
          <w:color w:val="000000"/>
          <w:sz w:val="20"/>
          <w:szCs w:val="22"/>
        </w:rPr>
        <w:t xml:space="preserve">über den </w:t>
      </w:r>
      <w:proofErr w:type="spellStart"/>
      <w:r>
        <w:rPr>
          <w:rFonts w:ascii="Tahoma" w:hAnsi="Tahoma" w:cs="Tahoma"/>
          <w:color w:val="000000"/>
          <w:sz w:val="20"/>
          <w:szCs w:val="22"/>
        </w:rPr>
        <w:t>Coronavirus</w:t>
      </w:r>
      <w:proofErr w:type="spellEnd"/>
      <w:r>
        <w:rPr>
          <w:rFonts w:ascii="Tahoma" w:hAnsi="Tahoma" w:cs="Tahoma"/>
          <w:color w:val="000000"/>
          <w:sz w:val="20"/>
          <w:szCs w:val="22"/>
        </w:rPr>
        <w:t xml:space="preserve"> verfügbaren </w:t>
      </w:r>
      <w:r w:rsidRPr="00EA743F">
        <w:rPr>
          <w:rFonts w:ascii="Tahoma" w:hAnsi="Tahoma" w:cs="Tahoma"/>
          <w:color w:val="000000"/>
          <w:sz w:val="20"/>
          <w:szCs w:val="22"/>
        </w:rPr>
        <w:t>Information</w:t>
      </w:r>
      <w:r>
        <w:rPr>
          <w:rFonts w:ascii="Tahoma" w:hAnsi="Tahoma" w:cs="Tahoma"/>
          <w:color w:val="000000"/>
          <w:sz w:val="20"/>
          <w:szCs w:val="22"/>
        </w:rPr>
        <w:t>en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 </w:t>
      </w:r>
      <w:r>
        <w:rPr>
          <w:rFonts w:ascii="Tahoma" w:hAnsi="Tahoma" w:cs="Tahoma"/>
          <w:color w:val="000000"/>
          <w:sz w:val="20"/>
          <w:szCs w:val="22"/>
        </w:rPr>
        <w:t xml:space="preserve">insgesamt 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nicht für </w:t>
      </w:r>
      <w:r>
        <w:rPr>
          <w:rFonts w:ascii="Tahoma" w:hAnsi="Tahoma" w:cs="Tahoma"/>
          <w:color w:val="000000"/>
          <w:sz w:val="20"/>
          <w:szCs w:val="22"/>
        </w:rPr>
        <w:t>jeden o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ptimal </w:t>
      </w:r>
      <w:r>
        <w:rPr>
          <w:rFonts w:ascii="Tahoma" w:hAnsi="Tahoma" w:cs="Tahoma"/>
          <w:color w:val="000000"/>
          <w:sz w:val="20"/>
          <w:szCs w:val="22"/>
        </w:rPr>
        <w:t xml:space="preserve">zu sein scheint: als nützlich werden sie allemal erachtet: 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Auf einer Schulnotenskala von </w:t>
      </w:r>
      <w:r>
        <w:rPr>
          <w:rFonts w:ascii="Tahoma" w:hAnsi="Tahoma" w:cs="Tahoma"/>
          <w:color w:val="000000"/>
          <w:sz w:val="20"/>
          <w:szCs w:val="22"/>
        </w:rPr>
        <w:t>„1“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 bis </w:t>
      </w:r>
      <w:r>
        <w:rPr>
          <w:rFonts w:ascii="Tahoma" w:hAnsi="Tahoma" w:cs="Tahoma"/>
          <w:color w:val="000000"/>
          <w:sz w:val="20"/>
          <w:szCs w:val="22"/>
        </w:rPr>
        <w:t>„6“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 vergeben immerhin 70% </w:t>
      </w:r>
      <w:r>
        <w:rPr>
          <w:rFonts w:ascii="Tahoma" w:hAnsi="Tahoma" w:cs="Tahoma"/>
          <w:color w:val="000000"/>
          <w:sz w:val="20"/>
          <w:szCs w:val="22"/>
        </w:rPr>
        <w:t>aller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 Befragten ein</w:t>
      </w:r>
      <w:r>
        <w:rPr>
          <w:rFonts w:ascii="Tahoma" w:hAnsi="Tahoma" w:cs="Tahoma"/>
          <w:color w:val="000000"/>
          <w:sz w:val="20"/>
          <w:szCs w:val="22"/>
        </w:rPr>
        <w:t>e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 </w:t>
      </w:r>
      <w:r>
        <w:rPr>
          <w:rFonts w:ascii="Tahoma" w:hAnsi="Tahoma" w:cs="Tahoma"/>
          <w:color w:val="000000"/>
          <w:sz w:val="20"/>
          <w:szCs w:val="22"/>
        </w:rPr>
        <w:t>„3“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 </w:t>
      </w:r>
      <w:r>
        <w:rPr>
          <w:rFonts w:ascii="Tahoma" w:hAnsi="Tahoma" w:cs="Tahoma"/>
          <w:color w:val="000000"/>
          <w:sz w:val="20"/>
          <w:szCs w:val="22"/>
        </w:rPr>
        <w:t>oder besser. Knapp jeder Vierte (</w:t>
      </w:r>
      <w:r w:rsidRPr="00EA743F">
        <w:rPr>
          <w:rFonts w:ascii="Tahoma" w:hAnsi="Tahoma" w:cs="Tahoma"/>
          <w:color w:val="000000"/>
          <w:sz w:val="20"/>
          <w:szCs w:val="22"/>
        </w:rPr>
        <w:t>37%</w:t>
      </w:r>
      <w:r>
        <w:rPr>
          <w:rFonts w:ascii="Tahoma" w:hAnsi="Tahoma" w:cs="Tahoma"/>
          <w:color w:val="000000"/>
          <w:sz w:val="20"/>
          <w:szCs w:val="22"/>
        </w:rPr>
        <w:t xml:space="preserve">) vergibt indes 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die Note </w:t>
      </w:r>
      <w:r>
        <w:rPr>
          <w:rFonts w:ascii="Tahoma" w:hAnsi="Tahoma" w:cs="Tahoma"/>
          <w:color w:val="000000"/>
          <w:sz w:val="20"/>
          <w:szCs w:val="22"/>
        </w:rPr>
        <w:t xml:space="preserve">„1“ 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oder </w:t>
      </w:r>
      <w:r>
        <w:rPr>
          <w:rFonts w:ascii="Tahoma" w:hAnsi="Tahoma" w:cs="Tahoma"/>
          <w:color w:val="000000"/>
          <w:sz w:val="20"/>
          <w:szCs w:val="22"/>
        </w:rPr>
        <w:t>„2“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. Die </w:t>
      </w:r>
      <w:r>
        <w:rPr>
          <w:rFonts w:ascii="Tahoma" w:hAnsi="Tahoma" w:cs="Tahoma"/>
          <w:color w:val="000000"/>
          <w:sz w:val="20"/>
          <w:szCs w:val="22"/>
        </w:rPr>
        <w:t>„</w:t>
      </w:r>
      <w:r w:rsidRPr="00EA743F">
        <w:rPr>
          <w:rFonts w:ascii="Tahoma" w:hAnsi="Tahoma" w:cs="Tahoma"/>
          <w:color w:val="000000"/>
          <w:sz w:val="20"/>
          <w:szCs w:val="22"/>
        </w:rPr>
        <w:t>Besorgten</w:t>
      </w:r>
      <w:r>
        <w:rPr>
          <w:rFonts w:ascii="Tahoma" w:hAnsi="Tahoma" w:cs="Tahoma"/>
          <w:color w:val="000000"/>
          <w:sz w:val="20"/>
          <w:szCs w:val="22"/>
        </w:rPr>
        <w:t>“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 empfinden die Information</w:t>
      </w:r>
      <w:r>
        <w:rPr>
          <w:rFonts w:ascii="Tahoma" w:hAnsi="Tahoma" w:cs="Tahoma"/>
          <w:color w:val="000000"/>
          <w:sz w:val="20"/>
          <w:szCs w:val="22"/>
        </w:rPr>
        <w:t>en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 sogar insgesamt als </w:t>
      </w:r>
      <w:r>
        <w:rPr>
          <w:rFonts w:ascii="Tahoma" w:hAnsi="Tahoma" w:cs="Tahoma"/>
          <w:color w:val="000000"/>
          <w:sz w:val="20"/>
          <w:szCs w:val="22"/>
        </w:rPr>
        <w:t xml:space="preserve">noch </w:t>
      </w:r>
      <w:r w:rsidRPr="00EA743F">
        <w:rPr>
          <w:rFonts w:ascii="Tahoma" w:hAnsi="Tahoma" w:cs="Tahoma"/>
          <w:color w:val="000000"/>
          <w:sz w:val="20"/>
          <w:szCs w:val="22"/>
        </w:rPr>
        <w:t>etwas nützlicher</w:t>
      </w:r>
      <w:r>
        <w:rPr>
          <w:rFonts w:ascii="Tahoma" w:hAnsi="Tahoma" w:cs="Tahoma"/>
          <w:color w:val="000000"/>
          <w:sz w:val="20"/>
          <w:szCs w:val="22"/>
        </w:rPr>
        <w:t xml:space="preserve">: Drei Viertel von ihnen bewerten sie als </w:t>
      </w:r>
      <w:r w:rsidRPr="00EA743F">
        <w:rPr>
          <w:rFonts w:ascii="Tahoma" w:hAnsi="Tahoma" w:cs="Tahoma"/>
          <w:color w:val="000000"/>
          <w:sz w:val="20"/>
          <w:szCs w:val="22"/>
        </w:rPr>
        <w:t xml:space="preserve">(eher) nützlich. </w:t>
      </w:r>
    </w:p>
    <w:p w:rsidR="000A2BB4" w:rsidRPr="00C932AF" w:rsidRDefault="000A2BB4" w:rsidP="000A2BB4">
      <w:pPr>
        <w:pStyle w:val="StandardWeb"/>
        <w:spacing w:after="120"/>
        <w:jc w:val="both"/>
        <w:rPr>
          <w:rFonts w:ascii="Tahoma" w:hAnsi="Tahoma" w:cs="Tahoma"/>
          <w:b/>
          <w:color w:val="000000"/>
          <w:sz w:val="20"/>
          <w:szCs w:val="22"/>
        </w:rPr>
      </w:pPr>
      <w:r w:rsidRPr="00C932AF">
        <w:rPr>
          <w:rFonts w:ascii="Tahoma" w:hAnsi="Tahoma" w:cs="Tahoma"/>
          <w:b/>
          <w:color w:val="000000"/>
          <w:sz w:val="20"/>
          <w:szCs w:val="22"/>
        </w:rPr>
        <w:lastRenderedPageBreak/>
        <w:t xml:space="preserve">Fernsehen Top Informationsquelle – </w:t>
      </w:r>
      <w:proofErr w:type="spellStart"/>
      <w:r w:rsidRPr="00C932AF">
        <w:rPr>
          <w:rFonts w:ascii="Tahoma" w:hAnsi="Tahoma" w:cs="Tahoma"/>
          <w:b/>
          <w:color w:val="000000"/>
          <w:sz w:val="20"/>
          <w:szCs w:val="22"/>
        </w:rPr>
        <w:t>Social</w:t>
      </w:r>
      <w:proofErr w:type="spellEnd"/>
      <w:r w:rsidRPr="00C932AF">
        <w:rPr>
          <w:rFonts w:ascii="Tahoma" w:hAnsi="Tahoma" w:cs="Tahoma"/>
          <w:b/>
          <w:color w:val="000000"/>
          <w:sz w:val="20"/>
          <w:szCs w:val="22"/>
        </w:rPr>
        <w:t xml:space="preserve"> Media eher abgeschlagen</w:t>
      </w:r>
    </w:p>
    <w:p w:rsidR="000A2BB4" w:rsidRDefault="000A2BB4" w:rsidP="000A2BB4">
      <w:pPr>
        <w:pStyle w:val="StandardWeb"/>
        <w:spacing w:after="120"/>
        <w:jc w:val="both"/>
        <w:rPr>
          <w:rFonts w:ascii="Tahoma" w:hAnsi="Tahoma" w:cs="Tahoma"/>
          <w:color w:val="000000"/>
          <w:sz w:val="20"/>
          <w:szCs w:val="22"/>
        </w:rPr>
      </w:pPr>
      <w:r w:rsidRPr="00C932AF">
        <w:rPr>
          <w:rFonts w:ascii="Tahoma" w:hAnsi="Tahoma" w:cs="Tahoma"/>
          <w:color w:val="000000"/>
          <w:sz w:val="20"/>
          <w:szCs w:val="22"/>
        </w:rPr>
        <w:t>Bei der Frage</w:t>
      </w:r>
      <w:r>
        <w:rPr>
          <w:rFonts w:ascii="Tahoma" w:hAnsi="Tahoma" w:cs="Tahoma"/>
          <w:color w:val="000000"/>
          <w:sz w:val="20"/>
          <w:szCs w:val="22"/>
        </w:rPr>
        <w:t xml:space="preserve">, wo sich die Deutschen über das Virus-Thema informieren, </w:t>
      </w:r>
      <w:r w:rsidRPr="00C932AF">
        <w:rPr>
          <w:rFonts w:ascii="Tahoma" w:hAnsi="Tahoma" w:cs="Tahoma"/>
          <w:color w:val="000000"/>
          <w:sz w:val="20"/>
          <w:szCs w:val="22"/>
        </w:rPr>
        <w:t>zeigt sich die Überlegenheit redaktioneller Inhalte</w:t>
      </w:r>
      <w:r>
        <w:rPr>
          <w:rFonts w:ascii="Tahoma" w:hAnsi="Tahoma" w:cs="Tahoma"/>
          <w:color w:val="000000"/>
          <w:sz w:val="20"/>
          <w:szCs w:val="22"/>
        </w:rPr>
        <w:t>:</w:t>
      </w:r>
      <w:r w:rsidRPr="00C932AF">
        <w:rPr>
          <w:rFonts w:ascii="Tahoma" w:hAnsi="Tahoma" w:cs="Tahoma"/>
          <w:color w:val="000000"/>
          <w:sz w:val="20"/>
          <w:szCs w:val="22"/>
        </w:rPr>
        <w:t xml:space="preserve"> Fernsehen nutzen 73% als Informationsquelle, </w:t>
      </w:r>
      <w:r>
        <w:rPr>
          <w:rFonts w:ascii="Tahoma" w:hAnsi="Tahoma" w:cs="Tahoma"/>
          <w:color w:val="000000"/>
          <w:sz w:val="20"/>
          <w:szCs w:val="22"/>
        </w:rPr>
        <w:t xml:space="preserve">Online </w:t>
      </w:r>
      <w:r w:rsidRPr="00C932AF">
        <w:rPr>
          <w:rFonts w:ascii="Tahoma" w:hAnsi="Tahoma" w:cs="Tahoma"/>
          <w:color w:val="000000"/>
          <w:sz w:val="20"/>
          <w:szCs w:val="22"/>
        </w:rPr>
        <w:t xml:space="preserve">Nachrichtenportale 45%, Radio 44% und Tageszeitungen 39%. </w:t>
      </w:r>
      <w:r>
        <w:rPr>
          <w:rFonts w:ascii="Tahoma" w:hAnsi="Tahoma" w:cs="Tahoma"/>
          <w:color w:val="000000"/>
          <w:sz w:val="20"/>
          <w:szCs w:val="22"/>
        </w:rPr>
        <w:t xml:space="preserve">Hingegen werden lediglich von 17% </w:t>
      </w:r>
      <w:proofErr w:type="spellStart"/>
      <w:r w:rsidRPr="00C932AF">
        <w:rPr>
          <w:rFonts w:ascii="Tahoma" w:hAnsi="Tahoma" w:cs="Tahoma"/>
          <w:color w:val="000000"/>
          <w:sz w:val="20"/>
          <w:szCs w:val="22"/>
        </w:rPr>
        <w:t>Social</w:t>
      </w:r>
      <w:proofErr w:type="spellEnd"/>
      <w:r w:rsidRPr="00C932AF">
        <w:rPr>
          <w:rFonts w:ascii="Tahoma" w:hAnsi="Tahoma" w:cs="Tahoma"/>
          <w:color w:val="000000"/>
          <w:sz w:val="20"/>
          <w:szCs w:val="22"/>
        </w:rPr>
        <w:t xml:space="preserve"> Media und </w:t>
      </w:r>
      <w:r>
        <w:rPr>
          <w:rFonts w:ascii="Tahoma" w:hAnsi="Tahoma" w:cs="Tahoma"/>
          <w:color w:val="000000"/>
          <w:sz w:val="20"/>
          <w:szCs w:val="22"/>
        </w:rPr>
        <w:t xml:space="preserve">von 7% </w:t>
      </w:r>
      <w:r w:rsidRPr="00C932AF">
        <w:rPr>
          <w:rFonts w:ascii="Tahoma" w:hAnsi="Tahoma" w:cs="Tahoma"/>
          <w:color w:val="000000"/>
          <w:sz w:val="20"/>
          <w:szCs w:val="22"/>
        </w:rPr>
        <w:t xml:space="preserve">Foren oder Blogs </w:t>
      </w:r>
      <w:r>
        <w:rPr>
          <w:rFonts w:ascii="Tahoma" w:hAnsi="Tahoma" w:cs="Tahoma"/>
          <w:color w:val="000000"/>
          <w:sz w:val="20"/>
          <w:szCs w:val="22"/>
        </w:rPr>
        <w:t>genutzt. „</w:t>
      </w:r>
      <w:r w:rsidRPr="00C932AF">
        <w:rPr>
          <w:rFonts w:ascii="Tahoma" w:hAnsi="Tahoma" w:cs="Tahoma"/>
          <w:color w:val="000000"/>
          <w:sz w:val="20"/>
          <w:szCs w:val="22"/>
        </w:rPr>
        <w:t>Besorgte</w:t>
      </w:r>
      <w:r>
        <w:rPr>
          <w:rFonts w:ascii="Tahoma" w:hAnsi="Tahoma" w:cs="Tahoma"/>
          <w:color w:val="000000"/>
          <w:sz w:val="20"/>
          <w:szCs w:val="22"/>
        </w:rPr>
        <w:t>“</w:t>
      </w:r>
      <w:r w:rsidRPr="00C932AF">
        <w:rPr>
          <w:rFonts w:ascii="Tahoma" w:hAnsi="Tahoma" w:cs="Tahoma"/>
          <w:color w:val="000000"/>
          <w:sz w:val="20"/>
          <w:szCs w:val="22"/>
        </w:rPr>
        <w:t xml:space="preserve"> nutzen </w:t>
      </w:r>
      <w:r>
        <w:rPr>
          <w:rFonts w:ascii="Tahoma" w:hAnsi="Tahoma" w:cs="Tahoma"/>
          <w:color w:val="000000"/>
          <w:sz w:val="20"/>
          <w:szCs w:val="22"/>
        </w:rPr>
        <w:t>Breitenm</w:t>
      </w:r>
      <w:r w:rsidRPr="00C932AF">
        <w:rPr>
          <w:rFonts w:ascii="Tahoma" w:hAnsi="Tahoma" w:cs="Tahoma"/>
          <w:color w:val="000000"/>
          <w:sz w:val="20"/>
          <w:szCs w:val="22"/>
        </w:rPr>
        <w:t xml:space="preserve">edien </w:t>
      </w:r>
      <w:r>
        <w:rPr>
          <w:rFonts w:ascii="Tahoma" w:hAnsi="Tahoma" w:cs="Tahoma"/>
          <w:color w:val="000000"/>
          <w:sz w:val="20"/>
          <w:szCs w:val="22"/>
        </w:rPr>
        <w:t xml:space="preserve">stärker als „Gelassene“. </w:t>
      </w:r>
    </w:p>
    <w:p w:rsidR="00E2050C" w:rsidRPr="002B449C" w:rsidRDefault="00E2050C" w:rsidP="00E2050C">
      <w:pPr>
        <w:pBdr>
          <w:bottom w:val="single" w:sz="6" w:space="0" w:color="auto"/>
        </w:pBdr>
        <w:rPr>
          <w:rFonts w:asciiTheme="minorHAnsi" w:hAnsiTheme="minorHAnsi" w:cstheme="minorHAnsi"/>
        </w:rPr>
      </w:pPr>
    </w:p>
    <w:p w:rsidR="00E2050C" w:rsidRDefault="00E2050C" w:rsidP="00E2050C">
      <w:pPr>
        <w:rPr>
          <w:rFonts w:asciiTheme="minorHAnsi" w:hAnsiTheme="minorHAnsi" w:cstheme="minorHAnsi"/>
          <w:b/>
          <w:lang w:val="de-DE"/>
        </w:rPr>
      </w:pPr>
    </w:p>
    <w:p w:rsidR="00E2050C" w:rsidRPr="00E2050C" w:rsidRDefault="00E2050C" w:rsidP="000A2BB4">
      <w:pPr>
        <w:pStyle w:val="StandardWeb"/>
        <w:spacing w:after="120"/>
        <w:jc w:val="both"/>
        <w:rPr>
          <w:rFonts w:ascii="Tahoma" w:hAnsi="Tahoma" w:cs="Tahoma"/>
          <w:b/>
          <w:bCs/>
          <w:color w:val="000000"/>
          <w:sz w:val="20"/>
          <w:szCs w:val="22"/>
        </w:rPr>
      </w:pPr>
      <w:r w:rsidRPr="00E2050C">
        <w:rPr>
          <w:rFonts w:ascii="Tahoma" w:hAnsi="Tahoma" w:cs="Tahoma"/>
          <w:b/>
          <w:bCs/>
          <w:color w:val="000000"/>
          <w:sz w:val="20"/>
          <w:szCs w:val="22"/>
        </w:rPr>
        <w:t>Über die Studie:</w:t>
      </w:r>
    </w:p>
    <w:p w:rsidR="00B40ED4" w:rsidRDefault="000A2BB4" w:rsidP="00090E58">
      <w:pPr>
        <w:pStyle w:val="StandardWeb"/>
        <w:spacing w:after="120"/>
        <w:jc w:val="both"/>
        <w:rPr>
          <w:rFonts w:ascii="Tahoma" w:hAnsi="Tahoma" w:cs="Tahoma"/>
          <w:color w:val="000000"/>
          <w:sz w:val="20"/>
          <w:szCs w:val="22"/>
        </w:rPr>
      </w:pPr>
      <w:r>
        <w:rPr>
          <w:rFonts w:ascii="Tahoma" w:hAnsi="Tahoma" w:cs="Tahoma"/>
          <w:color w:val="000000"/>
          <w:sz w:val="20"/>
          <w:szCs w:val="22"/>
        </w:rPr>
        <w:t xml:space="preserve">Für die bevölkerungsrepräsentative Studie </w:t>
      </w:r>
      <w:r w:rsidR="00EC3E25">
        <w:rPr>
          <w:rFonts w:ascii="Tahoma" w:hAnsi="Tahoma" w:cs="Tahoma"/>
          <w:color w:val="000000"/>
          <w:sz w:val="20"/>
          <w:szCs w:val="22"/>
        </w:rPr>
        <w:t xml:space="preserve">„The German Gratwanderung“ </w:t>
      </w:r>
      <w:r>
        <w:rPr>
          <w:rFonts w:ascii="Tahoma" w:hAnsi="Tahoma" w:cs="Tahoma"/>
          <w:color w:val="000000"/>
          <w:sz w:val="20"/>
          <w:szCs w:val="22"/>
        </w:rPr>
        <w:t xml:space="preserve">wurden </w:t>
      </w:r>
      <w:r w:rsidR="00E2050C">
        <w:rPr>
          <w:rFonts w:ascii="Tahoma" w:hAnsi="Tahoma" w:cs="Tahoma"/>
          <w:color w:val="000000"/>
          <w:sz w:val="20"/>
          <w:szCs w:val="22"/>
        </w:rPr>
        <w:t xml:space="preserve">in Deutschland </w:t>
      </w:r>
      <w:r>
        <w:rPr>
          <w:rFonts w:ascii="Tahoma" w:hAnsi="Tahoma" w:cs="Tahoma"/>
          <w:color w:val="000000"/>
          <w:sz w:val="20"/>
          <w:szCs w:val="22"/>
        </w:rPr>
        <w:t xml:space="preserve">im Zeitraum vom 3. bis 9. März 2020 1.000 Onlineinterviews (CAWI) und 507 Telefoninterviews </w:t>
      </w:r>
      <w:r w:rsidR="00E2050C">
        <w:rPr>
          <w:rFonts w:ascii="Tahoma" w:hAnsi="Tahoma" w:cs="Tahoma"/>
          <w:color w:val="000000"/>
          <w:sz w:val="20"/>
          <w:szCs w:val="22"/>
        </w:rPr>
        <w:t>(CATI) durchgeführt. Die Befragten waren zum Zeitpunkt der Befragung über 18 Jahre alt und hatten bereits vom</w:t>
      </w:r>
      <w:r w:rsidR="00090E58">
        <w:rPr>
          <w:rFonts w:ascii="Tahoma" w:hAnsi="Tahoma" w:cs="Tahoma"/>
          <w:color w:val="000000"/>
          <w:sz w:val="20"/>
          <w:szCs w:val="22"/>
        </w:rPr>
        <w:t xml:space="preserve"> </w:t>
      </w:r>
      <w:proofErr w:type="spellStart"/>
      <w:r w:rsidR="00E2050C">
        <w:rPr>
          <w:rFonts w:ascii="Tahoma" w:hAnsi="Tahoma" w:cs="Tahoma"/>
          <w:color w:val="000000"/>
          <w:sz w:val="20"/>
          <w:szCs w:val="22"/>
        </w:rPr>
        <w:t>Coronavirus</w:t>
      </w:r>
      <w:proofErr w:type="spellEnd"/>
      <w:r w:rsidR="00E2050C">
        <w:rPr>
          <w:rFonts w:ascii="Tahoma" w:hAnsi="Tahoma" w:cs="Tahoma"/>
          <w:color w:val="000000"/>
          <w:sz w:val="20"/>
          <w:szCs w:val="22"/>
        </w:rPr>
        <w:t xml:space="preserve"> gehört. Den detaillierten Report zur Studie können Sie unter folgendem Link kostenfrei anfordern: </w:t>
      </w:r>
    </w:p>
    <w:p w:rsidR="000A2BB4" w:rsidRPr="00E2050C" w:rsidRDefault="00E2050C" w:rsidP="00E2050C">
      <w:pPr>
        <w:pStyle w:val="StandardWeb"/>
        <w:spacing w:after="120"/>
        <w:jc w:val="both"/>
        <w:rPr>
          <w:rFonts w:ascii="Tahoma" w:hAnsi="Tahoma" w:cs="Tahoma"/>
          <w:b/>
          <w:bCs/>
          <w:color w:val="000000"/>
          <w:sz w:val="20"/>
          <w:szCs w:val="22"/>
        </w:rPr>
      </w:pPr>
      <w:r w:rsidRPr="004C69A8">
        <w:rPr>
          <w:rFonts w:ascii="Tahoma" w:hAnsi="Tahoma" w:cs="Tahoma"/>
          <w:b/>
          <w:bCs/>
          <w:color w:val="000000"/>
          <w:sz w:val="20"/>
          <w:szCs w:val="22"/>
        </w:rPr>
        <w:t>www.g-i-m.com/corona</w:t>
      </w:r>
      <w:r w:rsidR="004C69A8" w:rsidRPr="004C69A8">
        <w:rPr>
          <w:rFonts w:ascii="Tahoma" w:hAnsi="Tahoma" w:cs="Tahoma"/>
          <w:b/>
          <w:bCs/>
          <w:color w:val="000000"/>
          <w:sz w:val="20"/>
          <w:szCs w:val="22"/>
        </w:rPr>
        <w:t>-report</w:t>
      </w:r>
    </w:p>
    <w:p w:rsidR="00E2050C" w:rsidRDefault="00E2050C" w:rsidP="00E2050C">
      <w:pPr>
        <w:pStyle w:val="StandardWeb"/>
        <w:spacing w:after="120"/>
        <w:jc w:val="both"/>
        <w:rPr>
          <w:rFonts w:ascii="Tahoma" w:hAnsi="Tahoma" w:cs="Tahoma"/>
          <w:color w:val="000000"/>
          <w:sz w:val="20"/>
          <w:szCs w:val="22"/>
        </w:rPr>
      </w:pPr>
    </w:p>
    <w:p w:rsidR="00E2050C" w:rsidRPr="00E2050C" w:rsidRDefault="00E2050C" w:rsidP="00E2050C">
      <w:pPr>
        <w:pStyle w:val="StandardWeb"/>
        <w:spacing w:after="120"/>
        <w:jc w:val="both"/>
        <w:rPr>
          <w:rFonts w:ascii="Tahoma" w:hAnsi="Tahoma" w:cs="Tahoma"/>
          <w:b/>
          <w:bCs/>
          <w:color w:val="000000"/>
          <w:sz w:val="20"/>
          <w:szCs w:val="22"/>
        </w:rPr>
      </w:pPr>
      <w:r w:rsidRPr="00E2050C">
        <w:rPr>
          <w:rFonts w:ascii="Tahoma" w:hAnsi="Tahoma" w:cs="Tahoma"/>
          <w:b/>
          <w:bCs/>
          <w:color w:val="000000"/>
          <w:sz w:val="20"/>
          <w:szCs w:val="22"/>
        </w:rPr>
        <w:t>Über uns:</w:t>
      </w:r>
    </w:p>
    <w:p w:rsidR="001F6016" w:rsidRDefault="000A2BB4" w:rsidP="00066E63">
      <w:pPr>
        <w:pStyle w:val="StandardWeb"/>
        <w:spacing w:after="120"/>
        <w:jc w:val="both"/>
        <w:rPr>
          <w:rFonts w:ascii="Tahoma" w:hAnsi="Tahoma" w:cs="Tahoma"/>
          <w:color w:val="000000"/>
          <w:sz w:val="20"/>
          <w:szCs w:val="22"/>
        </w:rPr>
      </w:pPr>
      <w:r w:rsidRPr="000A2BB4">
        <w:rPr>
          <w:rFonts w:ascii="Tahoma" w:hAnsi="Tahoma" w:cs="Tahoma"/>
          <w:color w:val="000000"/>
          <w:sz w:val="20"/>
          <w:szCs w:val="22"/>
        </w:rPr>
        <w:t xml:space="preserve">Die Gesellschaft für Innovative Marktforschung ist ein international agierendes </w:t>
      </w:r>
      <w:proofErr w:type="spellStart"/>
      <w:r w:rsidR="00E2050C">
        <w:rPr>
          <w:rFonts w:ascii="Tahoma" w:hAnsi="Tahoma" w:cs="Tahoma"/>
          <w:color w:val="000000"/>
          <w:sz w:val="20"/>
          <w:szCs w:val="22"/>
        </w:rPr>
        <w:t>Fullservice</w:t>
      </w:r>
      <w:proofErr w:type="spellEnd"/>
      <w:r w:rsidR="00E2050C">
        <w:rPr>
          <w:rFonts w:ascii="Tahoma" w:hAnsi="Tahoma" w:cs="Tahoma"/>
          <w:color w:val="000000"/>
          <w:sz w:val="20"/>
          <w:szCs w:val="22"/>
        </w:rPr>
        <w:t>-</w:t>
      </w:r>
      <w:r w:rsidRPr="000A2BB4">
        <w:rPr>
          <w:rFonts w:ascii="Tahoma" w:hAnsi="Tahoma" w:cs="Tahoma"/>
          <w:color w:val="000000"/>
          <w:sz w:val="20"/>
          <w:szCs w:val="22"/>
        </w:rPr>
        <w:t>Marktforschungs</w:t>
      </w:r>
      <w:r>
        <w:rPr>
          <w:rFonts w:ascii="Tahoma" w:hAnsi="Tahoma" w:cs="Tahoma"/>
          <w:color w:val="000000"/>
          <w:sz w:val="20"/>
          <w:szCs w:val="22"/>
        </w:rPr>
        <w:t>institut</w:t>
      </w:r>
      <w:r w:rsidRPr="000A2BB4">
        <w:rPr>
          <w:rFonts w:ascii="Tahoma" w:hAnsi="Tahoma" w:cs="Tahoma"/>
          <w:color w:val="000000"/>
          <w:sz w:val="20"/>
          <w:szCs w:val="22"/>
        </w:rPr>
        <w:t xml:space="preserve"> mit Sitz in Heidelberg und Niederlassungen in Berlin, Nürnberg, Wiesbaden, Lyon, Zürich und Shanghai.</w:t>
      </w:r>
      <w:r w:rsidR="00066E63" w:rsidRPr="00066E63">
        <w:t xml:space="preserve"> </w:t>
      </w:r>
      <w:r w:rsidR="00066E63" w:rsidRPr="00066E63">
        <w:rPr>
          <w:rFonts w:ascii="Tahoma" w:hAnsi="Tahoma" w:cs="Tahoma"/>
          <w:color w:val="000000"/>
          <w:sz w:val="20"/>
          <w:szCs w:val="22"/>
        </w:rPr>
        <w:t>Die GIM ist in über 50 Märkten für führende Markenartikler, Industrieunternehmen und Dienstleister tätig.</w:t>
      </w:r>
    </w:p>
    <w:p w:rsidR="00E2050C" w:rsidRDefault="00E2050C" w:rsidP="00E2050C">
      <w:pPr>
        <w:pStyle w:val="StandardWeb"/>
        <w:spacing w:after="120"/>
        <w:jc w:val="both"/>
        <w:rPr>
          <w:rFonts w:ascii="Tahoma" w:hAnsi="Tahoma" w:cs="Tahoma"/>
          <w:color w:val="000000"/>
          <w:sz w:val="20"/>
          <w:szCs w:val="22"/>
        </w:rPr>
      </w:pPr>
    </w:p>
    <w:p w:rsidR="00E2050C" w:rsidRPr="00E2050C" w:rsidRDefault="00E2050C" w:rsidP="00E2050C">
      <w:pPr>
        <w:pStyle w:val="StandardWeb"/>
        <w:spacing w:after="120"/>
        <w:jc w:val="both"/>
        <w:rPr>
          <w:rFonts w:asciiTheme="minorHAnsi" w:hAnsiTheme="minorHAnsi" w:cstheme="minorHAnsi"/>
          <w:b/>
        </w:rPr>
        <w:sectPr w:rsidR="00E2050C" w:rsidRPr="00E2050C" w:rsidSect="00F73C8E">
          <w:type w:val="continuous"/>
          <w:pgSz w:w="12240" w:h="15840"/>
          <w:pgMar w:top="1418" w:right="1701" w:bottom="1134" w:left="1701" w:header="720" w:footer="720" w:gutter="0"/>
          <w:cols w:space="720"/>
          <w:docGrid w:linePitch="360"/>
        </w:sectPr>
      </w:pPr>
    </w:p>
    <w:p w:rsidR="00073C25" w:rsidRPr="00E2050C" w:rsidRDefault="0039020E" w:rsidP="00E2050C">
      <w:pPr>
        <w:spacing w:before="120"/>
        <w:ind w:left="284"/>
        <w:rPr>
          <w:rFonts w:ascii="Tahoma" w:hAnsi="Tahoma" w:cs="Tahoma"/>
          <w:b/>
          <w:bCs/>
          <w:color w:val="000000"/>
          <w:sz w:val="20"/>
          <w:lang w:val="de-DE" w:eastAsia="de-DE"/>
        </w:rPr>
      </w:pPr>
      <w:r w:rsidRPr="00E2050C">
        <w:rPr>
          <w:rFonts w:ascii="Tahoma" w:hAnsi="Tahoma" w:cs="Tahoma"/>
          <w:b/>
          <w:bCs/>
          <w:color w:val="000000"/>
          <w:sz w:val="20"/>
          <w:lang w:val="de-DE" w:eastAsia="de-DE"/>
        </w:rPr>
        <w:t>Kontakt</w:t>
      </w:r>
      <w:r w:rsidR="00D81B4C" w:rsidRPr="00E2050C">
        <w:rPr>
          <w:rFonts w:ascii="Tahoma" w:hAnsi="Tahoma" w:cs="Tahoma"/>
          <w:b/>
          <w:bCs/>
          <w:color w:val="000000"/>
          <w:sz w:val="20"/>
          <w:lang w:val="de-DE" w:eastAsia="de-DE"/>
        </w:rPr>
        <w:t>:</w:t>
      </w:r>
    </w:p>
    <w:p w:rsidR="00825F54" w:rsidRPr="000A2BB4" w:rsidRDefault="000A2BB4" w:rsidP="000A2BB4">
      <w:pPr>
        <w:spacing w:before="120"/>
        <w:ind w:left="284"/>
        <w:rPr>
          <w:rFonts w:ascii="Tahoma" w:hAnsi="Tahoma" w:cs="Tahoma"/>
          <w:color w:val="000000"/>
          <w:sz w:val="20"/>
          <w:lang w:val="de-DE" w:eastAsia="de-DE"/>
        </w:rPr>
      </w:pPr>
      <w:r>
        <w:rPr>
          <w:rFonts w:ascii="Tahoma" w:hAnsi="Tahoma" w:cs="Tahoma"/>
          <w:color w:val="000000"/>
          <w:sz w:val="20"/>
          <w:lang w:val="de-DE" w:eastAsia="de-DE"/>
        </w:rPr>
        <w:t>Frank Luschnat</w:t>
      </w:r>
      <w:r>
        <w:rPr>
          <w:rFonts w:ascii="Tahoma" w:hAnsi="Tahoma" w:cs="Tahoma"/>
          <w:color w:val="000000"/>
          <w:sz w:val="20"/>
          <w:lang w:val="de-DE" w:eastAsia="de-DE"/>
        </w:rPr>
        <w:br/>
      </w:r>
      <w:r w:rsidR="0025305B" w:rsidRPr="000A2BB4">
        <w:rPr>
          <w:rFonts w:ascii="Tahoma" w:hAnsi="Tahoma" w:cs="Tahoma"/>
          <w:color w:val="000000"/>
          <w:sz w:val="20"/>
          <w:lang w:val="de-DE" w:eastAsia="de-DE"/>
        </w:rPr>
        <w:t>Tel.: +</w:t>
      </w:r>
      <w:r w:rsidR="00825F54" w:rsidRPr="000A2BB4">
        <w:rPr>
          <w:rFonts w:ascii="Tahoma" w:hAnsi="Tahoma" w:cs="Tahoma"/>
          <w:color w:val="000000"/>
          <w:sz w:val="20"/>
          <w:lang w:val="de-DE" w:eastAsia="de-DE"/>
        </w:rPr>
        <w:t>49</w:t>
      </w:r>
      <w:r w:rsidR="0025305B" w:rsidRPr="000A2BB4">
        <w:rPr>
          <w:rFonts w:ascii="Tahoma" w:hAnsi="Tahoma" w:cs="Tahoma"/>
          <w:color w:val="000000"/>
          <w:sz w:val="20"/>
          <w:lang w:val="de-DE" w:eastAsia="de-DE"/>
        </w:rPr>
        <w:t xml:space="preserve"> (0)</w:t>
      </w:r>
      <w:r w:rsidR="0039020E" w:rsidRPr="000A2BB4">
        <w:rPr>
          <w:rFonts w:ascii="Tahoma" w:hAnsi="Tahoma" w:cs="Tahoma"/>
          <w:color w:val="000000"/>
          <w:sz w:val="20"/>
          <w:lang w:val="de-DE" w:eastAsia="de-DE"/>
        </w:rPr>
        <w:t>6221</w:t>
      </w:r>
      <w:r w:rsidR="0025305B" w:rsidRPr="000A2BB4">
        <w:rPr>
          <w:rFonts w:ascii="Tahoma" w:hAnsi="Tahoma" w:cs="Tahoma"/>
          <w:color w:val="000000"/>
          <w:sz w:val="20"/>
          <w:lang w:val="de-DE" w:eastAsia="de-DE"/>
        </w:rPr>
        <w:t xml:space="preserve"> </w:t>
      </w:r>
      <w:r w:rsidR="0039020E" w:rsidRPr="000A2BB4">
        <w:rPr>
          <w:rFonts w:ascii="Tahoma" w:hAnsi="Tahoma" w:cs="Tahoma"/>
          <w:color w:val="000000"/>
          <w:sz w:val="20"/>
          <w:lang w:val="de-DE" w:eastAsia="de-DE"/>
        </w:rPr>
        <w:t>83 28</w:t>
      </w:r>
      <w:r>
        <w:rPr>
          <w:rFonts w:ascii="Tahoma" w:hAnsi="Tahoma" w:cs="Tahoma"/>
          <w:color w:val="000000"/>
          <w:sz w:val="20"/>
          <w:lang w:val="de-DE" w:eastAsia="de-DE"/>
        </w:rPr>
        <w:t xml:space="preserve"> -85</w:t>
      </w:r>
      <w:r>
        <w:rPr>
          <w:rFonts w:ascii="Tahoma" w:hAnsi="Tahoma" w:cs="Tahoma"/>
          <w:color w:val="000000"/>
          <w:sz w:val="20"/>
          <w:lang w:val="de-DE" w:eastAsia="de-DE"/>
        </w:rPr>
        <w:br/>
      </w:r>
      <w:r w:rsidR="00825F54" w:rsidRPr="000A2BB4">
        <w:rPr>
          <w:rFonts w:ascii="Tahoma" w:hAnsi="Tahoma" w:cs="Tahoma"/>
          <w:color w:val="000000"/>
          <w:sz w:val="20"/>
          <w:lang w:val="de-DE" w:eastAsia="de-DE"/>
        </w:rPr>
        <w:t xml:space="preserve">Mail: </w:t>
      </w:r>
      <w:r w:rsidRPr="000A2BB4">
        <w:rPr>
          <w:rFonts w:ascii="Tahoma" w:hAnsi="Tahoma" w:cs="Tahoma"/>
          <w:color w:val="000000"/>
          <w:sz w:val="20"/>
          <w:lang w:val="de-DE" w:eastAsia="de-DE"/>
        </w:rPr>
        <w:t>f.luschnat@g-i-m.com</w:t>
      </w:r>
      <w:r w:rsidRPr="00E2050C">
        <w:rPr>
          <w:rFonts w:ascii="Tahoma" w:hAnsi="Tahoma" w:cs="Tahoma"/>
          <w:color w:val="000000"/>
          <w:sz w:val="20"/>
          <w:lang w:val="de-DE" w:eastAsia="de-DE"/>
        </w:rPr>
        <w:t xml:space="preserve"> </w:t>
      </w:r>
      <w:r>
        <w:rPr>
          <w:rFonts w:ascii="Tahoma" w:hAnsi="Tahoma" w:cs="Tahoma"/>
          <w:color w:val="000000"/>
          <w:sz w:val="20"/>
          <w:lang w:val="de-DE" w:eastAsia="de-DE"/>
        </w:rPr>
        <w:br/>
      </w:r>
      <w:hyperlink r:id="rId6" w:history="1">
        <w:r w:rsidR="00825F54" w:rsidRPr="00E2050C">
          <w:rPr>
            <w:rFonts w:ascii="Tahoma" w:hAnsi="Tahoma" w:cs="Tahoma"/>
            <w:color w:val="000000"/>
            <w:sz w:val="20"/>
            <w:lang w:val="de-DE" w:eastAsia="de-DE"/>
          </w:rPr>
          <w:t>www.g-i-m.com</w:t>
        </w:r>
      </w:hyperlink>
    </w:p>
    <w:p w:rsidR="00825F54" w:rsidRPr="000A2BB4" w:rsidRDefault="00825F54" w:rsidP="000D4E42">
      <w:pPr>
        <w:rPr>
          <w:rFonts w:ascii="Tahoma" w:hAnsi="Tahoma" w:cs="Tahoma"/>
          <w:color w:val="000000"/>
          <w:sz w:val="20"/>
          <w:lang w:val="de-DE" w:eastAsia="de-DE"/>
        </w:rPr>
      </w:pPr>
    </w:p>
    <w:p w:rsidR="00825F54" w:rsidRDefault="00825F54" w:rsidP="000D4E42"/>
    <w:sectPr w:rsidR="00825F54" w:rsidSect="009F5FB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3415"/>
    <w:multiLevelType w:val="hybridMultilevel"/>
    <w:tmpl w:val="7172A1BA"/>
    <w:lvl w:ilvl="0" w:tplc="C34CEA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28E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87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63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A3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C7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4C4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E11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8A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F4F91"/>
    <w:multiLevelType w:val="hybridMultilevel"/>
    <w:tmpl w:val="6D90A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B6037"/>
    <w:multiLevelType w:val="hybridMultilevel"/>
    <w:tmpl w:val="AD7E41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0F"/>
    <w:rsid w:val="000125F7"/>
    <w:rsid w:val="00054E30"/>
    <w:rsid w:val="00066E63"/>
    <w:rsid w:val="00073C25"/>
    <w:rsid w:val="00074C53"/>
    <w:rsid w:val="00090E58"/>
    <w:rsid w:val="000A2BB4"/>
    <w:rsid w:val="000C002C"/>
    <w:rsid w:val="000C170C"/>
    <w:rsid w:val="000D4E42"/>
    <w:rsid w:val="000D71BB"/>
    <w:rsid w:val="00105A17"/>
    <w:rsid w:val="001239F4"/>
    <w:rsid w:val="00142EF4"/>
    <w:rsid w:val="0015665D"/>
    <w:rsid w:val="001C3640"/>
    <w:rsid w:val="001F6016"/>
    <w:rsid w:val="0025305B"/>
    <w:rsid w:val="00264A68"/>
    <w:rsid w:val="002775F4"/>
    <w:rsid w:val="002A1A79"/>
    <w:rsid w:val="002B449C"/>
    <w:rsid w:val="002B46DE"/>
    <w:rsid w:val="002C44DD"/>
    <w:rsid w:val="002D7F88"/>
    <w:rsid w:val="00306976"/>
    <w:rsid w:val="00306AEE"/>
    <w:rsid w:val="003419A8"/>
    <w:rsid w:val="00367DBB"/>
    <w:rsid w:val="0039020E"/>
    <w:rsid w:val="003C0A36"/>
    <w:rsid w:val="003C0C8D"/>
    <w:rsid w:val="003D30CA"/>
    <w:rsid w:val="003F6219"/>
    <w:rsid w:val="00466A36"/>
    <w:rsid w:val="00486FFD"/>
    <w:rsid w:val="004B4C3D"/>
    <w:rsid w:val="004C69A8"/>
    <w:rsid w:val="004D0C67"/>
    <w:rsid w:val="004E362A"/>
    <w:rsid w:val="004E5146"/>
    <w:rsid w:val="005139C3"/>
    <w:rsid w:val="00546117"/>
    <w:rsid w:val="005A6685"/>
    <w:rsid w:val="00613ED8"/>
    <w:rsid w:val="00641CE4"/>
    <w:rsid w:val="00674B48"/>
    <w:rsid w:val="00683E4A"/>
    <w:rsid w:val="00695C1E"/>
    <w:rsid w:val="006E31F1"/>
    <w:rsid w:val="00701414"/>
    <w:rsid w:val="007577EB"/>
    <w:rsid w:val="00761D11"/>
    <w:rsid w:val="007D18D0"/>
    <w:rsid w:val="0081167F"/>
    <w:rsid w:val="008211D6"/>
    <w:rsid w:val="00825F54"/>
    <w:rsid w:val="008D3B58"/>
    <w:rsid w:val="00903298"/>
    <w:rsid w:val="00950A5E"/>
    <w:rsid w:val="00952FCE"/>
    <w:rsid w:val="0096125D"/>
    <w:rsid w:val="00961511"/>
    <w:rsid w:val="009B1620"/>
    <w:rsid w:val="009F5FBD"/>
    <w:rsid w:val="00A0063A"/>
    <w:rsid w:val="00A04036"/>
    <w:rsid w:val="00A071F9"/>
    <w:rsid w:val="00A23214"/>
    <w:rsid w:val="00A43FAC"/>
    <w:rsid w:val="00A62C92"/>
    <w:rsid w:val="00A7425F"/>
    <w:rsid w:val="00A90B7F"/>
    <w:rsid w:val="00A923F0"/>
    <w:rsid w:val="00AA0988"/>
    <w:rsid w:val="00AA0B4C"/>
    <w:rsid w:val="00AF4704"/>
    <w:rsid w:val="00AF71B9"/>
    <w:rsid w:val="00B0474A"/>
    <w:rsid w:val="00B327E6"/>
    <w:rsid w:val="00B40ED4"/>
    <w:rsid w:val="00B47CCD"/>
    <w:rsid w:val="00B62A0E"/>
    <w:rsid w:val="00B84818"/>
    <w:rsid w:val="00BA4A2E"/>
    <w:rsid w:val="00BA556D"/>
    <w:rsid w:val="00BA64EA"/>
    <w:rsid w:val="00BA6D4B"/>
    <w:rsid w:val="00BC2949"/>
    <w:rsid w:val="00BE0898"/>
    <w:rsid w:val="00C00A99"/>
    <w:rsid w:val="00C31A0A"/>
    <w:rsid w:val="00C73351"/>
    <w:rsid w:val="00D21815"/>
    <w:rsid w:val="00D309B7"/>
    <w:rsid w:val="00D71CF0"/>
    <w:rsid w:val="00D81B4C"/>
    <w:rsid w:val="00D919B4"/>
    <w:rsid w:val="00DB2644"/>
    <w:rsid w:val="00DC49EE"/>
    <w:rsid w:val="00E01B92"/>
    <w:rsid w:val="00E02196"/>
    <w:rsid w:val="00E2050C"/>
    <w:rsid w:val="00E54AE7"/>
    <w:rsid w:val="00E554D0"/>
    <w:rsid w:val="00E723E1"/>
    <w:rsid w:val="00EC3E25"/>
    <w:rsid w:val="00ED2B08"/>
    <w:rsid w:val="00ED7666"/>
    <w:rsid w:val="00EE6F0F"/>
    <w:rsid w:val="00EF40EA"/>
    <w:rsid w:val="00EF6777"/>
    <w:rsid w:val="00F124F2"/>
    <w:rsid w:val="00F25A7C"/>
    <w:rsid w:val="00F5597D"/>
    <w:rsid w:val="00F73C8E"/>
    <w:rsid w:val="00F84883"/>
    <w:rsid w:val="00FB69DE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EBEA"/>
  <w15:docId w15:val="{5C4EDD32-3397-4CD6-836C-1D8EAB12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6F0F"/>
    <w:pPr>
      <w:spacing w:after="0"/>
    </w:pPr>
    <w:rPr>
      <w:rFonts w:ascii="Calibri" w:hAnsi="Calibri" w:cs="Calibri"/>
      <w:sz w:val="22"/>
      <w:lang w:val="nl-NL" w:eastAsia="nl-N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3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E6F0F"/>
    <w:rPr>
      <w:color w:val="0000FF"/>
      <w:u w:val="single"/>
    </w:rPr>
  </w:style>
  <w:style w:type="paragraph" w:customStyle="1" w:styleId="normaa">
    <w:name w:val="normaa"/>
    <w:basedOn w:val="Standard"/>
    <w:rsid w:val="00EE6F0F"/>
  </w:style>
  <w:style w:type="paragraph" w:styleId="NurText">
    <w:name w:val="Plain Text"/>
    <w:basedOn w:val="Standard"/>
    <w:link w:val="NurTextZchn"/>
    <w:uiPriority w:val="99"/>
    <w:semiHidden/>
    <w:unhideWhenUsed/>
    <w:rsid w:val="00BE0898"/>
    <w:rPr>
      <w:rFonts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E0898"/>
    <w:rPr>
      <w:rFonts w:ascii="Calibri" w:hAnsi="Calibri"/>
      <w:sz w:val="22"/>
      <w:szCs w:val="21"/>
      <w:lang w:val="nl-NL"/>
    </w:rPr>
  </w:style>
  <w:style w:type="paragraph" w:customStyle="1" w:styleId="TitelSubhead01">
    <w:name w:val="Titel Subhead 01"/>
    <w:basedOn w:val="Standard"/>
    <w:next w:val="Standard"/>
    <w:rsid w:val="005139C3"/>
    <w:pPr>
      <w:spacing w:before="120" w:after="780"/>
      <w:ind w:right="992"/>
    </w:pPr>
    <w:rPr>
      <w:rFonts w:asciiTheme="minorHAnsi" w:hAnsiTheme="minorHAnsi" w:cstheme="minorBidi"/>
      <w:b/>
      <w:caps/>
      <w:spacing w:val="10"/>
      <w:kern w:val="4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3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styleId="Fett">
    <w:name w:val="Strong"/>
    <w:basedOn w:val="Absatz-Standardschriftart"/>
    <w:uiPriority w:val="22"/>
    <w:qFormat/>
    <w:rsid w:val="00074C5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23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23E1"/>
    <w:rPr>
      <w:rFonts w:ascii="Tahoma" w:hAnsi="Tahoma" w:cs="Tahoma"/>
      <w:sz w:val="16"/>
      <w:szCs w:val="16"/>
      <w:lang w:val="nl-NL" w:eastAsia="nl-NL"/>
    </w:rPr>
  </w:style>
  <w:style w:type="paragraph" w:styleId="Listenabsatz">
    <w:name w:val="List Paragraph"/>
    <w:basedOn w:val="Standard"/>
    <w:uiPriority w:val="34"/>
    <w:qFormat/>
    <w:rsid w:val="001C364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0D4E42"/>
    <w:rPr>
      <w:rFonts w:ascii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102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56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-i-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Buitenlandse Zaken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Luschnat</dc:creator>
  <cp:lastModifiedBy>Bechtold, Laura</cp:lastModifiedBy>
  <cp:revision>10</cp:revision>
  <cp:lastPrinted>2015-02-27T11:01:00Z</cp:lastPrinted>
  <dcterms:created xsi:type="dcterms:W3CDTF">2018-04-26T07:34:00Z</dcterms:created>
  <dcterms:modified xsi:type="dcterms:W3CDTF">2020-03-11T13:07:00Z</dcterms:modified>
</cp:coreProperties>
</file>