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1276"/>
      </w:tblGrid>
      <w:tr w:rsidR="00324B2D" w:rsidTr="000C47EB">
        <w:tc>
          <w:tcPr>
            <w:tcW w:w="8931" w:type="dxa"/>
          </w:tcPr>
          <w:p w:rsidR="00324B2D" w:rsidRPr="00812421" w:rsidRDefault="00324B2D" w:rsidP="000C47EB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                                                                                                 Information sur l’utilisation des images mises à disposition</w:t>
            </w:r>
          </w:p>
        </w:tc>
        <w:tc>
          <w:tcPr>
            <w:tcW w:w="1276" w:type="dxa"/>
          </w:tcPr>
          <w:p w:rsidR="00324B2D" w:rsidRDefault="00324B2D" w:rsidP="000C47EB">
            <w:pPr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noProof/>
                <w:sz w:val="40"/>
                <w:szCs w:val="40"/>
                <w:lang w:val="de-DE" w:eastAsia="de-DE"/>
              </w:rPr>
              <w:drawing>
                <wp:inline distT="0" distB="0" distL="0" distR="0" wp14:anchorId="6D45BEDE" wp14:editId="27B844C9">
                  <wp:extent cx="524510" cy="524510"/>
                  <wp:effectExtent l="0" t="0" r="8890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4B2D" w:rsidRDefault="00324B2D" w:rsidP="00324B2D">
      <w:pPr>
        <w:ind w:left="-142" w:right="1"/>
        <w:jc w:val="both"/>
        <w:rPr>
          <w:rFonts w:ascii="Arial Narrow" w:hAnsi="Arial Narrow"/>
          <w:b/>
          <w:sz w:val="24"/>
          <w:szCs w:val="24"/>
        </w:rPr>
      </w:pPr>
    </w:p>
    <w:p w:rsidR="00324B2D" w:rsidRDefault="00324B2D" w:rsidP="00324B2D">
      <w:pPr>
        <w:ind w:left="-142" w:right="1"/>
        <w:jc w:val="both"/>
        <w:rPr>
          <w:rFonts w:ascii="Arial Narrow" w:hAnsi="Arial Narrow"/>
          <w:b/>
          <w:sz w:val="24"/>
          <w:szCs w:val="24"/>
        </w:rPr>
      </w:pPr>
    </w:p>
    <w:p w:rsidR="00324B2D" w:rsidRDefault="00324B2D" w:rsidP="00324B2D">
      <w:pPr>
        <w:ind w:left="-142" w:right="1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Les images mises à disposition au téléchargement dans le cadre du communiqué de presse « </w:t>
      </w:r>
      <w:r w:rsidR="0004656D" w:rsidRPr="0004656D">
        <w:rPr>
          <w:rFonts w:ascii="Arial Narrow" w:hAnsi="Arial Narrow"/>
          <w:b/>
          <w:sz w:val="24"/>
          <w:szCs w:val="24"/>
        </w:rPr>
        <w:t>Nouveau sur Find &amp; Fly : prix des billets pour les vols réguliers</w:t>
      </w: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 » sont utilisables gratuitement à des fins éditoriales relatives au communiqué.</w:t>
      </w:r>
    </w:p>
    <w:p w:rsidR="00324B2D" w:rsidRDefault="00324B2D" w:rsidP="00324B2D">
      <w:pPr>
        <w:ind w:left="-142" w:right="1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Toute autre utilisation nécessite l’accord de Pro Sky.</w:t>
      </w:r>
    </w:p>
    <w:p w:rsidR="00563EF8" w:rsidRDefault="0004656D"/>
    <w:sectPr w:rsidR="00563E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2D"/>
    <w:rsid w:val="0004656D"/>
    <w:rsid w:val="00324B2D"/>
    <w:rsid w:val="00B03D91"/>
    <w:rsid w:val="00FC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7AF9C-F41D-4C8C-BD8D-3B3DF42F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4B2D"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24B2D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 Sky AG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Klein</dc:creator>
  <cp:keywords/>
  <dc:description/>
  <cp:lastModifiedBy>Linda Klein</cp:lastModifiedBy>
  <cp:revision>2</cp:revision>
  <dcterms:created xsi:type="dcterms:W3CDTF">2019-08-01T14:48:00Z</dcterms:created>
  <dcterms:modified xsi:type="dcterms:W3CDTF">2019-11-25T10:23:00Z</dcterms:modified>
</cp:coreProperties>
</file>