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E728" w14:textId="6B902114" w:rsidR="00CA79D7" w:rsidRPr="006456EA" w:rsidRDefault="00161817" w:rsidP="00CA79D7">
      <w:pPr>
        <w:pStyle w:val="EinfAbs"/>
        <w:tabs>
          <w:tab w:val="left" w:pos="200"/>
        </w:tabs>
        <w:rPr>
          <w:rFonts w:ascii="Source Sans Pro" w:hAnsi="Source Sans Pro" w:cs="Source Sans Pro"/>
          <w:caps/>
          <w:color w:val="0086A8"/>
          <w:sz w:val="22"/>
          <w:szCs w:val="22"/>
        </w:rPr>
      </w:pPr>
      <w:r>
        <w:rPr>
          <w:rFonts w:ascii="Source Sans Pro" w:hAnsi="Source Sans Pro" w:cs="Source Sans Pro"/>
          <w:caps/>
          <w:color w:val="0086A8"/>
          <w:sz w:val="22"/>
          <w:szCs w:val="22"/>
        </w:rPr>
        <w:t>top-7-in</w:t>
      </w:r>
      <w:r w:rsidR="00970962">
        <w:rPr>
          <w:rFonts w:ascii="Source Sans Pro" w:hAnsi="Source Sans Pro" w:cs="Source Sans Pro"/>
          <w:caps/>
          <w:color w:val="0086A8"/>
          <w:sz w:val="22"/>
          <w:szCs w:val="22"/>
        </w:rPr>
        <w:t>DUSTRIE-/LogistikM</w:t>
      </w:r>
      <w:r w:rsidR="001D52AA">
        <w:rPr>
          <w:rFonts w:ascii="Source Sans Pro" w:hAnsi="Source Sans Pro" w:cs="Source Sans Pro"/>
          <w:caps/>
          <w:color w:val="0086A8"/>
          <w:sz w:val="22"/>
          <w:szCs w:val="22"/>
        </w:rPr>
        <w:t>ärkte</w:t>
      </w:r>
      <w:r w:rsidR="005F75B9">
        <w:rPr>
          <w:rFonts w:ascii="Source Sans Pro" w:hAnsi="Source Sans Pro" w:cs="Source Sans Pro"/>
          <w:caps/>
          <w:color w:val="0086A8"/>
          <w:sz w:val="22"/>
          <w:szCs w:val="22"/>
        </w:rPr>
        <w:t xml:space="preserve"> 1HJ</w:t>
      </w:r>
      <w:r w:rsidR="00970962">
        <w:rPr>
          <w:rFonts w:ascii="Source Sans Pro" w:hAnsi="Source Sans Pro" w:cs="Source Sans Pro"/>
          <w:caps/>
          <w:color w:val="0086A8"/>
          <w:sz w:val="22"/>
          <w:szCs w:val="22"/>
        </w:rPr>
        <w:t xml:space="preserve"> 202</w:t>
      </w:r>
      <w:r w:rsidR="007F5B10">
        <w:rPr>
          <w:rFonts w:ascii="Source Sans Pro" w:hAnsi="Source Sans Pro" w:cs="Source Sans Pro"/>
          <w:caps/>
          <w:color w:val="0086A8"/>
          <w:sz w:val="22"/>
          <w:szCs w:val="22"/>
        </w:rPr>
        <w:t>5</w:t>
      </w:r>
      <w:r w:rsidR="00CA79D7" w:rsidRPr="006456EA">
        <w:rPr>
          <w:rFonts w:ascii="Source Sans Pro" w:hAnsi="Source Sans Pro" w:cs="Source Sans Pro"/>
          <w:caps/>
          <w:color w:val="0086A8"/>
          <w:sz w:val="22"/>
          <w:szCs w:val="22"/>
        </w:rPr>
        <w:t xml:space="preserve"> </w:t>
      </w:r>
    </w:p>
    <w:p w14:paraId="4BCF956C" w14:textId="465062A2" w:rsidR="005A5008" w:rsidRDefault="00792C99" w:rsidP="004B076C">
      <w:pPr>
        <w:pStyle w:val="EinfAbs"/>
        <w:tabs>
          <w:tab w:val="left" w:pos="200"/>
        </w:tabs>
        <w:snapToGrid w:val="0"/>
        <w:spacing w:line="240" w:lineRule="auto"/>
        <w:jc w:val="both"/>
        <w:rPr>
          <w:rFonts w:ascii="Source Sans Pro" w:hAnsi="Source Sans Pro" w:cs="Source Sans Pro"/>
          <w:sz w:val="36"/>
          <w:szCs w:val="36"/>
        </w:rPr>
      </w:pPr>
      <w:r>
        <w:rPr>
          <w:rFonts w:ascii="Source Sans Pro" w:hAnsi="Source Sans Pro" w:cs="Source Sans Pro"/>
          <w:sz w:val="36"/>
          <w:szCs w:val="36"/>
        </w:rPr>
        <w:t xml:space="preserve">Möglicher Abschluss der </w:t>
      </w:r>
      <w:r w:rsidR="00011ECE">
        <w:rPr>
          <w:rFonts w:ascii="Source Sans Pro" w:hAnsi="Source Sans Pro" w:cs="Source Sans Pro"/>
          <w:sz w:val="36"/>
          <w:szCs w:val="36"/>
        </w:rPr>
        <w:t>Marktkonsolidierung</w:t>
      </w:r>
      <w:r>
        <w:rPr>
          <w:rFonts w:ascii="Source Sans Pro" w:hAnsi="Source Sans Pro" w:cs="Source Sans Pro"/>
          <w:sz w:val="36"/>
          <w:szCs w:val="36"/>
        </w:rPr>
        <w:t xml:space="preserve"> in</w:t>
      </w:r>
      <w:r w:rsidR="00011ECE">
        <w:rPr>
          <w:rFonts w:ascii="Source Sans Pro" w:hAnsi="Source Sans Pro" w:cs="Source Sans Pro"/>
          <w:sz w:val="36"/>
          <w:szCs w:val="36"/>
        </w:rPr>
        <w:t xml:space="preserve"> 2025 </w:t>
      </w:r>
      <w:r>
        <w:rPr>
          <w:rFonts w:ascii="Source Sans Pro" w:hAnsi="Source Sans Pro" w:cs="Source Sans Pro"/>
          <w:sz w:val="36"/>
          <w:szCs w:val="36"/>
        </w:rPr>
        <w:t xml:space="preserve">– </w:t>
      </w:r>
    </w:p>
    <w:p w14:paraId="5B5B256C" w14:textId="2017CAE6" w:rsidR="005A5008" w:rsidRDefault="005A5008" w:rsidP="004B076C">
      <w:pPr>
        <w:pStyle w:val="EinfAbs"/>
        <w:tabs>
          <w:tab w:val="left" w:pos="200"/>
        </w:tabs>
        <w:snapToGrid w:val="0"/>
        <w:spacing w:line="240" w:lineRule="auto"/>
        <w:jc w:val="both"/>
        <w:rPr>
          <w:rFonts w:ascii="Source Sans Pro" w:hAnsi="Source Sans Pro" w:cs="Source Sans Pro"/>
          <w:sz w:val="36"/>
          <w:szCs w:val="36"/>
        </w:rPr>
      </w:pPr>
      <w:r>
        <w:rPr>
          <w:rFonts w:ascii="Source Sans Pro" w:hAnsi="Source Sans Pro" w:cs="Source Sans Pro"/>
          <w:sz w:val="36"/>
          <w:szCs w:val="36"/>
        </w:rPr>
        <w:t>Personelle Verstärkung der GPP-Logistik-Teams</w:t>
      </w:r>
    </w:p>
    <w:p w14:paraId="1CB0FF2D" w14:textId="06B0909A" w:rsidR="007A774C" w:rsidRDefault="007A774C" w:rsidP="00895E64">
      <w:pPr>
        <w:pStyle w:val="EinfAbs"/>
        <w:tabs>
          <w:tab w:val="left" w:pos="200"/>
        </w:tabs>
        <w:snapToGrid w:val="0"/>
        <w:spacing w:line="280" w:lineRule="exact"/>
        <w:jc w:val="both"/>
        <w:rPr>
          <w:rFonts w:ascii="Source Sans Pro" w:hAnsi="Source Sans Pro" w:cs="Source Sans Pro"/>
          <w:sz w:val="36"/>
          <w:szCs w:val="36"/>
        </w:rPr>
      </w:pPr>
    </w:p>
    <w:p w14:paraId="465B0679" w14:textId="3EA808F6" w:rsidR="002218FB" w:rsidRDefault="00B87D1C" w:rsidP="00895E64">
      <w:pPr>
        <w:pStyle w:val="EinfAbs"/>
        <w:tabs>
          <w:tab w:val="left" w:pos="200"/>
        </w:tabs>
        <w:snapToGrid w:val="0"/>
        <w:spacing w:line="280" w:lineRule="exact"/>
        <w:jc w:val="both"/>
        <w:rPr>
          <w:rFonts w:ascii="Source Sans Pro" w:hAnsi="Source Sans Pro" w:cs="Source Sans Pro"/>
          <w:color w:val="0086A8"/>
          <w:sz w:val="22"/>
          <w:szCs w:val="22"/>
        </w:rPr>
      </w:pPr>
      <w:r>
        <w:rPr>
          <w:noProof/>
        </w:rPr>
        <w:drawing>
          <wp:anchor distT="0" distB="0" distL="114300" distR="114300" simplePos="0" relativeHeight="251658240" behindDoc="0" locked="0" layoutInCell="1" allowOverlap="1" wp14:anchorId="708D776A" wp14:editId="1BC04919">
            <wp:simplePos x="0" y="0"/>
            <wp:positionH relativeFrom="margin">
              <wp:posOffset>29210</wp:posOffset>
            </wp:positionH>
            <wp:positionV relativeFrom="paragraph">
              <wp:posOffset>14605</wp:posOffset>
            </wp:positionV>
            <wp:extent cx="3298190" cy="2278380"/>
            <wp:effectExtent l="19050" t="19050" r="16510" b="26670"/>
            <wp:wrapSquare wrapText="bothSides"/>
            <wp:docPr id="822857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5749"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8190" cy="227838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0E514612" w14:textId="1C0E3B62"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32332485"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5C6F304E" w14:textId="65734DBE" w:rsidR="002218FB" w:rsidRDefault="0075507C" w:rsidP="00895E64">
      <w:pPr>
        <w:pStyle w:val="EinfAbs"/>
        <w:tabs>
          <w:tab w:val="left" w:pos="200"/>
        </w:tabs>
        <w:snapToGrid w:val="0"/>
        <w:spacing w:line="280" w:lineRule="exact"/>
        <w:jc w:val="both"/>
        <w:rPr>
          <w:rFonts w:ascii="Source Sans Pro" w:hAnsi="Source Sans Pro" w:cs="Source Sans Pro"/>
          <w:color w:val="0086A8"/>
          <w:sz w:val="22"/>
          <w:szCs w:val="22"/>
        </w:rPr>
      </w:pPr>
      <w:r>
        <w:rPr>
          <w:rFonts w:ascii="Source Sans Pro" w:hAnsi="Source Sans Pro" w:cs="Source Sans Pro"/>
          <w:color w:val="0086A8"/>
          <w:sz w:val="22"/>
          <w:szCs w:val="22"/>
        </w:rPr>
        <w:t xml:space="preserve"> </w:t>
      </w:r>
    </w:p>
    <w:p w14:paraId="11D75AC8"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7479D1D5"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745D3F7F"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6D38DF38"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3B0F79F4"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633E6F62"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5F4D0E25"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55973F72"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47C775DA"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21C1F66E" w14:textId="77777777" w:rsidR="002218FB" w:rsidRDefault="002218FB" w:rsidP="00895E64">
      <w:pPr>
        <w:pStyle w:val="EinfAbs"/>
        <w:tabs>
          <w:tab w:val="left" w:pos="200"/>
        </w:tabs>
        <w:snapToGrid w:val="0"/>
        <w:spacing w:line="280" w:lineRule="exact"/>
        <w:jc w:val="both"/>
        <w:rPr>
          <w:rFonts w:ascii="Source Sans Pro" w:hAnsi="Source Sans Pro" w:cs="Source Sans Pro"/>
          <w:color w:val="0086A8"/>
          <w:sz w:val="22"/>
          <w:szCs w:val="22"/>
        </w:rPr>
      </w:pPr>
    </w:p>
    <w:p w14:paraId="76CFE978" w14:textId="42CBFAD7" w:rsidR="007F5B10" w:rsidRDefault="007F5B10" w:rsidP="00183A4B">
      <w:pPr>
        <w:pStyle w:val="EinfAbs"/>
        <w:tabs>
          <w:tab w:val="left" w:pos="200"/>
        </w:tabs>
        <w:snapToGrid w:val="0"/>
        <w:spacing w:line="280" w:lineRule="exact"/>
        <w:jc w:val="both"/>
        <w:rPr>
          <w:rFonts w:ascii="Source Sans Pro" w:hAnsi="Source Sans Pro" w:cs="Source Sans Pro"/>
          <w:sz w:val="22"/>
          <w:szCs w:val="22"/>
        </w:rPr>
      </w:pPr>
      <w:r>
        <w:rPr>
          <w:rFonts w:ascii="Source Sans Pro" w:hAnsi="Source Sans Pro" w:cs="Source Sans Pro"/>
          <w:color w:val="0086A8"/>
          <w:sz w:val="22"/>
          <w:szCs w:val="22"/>
        </w:rPr>
        <w:t>23</w:t>
      </w:r>
      <w:r w:rsidR="007D5A52" w:rsidRPr="006456EA">
        <w:rPr>
          <w:rFonts w:ascii="Source Sans Pro" w:hAnsi="Source Sans Pro" w:cs="Source Sans Pro"/>
          <w:color w:val="0087A8"/>
          <w:sz w:val="22"/>
          <w:szCs w:val="22"/>
        </w:rPr>
        <w:t xml:space="preserve">. </w:t>
      </w:r>
      <w:r w:rsidR="005F75B9">
        <w:rPr>
          <w:rFonts w:ascii="Source Sans Pro" w:hAnsi="Source Sans Pro" w:cs="Source Sans Pro"/>
          <w:color w:val="0087A8"/>
          <w:sz w:val="22"/>
          <w:szCs w:val="22"/>
        </w:rPr>
        <w:t>Juni</w:t>
      </w:r>
      <w:r w:rsidR="000021F4">
        <w:rPr>
          <w:rFonts w:ascii="Source Sans Pro" w:hAnsi="Source Sans Pro" w:cs="Source Sans Pro"/>
          <w:color w:val="0087A8"/>
          <w:sz w:val="22"/>
          <w:szCs w:val="22"/>
        </w:rPr>
        <w:t xml:space="preserve"> 202</w:t>
      </w:r>
      <w:r>
        <w:rPr>
          <w:rFonts w:ascii="Source Sans Pro" w:hAnsi="Source Sans Pro" w:cs="Source Sans Pro"/>
          <w:color w:val="0087A8"/>
          <w:sz w:val="22"/>
          <w:szCs w:val="22"/>
        </w:rPr>
        <w:t>5</w:t>
      </w:r>
      <w:r w:rsidR="007D5A52" w:rsidRPr="006456EA">
        <w:rPr>
          <w:rFonts w:ascii="Source Sans Pro" w:hAnsi="Source Sans Pro" w:cs="Source Sans Pro"/>
          <w:color w:val="0087A8"/>
          <w:sz w:val="22"/>
          <w:szCs w:val="22"/>
        </w:rPr>
        <w:t>, Hamburg.</w:t>
      </w:r>
      <w:r w:rsidR="007D5A52">
        <w:rPr>
          <w:rFonts w:ascii="Source Sans Pro" w:hAnsi="Source Sans Pro" w:cs="Source Sans Pro"/>
          <w:color w:val="0086A8"/>
          <w:sz w:val="22"/>
          <w:szCs w:val="22"/>
        </w:rPr>
        <w:t xml:space="preserve"> </w:t>
      </w:r>
      <w:r w:rsidR="009C4BCD" w:rsidRPr="00C67C01">
        <w:rPr>
          <w:rFonts w:ascii="Source Sans Pro" w:hAnsi="Source Sans Pro" w:cs="Source Sans Pro"/>
          <w:iCs/>
          <w:sz w:val="22"/>
          <w:szCs w:val="22"/>
        </w:rPr>
        <w:t>Die anhaltend schwache</w:t>
      </w:r>
      <w:r w:rsidR="00C67C01" w:rsidRPr="00C67C01">
        <w:rPr>
          <w:rFonts w:ascii="Source Sans Pro" w:hAnsi="Source Sans Pro" w:cs="Source Sans Pro"/>
          <w:iCs/>
          <w:sz w:val="22"/>
          <w:szCs w:val="22"/>
        </w:rPr>
        <w:t xml:space="preserve"> Konjunktur</w:t>
      </w:r>
      <w:r w:rsidR="009C4BCD" w:rsidRPr="00C67C01">
        <w:rPr>
          <w:rFonts w:ascii="Source Sans Pro" w:hAnsi="Source Sans Pro" w:cs="Source Sans Pro"/>
          <w:iCs/>
          <w:sz w:val="22"/>
          <w:szCs w:val="22"/>
        </w:rPr>
        <w:t xml:space="preserve"> sorgte im 1. Halbjahr 2025 für eine </w:t>
      </w:r>
      <w:r w:rsidR="0085295D">
        <w:rPr>
          <w:rFonts w:ascii="Source Sans Pro" w:hAnsi="Source Sans Pro" w:cs="Source Sans Pro"/>
          <w:sz w:val="22"/>
          <w:szCs w:val="22"/>
        </w:rPr>
        <w:t>geringe</w:t>
      </w:r>
      <w:r w:rsidR="009C4BCD" w:rsidRPr="00C67C01">
        <w:rPr>
          <w:rFonts w:ascii="Source Sans Pro" w:hAnsi="Source Sans Pro" w:cs="Source Sans Pro"/>
          <w:sz w:val="22"/>
          <w:szCs w:val="22"/>
        </w:rPr>
        <w:t xml:space="preserve"> Flächennachfrage und einen zunehmenden Leerstand</w:t>
      </w:r>
      <w:r w:rsidR="00C67C01" w:rsidRPr="00C67C01">
        <w:rPr>
          <w:rFonts w:ascii="Source Sans Pro" w:hAnsi="Source Sans Pro" w:cs="Source Sans Pro"/>
          <w:sz w:val="22"/>
          <w:szCs w:val="22"/>
        </w:rPr>
        <w:t xml:space="preserve"> an den Top-7-Märkten für Industrie- und Logistikimmobilien</w:t>
      </w:r>
      <w:r w:rsidR="009C4BCD" w:rsidRPr="00C67C01">
        <w:rPr>
          <w:rFonts w:ascii="Source Sans Pro" w:hAnsi="Source Sans Pro" w:cs="Source Sans Pro"/>
          <w:sz w:val="22"/>
          <w:szCs w:val="22"/>
        </w:rPr>
        <w:t>.</w:t>
      </w:r>
      <w:r w:rsidR="009C4BCD" w:rsidRPr="00C67C01">
        <w:rPr>
          <w:rFonts w:ascii="Source Sans Pro" w:hAnsi="Source Sans Pro" w:cs="Source Sans Pro"/>
          <w:iCs/>
          <w:sz w:val="22"/>
          <w:szCs w:val="22"/>
        </w:rPr>
        <w:t xml:space="preserve"> </w:t>
      </w:r>
      <w:r w:rsidR="0085295D">
        <w:rPr>
          <w:rFonts w:ascii="Source Sans Pro" w:hAnsi="Source Sans Pro" w:cs="Source Sans Pro"/>
          <w:iCs/>
          <w:sz w:val="22"/>
          <w:szCs w:val="22"/>
        </w:rPr>
        <w:t>Nach wie vor</w:t>
      </w:r>
      <w:r w:rsidR="00C67C01">
        <w:rPr>
          <w:rFonts w:ascii="Source Sans Pro" w:hAnsi="Source Sans Pro" w:cs="Source Sans Pro"/>
          <w:iCs/>
          <w:sz w:val="22"/>
          <w:szCs w:val="22"/>
        </w:rPr>
        <w:t xml:space="preserve"> prägt</w:t>
      </w:r>
      <w:r w:rsidR="009C4BCD" w:rsidRPr="00C67C01">
        <w:rPr>
          <w:rFonts w:ascii="Source Sans Pro" w:hAnsi="Source Sans Pro" w:cs="Source Sans Pro"/>
          <w:sz w:val="22"/>
          <w:szCs w:val="22"/>
        </w:rPr>
        <w:t xml:space="preserve"> Verunsicherung</w:t>
      </w:r>
      <w:r w:rsidR="00C67C01">
        <w:rPr>
          <w:rFonts w:ascii="Source Sans Pro" w:hAnsi="Source Sans Pro" w:cs="Source Sans Pro"/>
          <w:sz w:val="22"/>
          <w:szCs w:val="22"/>
        </w:rPr>
        <w:t xml:space="preserve"> das Marktgeschehen. Viele Unternehmen warten unter anderem die weiteren Entwicklungen von</w:t>
      </w:r>
      <w:r w:rsidR="009C4BCD" w:rsidRPr="00C67C01">
        <w:rPr>
          <w:rFonts w:ascii="Source Sans Pro" w:hAnsi="Source Sans Pro" w:cs="Source Sans Pro"/>
          <w:sz w:val="22"/>
          <w:szCs w:val="22"/>
        </w:rPr>
        <w:t xml:space="preserve"> Zöllen, de</w:t>
      </w:r>
      <w:r w:rsidR="00C67C01">
        <w:rPr>
          <w:rFonts w:ascii="Source Sans Pro" w:hAnsi="Source Sans Pro" w:cs="Source Sans Pro"/>
          <w:sz w:val="22"/>
          <w:szCs w:val="22"/>
        </w:rPr>
        <w:t>r</w:t>
      </w:r>
      <w:r w:rsidR="009C4BCD" w:rsidRPr="00C67C01">
        <w:rPr>
          <w:rFonts w:ascii="Source Sans Pro" w:hAnsi="Source Sans Pro" w:cs="Source Sans Pro"/>
          <w:sz w:val="22"/>
          <w:szCs w:val="22"/>
        </w:rPr>
        <w:t xml:space="preserve"> angekündigten Deregulierung und </w:t>
      </w:r>
      <w:r w:rsidR="00ED2322">
        <w:rPr>
          <w:rFonts w:ascii="Source Sans Pro" w:hAnsi="Source Sans Pro" w:cs="Source Sans Pro"/>
          <w:sz w:val="22"/>
          <w:szCs w:val="22"/>
        </w:rPr>
        <w:t xml:space="preserve">Konjunkturhilfen </w:t>
      </w:r>
      <w:r w:rsidR="001527C8">
        <w:rPr>
          <w:rFonts w:ascii="Source Sans Pro" w:hAnsi="Source Sans Pro" w:cs="Source Sans Pro"/>
          <w:sz w:val="22"/>
          <w:szCs w:val="22"/>
        </w:rPr>
        <w:t>sowie</w:t>
      </w:r>
      <w:r w:rsidR="001527C8">
        <w:rPr>
          <w:rFonts w:ascii="Source Sans Pro" w:hAnsi="Source Sans Pro" w:cs="Source Sans Pro"/>
          <w:sz w:val="22"/>
          <w:szCs w:val="22"/>
        </w:rPr>
        <w:t xml:space="preserve"> </w:t>
      </w:r>
      <w:r w:rsidR="002C56DA">
        <w:rPr>
          <w:rFonts w:ascii="Source Sans Pro" w:hAnsi="Source Sans Pro" w:cs="Source Sans Pro"/>
          <w:sz w:val="22"/>
          <w:szCs w:val="22"/>
        </w:rPr>
        <w:t>deren</w:t>
      </w:r>
      <w:r w:rsidR="001336E5">
        <w:rPr>
          <w:rFonts w:ascii="Source Sans Pro" w:hAnsi="Source Sans Pro" w:cs="Source Sans Pro"/>
          <w:sz w:val="22"/>
          <w:szCs w:val="22"/>
        </w:rPr>
        <w:t xml:space="preserve"> Auswirkungen </w:t>
      </w:r>
      <w:r w:rsidR="00035266">
        <w:rPr>
          <w:rFonts w:ascii="Source Sans Pro" w:hAnsi="Source Sans Pro" w:cs="Source Sans Pro"/>
          <w:sz w:val="22"/>
          <w:szCs w:val="22"/>
        </w:rPr>
        <w:t xml:space="preserve">auf das eigene Geschäft </w:t>
      </w:r>
      <w:r w:rsidR="00C67C01">
        <w:rPr>
          <w:rFonts w:ascii="Source Sans Pro" w:hAnsi="Source Sans Pro" w:cs="Source Sans Pro"/>
          <w:sz w:val="22"/>
          <w:szCs w:val="22"/>
        </w:rPr>
        <w:t>ab.</w:t>
      </w:r>
      <w:r w:rsidR="00C67C01">
        <w:rPr>
          <w:rFonts w:ascii="Source Sans Pro" w:hAnsi="Source Sans Pro" w:cs="Source Sans Pro"/>
          <w:sz w:val="22"/>
          <w:szCs w:val="22"/>
        </w:rPr>
        <w:br/>
      </w:r>
    </w:p>
    <w:p w14:paraId="75188573" w14:textId="5E5838D3" w:rsidR="00BB0A0D" w:rsidRPr="00361DF5" w:rsidRDefault="00361DF5" w:rsidP="009C4BCD">
      <w:pPr>
        <w:pStyle w:val="EinfAbs"/>
        <w:tabs>
          <w:tab w:val="left" w:pos="200"/>
        </w:tabs>
        <w:snapToGrid w:val="0"/>
        <w:spacing w:line="280" w:lineRule="exact"/>
        <w:jc w:val="both"/>
        <w:rPr>
          <w:rFonts w:ascii="Source Sans Pro" w:hAnsi="Source Sans Pro" w:cs="Source Sans Pro"/>
          <w:color w:val="0086A8"/>
          <w:sz w:val="22"/>
          <w:szCs w:val="22"/>
        </w:rPr>
      </w:pPr>
      <w:r>
        <w:rPr>
          <w:rFonts w:ascii="Source Sans Pro" w:hAnsi="Source Sans Pro" w:cs="Source Sans Pro"/>
          <w:color w:val="auto"/>
          <w:sz w:val="22"/>
          <w:szCs w:val="22"/>
        </w:rPr>
        <w:t>D</w:t>
      </w:r>
      <w:r w:rsidR="00C67C01">
        <w:rPr>
          <w:rFonts w:ascii="Source Sans Pro" w:hAnsi="Source Sans Pro" w:cs="Source Sans Pro"/>
          <w:color w:val="auto"/>
          <w:sz w:val="22"/>
          <w:szCs w:val="22"/>
        </w:rPr>
        <w:t>ie</w:t>
      </w:r>
      <w:r>
        <w:rPr>
          <w:rFonts w:ascii="Source Sans Pro" w:hAnsi="Source Sans Pro" w:cs="Source Sans Pro"/>
          <w:color w:val="auto"/>
          <w:sz w:val="22"/>
          <w:szCs w:val="22"/>
        </w:rPr>
        <w:t xml:space="preserve">s </w:t>
      </w:r>
      <w:r w:rsidR="003805D8">
        <w:rPr>
          <w:rFonts w:ascii="Source Sans Pro" w:hAnsi="Source Sans Pro" w:cs="Source Sans Pro"/>
          <w:color w:val="auto"/>
          <w:sz w:val="22"/>
          <w:szCs w:val="22"/>
        </w:rPr>
        <w:t>ergab</w:t>
      </w:r>
      <w:r>
        <w:rPr>
          <w:rFonts w:ascii="Source Sans Pro" w:hAnsi="Source Sans Pro" w:cs="Source Sans Pro"/>
          <w:color w:val="auto"/>
          <w:sz w:val="22"/>
          <w:szCs w:val="22"/>
        </w:rPr>
        <w:t xml:space="preserve"> eine Analyse </w:t>
      </w:r>
      <w:r w:rsidR="009914F3">
        <w:rPr>
          <w:rFonts w:ascii="Source Sans Pro" w:hAnsi="Source Sans Pro" w:cs="Source Sans Pro"/>
          <w:color w:val="auto"/>
          <w:sz w:val="22"/>
          <w:szCs w:val="22"/>
        </w:rPr>
        <w:t>des Gewerbeimmobiliennetzwerkes German Property Partners (GPP).</w:t>
      </w:r>
      <w:r>
        <w:rPr>
          <w:rFonts w:ascii="Source Sans Pro" w:hAnsi="Source Sans Pro" w:cs="Source Sans Pro"/>
          <w:sz w:val="22"/>
          <w:szCs w:val="22"/>
        </w:rPr>
        <w:t xml:space="preserve"> </w:t>
      </w:r>
      <w:r w:rsidR="009914F3" w:rsidRPr="009914F3">
        <w:rPr>
          <w:rFonts w:ascii="Source Sans Pro" w:hAnsi="Source Sans Pro" w:cs="Source Sans Pro"/>
          <w:sz w:val="22"/>
          <w:szCs w:val="22"/>
        </w:rPr>
        <w:t xml:space="preserve">Die Entwicklung der Spitzenmieten, Grundstückspreise und Spitzenrenditen an den Top-7-Standorten in Deutschland haben die GPP-Unternehmen </w:t>
      </w:r>
      <w:proofErr w:type="spellStart"/>
      <w:r w:rsidR="009914F3" w:rsidRPr="009914F3">
        <w:rPr>
          <w:rFonts w:ascii="Source Sans Pro" w:hAnsi="Source Sans Pro" w:cs="Source Sans Pro"/>
          <w:sz w:val="22"/>
          <w:szCs w:val="22"/>
        </w:rPr>
        <w:t>Anteon</w:t>
      </w:r>
      <w:proofErr w:type="spellEnd"/>
      <w:r w:rsidR="009914F3" w:rsidRPr="009914F3">
        <w:rPr>
          <w:rFonts w:ascii="Source Sans Pro" w:hAnsi="Source Sans Pro" w:cs="Source Sans Pro"/>
          <w:sz w:val="22"/>
          <w:szCs w:val="22"/>
        </w:rPr>
        <w:t xml:space="preserve"> Immobilien, E &amp; G </w:t>
      </w:r>
      <w:r w:rsidR="009914F3">
        <w:rPr>
          <w:rFonts w:ascii="Source Sans Pro" w:hAnsi="Source Sans Pro" w:cs="Source Sans Pro"/>
          <w:sz w:val="22"/>
          <w:szCs w:val="22"/>
        </w:rPr>
        <w:t>Immobilien</w:t>
      </w:r>
      <w:r w:rsidR="009914F3" w:rsidRPr="009914F3">
        <w:rPr>
          <w:rFonts w:ascii="Source Sans Pro" w:hAnsi="Source Sans Pro" w:cs="Source Sans Pro"/>
          <w:sz w:val="22"/>
          <w:szCs w:val="22"/>
        </w:rPr>
        <w:t>, GREIF &amp; CONTZEN Immobilien und Grossmann &amp; Berger</w:t>
      </w:r>
      <w:r w:rsidR="009914F3">
        <w:rPr>
          <w:rFonts w:ascii="Source Sans Pro" w:hAnsi="Source Sans Pro" w:cs="Source Sans Pro"/>
          <w:sz w:val="22"/>
          <w:szCs w:val="22"/>
        </w:rPr>
        <w:t xml:space="preserve"> Immobilien</w:t>
      </w:r>
      <w:r w:rsidR="009914F3" w:rsidRPr="009914F3">
        <w:rPr>
          <w:rFonts w:ascii="Source Sans Pro" w:hAnsi="Source Sans Pro" w:cs="Source Sans Pro"/>
          <w:sz w:val="22"/>
          <w:szCs w:val="22"/>
        </w:rPr>
        <w:t xml:space="preserve"> in einer Datenübersicht zusammengestellt.</w:t>
      </w:r>
    </w:p>
    <w:p w14:paraId="043E0DDC" w14:textId="77777777" w:rsidR="00227F3A" w:rsidRDefault="00227F3A" w:rsidP="000136D7">
      <w:pPr>
        <w:pStyle w:val="EinfAbs"/>
        <w:tabs>
          <w:tab w:val="left" w:pos="200"/>
        </w:tabs>
        <w:snapToGrid w:val="0"/>
        <w:spacing w:line="280" w:lineRule="exact"/>
        <w:jc w:val="both"/>
        <w:rPr>
          <w:rFonts w:ascii="Source Sans Pro" w:hAnsi="Source Sans Pro" w:cs="Arial"/>
          <w:bCs/>
          <w:sz w:val="22"/>
          <w:szCs w:val="22"/>
        </w:rPr>
      </w:pPr>
    </w:p>
    <w:p w14:paraId="5DB75297" w14:textId="2D10EC77" w:rsidR="007F5B10" w:rsidRPr="00287AA9" w:rsidRDefault="0071697A" w:rsidP="00796D0F">
      <w:pPr>
        <w:pStyle w:val="EinfAbs"/>
        <w:tabs>
          <w:tab w:val="left" w:pos="200"/>
        </w:tabs>
        <w:snapToGrid w:val="0"/>
        <w:spacing w:line="280" w:lineRule="exact"/>
        <w:jc w:val="both"/>
        <w:rPr>
          <w:rFonts w:ascii="Source Sans Pro" w:hAnsi="Source Sans Pro" w:cs="Arial"/>
          <w:bCs/>
          <w:sz w:val="22"/>
          <w:szCs w:val="22"/>
        </w:rPr>
      </w:pPr>
      <w:r>
        <w:rPr>
          <w:rFonts w:ascii="Source Sans Pro" w:hAnsi="Source Sans Pro" w:cs="Source Sans Pro"/>
          <w:caps/>
          <w:color w:val="0086A8"/>
          <w:sz w:val="22"/>
          <w:szCs w:val="22"/>
        </w:rPr>
        <w:t>SPITZEN</w:t>
      </w:r>
      <w:r w:rsidR="007D2902">
        <w:rPr>
          <w:rFonts w:ascii="Source Sans Pro" w:hAnsi="Source Sans Pro" w:cs="Source Sans Pro"/>
          <w:caps/>
          <w:color w:val="0086A8"/>
          <w:sz w:val="22"/>
          <w:szCs w:val="22"/>
        </w:rPr>
        <w:t>MIETEN</w:t>
      </w:r>
      <w:r w:rsidR="005765F1">
        <w:rPr>
          <w:rFonts w:ascii="Source Sans Pro" w:hAnsi="Source Sans Pro" w:cs="Source Sans Pro"/>
          <w:caps/>
          <w:color w:val="0086A8"/>
          <w:sz w:val="22"/>
          <w:szCs w:val="22"/>
        </w:rPr>
        <w:t xml:space="preserve"> überwiegend stabil</w:t>
      </w:r>
    </w:p>
    <w:p w14:paraId="0541D801" w14:textId="2662F52E" w:rsidR="00792C99" w:rsidRDefault="00792C99" w:rsidP="00287AA9">
      <w:pPr>
        <w:rPr>
          <w:rFonts w:ascii="Source Sans Pro" w:hAnsi="Source Sans Pro" w:cs="Source Sans Pro"/>
          <w:i/>
          <w:color w:val="000000"/>
          <w:sz w:val="22"/>
          <w:szCs w:val="22"/>
        </w:rPr>
      </w:pPr>
      <w:r w:rsidRPr="00792C99">
        <w:rPr>
          <w:rFonts w:ascii="Source Sans Pro" w:hAnsi="Source Sans Pro" w:cs="Source Sans Pro"/>
          <w:i/>
          <w:color w:val="000000"/>
          <w:sz w:val="22"/>
          <w:szCs w:val="22"/>
        </w:rPr>
        <w:t>„Entsprechend den anhaltenden wirtschaftlichen Herausforderungen zeigte sich die Flächennachfrage in Hamburg, Köln und S</w:t>
      </w:r>
      <w:r w:rsidR="009B6414">
        <w:rPr>
          <w:rFonts w:ascii="Source Sans Pro" w:hAnsi="Source Sans Pro" w:cs="Source Sans Pro"/>
          <w:i/>
          <w:color w:val="000000"/>
          <w:sz w:val="22"/>
          <w:szCs w:val="22"/>
        </w:rPr>
        <w:t>tuttgart in der ersten Jahreshälfte</w:t>
      </w:r>
      <w:r w:rsidRPr="00792C99">
        <w:rPr>
          <w:rFonts w:ascii="Source Sans Pro" w:hAnsi="Source Sans Pro" w:cs="Source Sans Pro"/>
          <w:i/>
          <w:color w:val="000000"/>
          <w:sz w:val="22"/>
          <w:szCs w:val="22"/>
        </w:rPr>
        <w:t xml:space="preserve"> </w:t>
      </w:r>
      <w:r w:rsidR="009B6414">
        <w:rPr>
          <w:rFonts w:ascii="Source Sans Pro" w:hAnsi="Source Sans Pro" w:cs="Source Sans Pro"/>
          <w:i/>
          <w:color w:val="000000"/>
          <w:sz w:val="22"/>
          <w:szCs w:val="22"/>
        </w:rPr>
        <w:t xml:space="preserve">im </w:t>
      </w:r>
      <w:r w:rsidRPr="00792C99">
        <w:rPr>
          <w:rFonts w:ascii="Source Sans Pro" w:hAnsi="Source Sans Pro" w:cs="Source Sans Pro"/>
          <w:i/>
          <w:color w:val="000000"/>
          <w:sz w:val="22"/>
          <w:szCs w:val="22"/>
        </w:rPr>
        <w:t xml:space="preserve">Segment oberhalb von 10.000 </w:t>
      </w:r>
      <w:r w:rsidR="009B6414">
        <w:rPr>
          <w:rFonts w:ascii="Source Sans Pro" w:hAnsi="Source Sans Pro" w:cs="Source Sans Pro"/>
          <w:i/>
          <w:color w:val="000000"/>
          <w:sz w:val="22"/>
          <w:szCs w:val="22"/>
        </w:rPr>
        <w:t>Quadratmetern</w:t>
      </w:r>
      <w:r w:rsidRPr="00792C99">
        <w:rPr>
          <w:rFonts w:ascii="Source Sans Pro" w:hAnsi="Source Sans Pro" w:cs="Source Sans Pro"/>
          <w:i/>
          <w:color w:val="000000"/>
          <w:sz w:val="22"/>
          <w:szCs w:val="22"/>
        </w:rPr>
        <w:t xml:space="preserve"> eher gedämpft.  Allerdings gibt es viel Interesse für kleinere bis mittelgroße Objekte. Zum Ende des Quartals kamen an </w:t>
      </w:r>
      <w:r>
        <w:rPr>
          <w:rFonts w:ascii="Source Sans Pro" w:hAnsi="Source Sans Pro" w:cs="Source Sans Pro"/>
          <w:i/>
          <w:color w:val="000000"/>
          <w:sz w:val="22"/>
          <w:szCs w:val="22"/>
        </w:rPr>
        <w:t>einigen Standorten auch größere, aber preissensible</w:t>
      </w:r>
      <w:r w:rsidRPr="00792C99">
        <w:rPr>
          <w:rFonts w:ascii="Source Sans Pro" w:hAnsi="Source Sans Pro" w:cs="Source Sans Pro"/>
          <w:i/>
          <w:color w:val="000000"/>
          <w:sz w:val="22"/>
          <w:szCs w:val="22"/>
        </w:rPr>
        <w:t xml:space="preserve"> </w:t>
      </w:r>
      <w:r>
        <w:rPr>
          <w:rFonts w:ascii="Source Sans Pro" w:hAnsi="Source Sans Pro" w:cs="Source Sans Pro"/>
          <w:i/>
          <w:color w:val="000000"/>
          <w:sz w:val="22"/>
          <w:szCs w:val="22"/>
        </w:rPr>
        <w:t>Gesuche auf den Markt</w:t>
      </w:r>
      <w:r w:rsidR="001527C8">
        <w:rPr>
          <w:rFonts w:ascii="Source Sans Pro" w:hAnsi="Source Sans Pro" w:cs="Source Sans Pro"/>
          <w:i/>
          <w:color w:val="000000"/>
          <w:sz w:val="22"/>
          <w:szCs w:val="22"/>
        </w:rPr>
        <w:t>.</w:t>
      </w:r>
      <w:r w:rsidR="00F03BDD" w:rsidRPr="00F03BDD">
        <w:t xml:space="preserve"> </w:t>
      </w:r>
      <w:r w:rsidR="00F03BDD" w:rsidRPr="00F03BDD">
        <w:rPr>
          <w:rFonts w:ascii="Source Sans Pro" w:hAnsi="Source Sans Pro" w:cs="Source Sans Pro"/>
          <w:i/>
          <w:color w:val="000000"/>
          <w:sz w:val="22"/>
          <w:szCs w:val="22"/>
        </w:rPr>
        <w:t>In Stuttgart bahnen sich großvolumige Abschlüsse im Bereich Automotive an.</w:t>
      </w:r>
      <w:r w:rsidR="00F03BDD">
        <w:rPr>
          <w:rFonts w:ascii="Source Sans Pro" w:hAnsi="Source Sans Pro" w:cs="Source Sans Pro"/>
          <w:i/>
          <w:color w:val="000000"/>
          <w:sz w:val="22"/>
          <w:szCs w:val="22"/>
        </w:rPr>
        <w:t xml:space="preserve"> </w:t>
      </w:r>
      <w:r w:rsidRPr="00792C99">
        <w:rPr>
          <w:rFonts w:ascii="Source Sans Pro" w:hAnsi="Source Sans Pro" w:cs="Source Sans Pro"/>
          <w:i/>
          <w:color w:val="000000"/>
          <w:sz w:val="22"/>
          <w:szCs w:val="22"/>
        </w:rPr>
        <w:t>H</w:t>
      </w:r>
      <w:r>
        <w:rPr>
          <w:rFonts w:ascii="Source Sans Pro" w:hAnsi="Source Sans Pro" w:cs="Source Sans Pro"/>
          <w:i/>
          <w:color w:val="000000"/>
          <w:sz w:val="22"/>
          <w:szCs w:val="22"/>
        </w:rPr>
        <w:t xml:space="preserve">amburg und Düsseldorf konnten ihren </w:t>
      </w:r>
      <w:r w:rsidRPr="00792C99">
        <w:rPr>
          <w:rFonts w:ascii="Source Sans Pro" w:hAnsi="Source Sans Pro" w:cs="Source Sans Pro"/>
          <w:i/>
          <w:color w:val="000000"/>
          <w:sz w:val="22"/>
          <w:szCs w:val="22"/>
        </w:rPr>
        <w:t xml:space="preserve">Flächenumsatz </w:t>
      </w:r>
      <w:r>
        <w:rPr>
          <w:rFonts w:ascii="Source Sans Pro" w:hAnsi="Source Sans Pro" w:cs="Source Sans Pro"/>
          <w:i/>
          <w:color w:val="000000"/>
          <w:sz w:val="22"/>
          <w:szCs w:val="22"/>
        </w:rPr>
        <w:t xml:space="preserve">aus dem </w:t>
      </w:r>
      <w:r w:rsidRPr="00792C99">
        <w:rPr>
          <w:rFonts w:ascii="Source Sans Pro" w:hAnsi="Source Sans Pro" w:cs="Source Sans Pro"/>
          <w:i/>
          <w:color w:val="000000"/>
          <w:sz w:val="22"/>
          <w:szCs w:val="22"/>
        </w:rPr>
        <w:t>Vorjahreszeitraum</w:t>
      </w:r>
      <w:r w:rsidR="009B6414">
        <w:rPr>
          <w:rFonts w:ascii="Source Sans Pro" w:hAnsi="Source Sans Pro" w:cs="Source Sans Pro"/>
          <w:i/>
          <w:color w:val="000000"/>
          <w:sz w:val="22"/>
          <w:szCs w:val="22"/>
        </w:rPr>
        <w:t xml:space="preserve"> sogar</w:t>
      </w:r>
      <w:r>
        <w:rPr>
          <w:rFonts w:ascii="Source Sans Pro" w:hAnsi="Source Sans Pro" w:cs="Source Sans Pro"/>
          <w:i/>
          <w:color w:val="000000"/>
          <w:sz w:val="22"/>
          <w:szCs w:val="22"/>
        </w:rPr>
        <w:t xml:space="preserve"> übertreffen</w:t>
      </w:r>
      <w:r w:rsidRPr="00792C99">
        <w:rPr>
          <w:rFonts w:ascii="Source Sans Pro" w:hAnsi="Source Sans Pro" w:cs="Source Sans Pro"/>
          <w:i/>
          <w:color w:val="000000"/>
          <w:sz w:val="22"/>
          <w:szCs w:val="22"/>
        </w:rPr>
        <w:t xml:space="preserve">“, </w:t>
      </w:r>
      <w:r w:rsidRPr="004B076C">
        <w:rPr>
          <w:rFonts w:ascii="Source Sans Pro" w:hAnsi="Source Sans Pro" w:cs="Source Sans Pro"/>
          <w:color w:val="000000"/>
          <w:sz w:val="22"/>
          <w:szCs w:val="22"/>
        </w:rPr>
        <w:t xml:space="preserve">ordnet GPP-Sprecher </w:t>
      </w:r>
      <w:r w:rsidRPr="004B076C">
        <w:rPr>
          <w:rFonts w:ascii="Source Sans Pro" w:hAnsi="Source Sans Pro" w:cs="Source Sans Pro"/>
          <w:b/>
          <w:color w:val="000000"/>
          <w:sz w:val="22"/>
          <w:szCs w:val="22"/>
        </w:rPr>
        <w:t>Björn Holzwarth</w:t>
      </w:r>
      <w:r w:rsidRPr="004B076C">
        <w:rPr>
          <w:rFonts w:ascii="Source Sans Pro" w:hAnsi="Source Sans Pro" w:cs="Source Sans Pro"/>
          <w:color w:val="000000"/>
          <w:sz w:val="22"/>
          <w:szCs w:val="22"/>
        </w:rPr>
        <w:t xml:space="preserve"> ein.</w:t>
      </w:r>
      <w:r w:rsidRPr="00792C99">
        <w:rPr>
          <w:rFonts w:ascii="Source Sans Pro" w:hAnsi="Source Sans Pro" w:cs="Source Sans Pro"/>
          <w:i/>
          <w:color w:val="000000"/>
          <w:sz w:val="22"/>
          <w:szCs w:val="22"/>
        </w:rPr>
        <w:t xml:space="preserve"> „In der Logistikregion Düsseldorf hatte insbesondere die hohe Nachfrage asiatischer Logistikunter</w:t>
      </w:r>
      <w:r w:rsidR="009B6414">
        <w:rPr>
          <w:rFonts w:ascii="Source Sans Pro" w:hAnsi="Source Sans Pro" w:cs="Source Sans Pro"/>
          <w:i/>
          <w:color w:val="000000"/>
          <w:sz w:val="22"/>
          <w:szCs w:val="22"/>
        </w:rPr>
        <w:t>nehmen eine positive Auswirkung.“</w:t>
      </w:r>
    </w:p>
    <w:p w14:paraId="5B48CC90" w14:textId="77777777" w:rsidR="00287AA9" w:rsidRDefault="00287AA9" w:rsidP="00287AA9">
      <w:pPr>
        <w:rPr>
          <w:rFonts w:ascii="Source Sans Pro" w:hAnsi="Source Sans Pro" w:cs="Source Sans Pro"/>
          <w:iCs/>
          <w:color w:val="000000"/>
          <w:sz w:val="22"/>
          <w:szCs w:val="22"/>
        </w:rPr>
      </w:pPr>
    </w:p>
    <w:p w14:paraId="1DEB8BAC" w14:textId="38B7BB80" w:rsidR="00816920" w:rsidRPr="004863F4" w:rsidRDefault="009C4BCD" w:rsidP="004863F4">
      <w:pPr>
        <w:rPr>
          <w:rFonts w:ascii="Source Sans Pro" w:hAnsi="Source Sans Pro" w:cs="Source Sans Pro"/>
          <w:iCs/>
          <w:color w:val="000000"/>
          <w:sz w:val="22"/>
          <w:szCs w:val="22"/>
        </w:rPr>
      </w:pPr>
      <w:r w:rsidRPr="00287AA9">
        <w:rPr>
          <w:rFonts w:ascii="Source Sans Pro" w:hAnsi="Source Sans Pro" w:cs="Source Sans Pro"/>
          <w:iCs/>
          <w:color w:val="000000"/>
          <w:sz w:val="22"/>
          <w:szCs w:val="22"/>
        </w:rPr>
        <w:t>Die Spitzenmieten</w:t>
      </w:r>
      <w:r w:rsidR="00287AA9">
        <w:rPr>
          <w:rFonts w:ascii="Source Sans Pro" w:hAnsi="Source Sans Pro" w:cs="Source Sans Pro"/>
          <w:iCs/>
          <w:color w:val="000000"/>
          <w:sz w:val="22"/>
          <w:szCs w:val="22"/>
        </w:rPr>
        <w:t xml:space="preserve"> an den Top-7-Standorten</w:t>
      </w:r>
      <w:r w:rsidRPr="00287AA9">
        <w:rPr>
          <w:rFonts w:ascii="Source Sans Pro" w:hAnsi="Source Sans Pro" w:cs="Source Sans Pro"/>
          <w:iCs/>
          <w:color w:val="000000"/>
          <w:sz w:val="22"/>
          <w:szCs w:val="22"/>
        </w:rPr>
        <w:t xml:space="preserve"> blieben im 1. Halbjahr weitge</w:t>
      </w:r>
      <w:r w:rsidR="00B25C03">
        <w:rPr>
          <w:rFonts w:ascii="Source Sans Pro" w:hAnsi="Source Sans Pro" w:cs="Source Sans Pro"/>
          <w:iCs/>
          <w:color w:val="000000"/>
          <w:sz w:val="22"/>
          <w:szCs w:val="22"/>
        </w:rPr>
        <w:t>hend stabil, nur im Vergleich zum</w:t>
      </w:r>
      <w:r w:rsidRPr="00287AA9">
        <w:rPr>
          <w:rFonts w:ascii="Source Sans Pro" w:hAnsi="Source Sans Pro" w:cs="Source Sans Pro"/>
          <w:iCs/>
          <w:color w:val="000000"/>
          <w:sz w:val="22"/>
          <w:szCs w:val="22"/>
        </w:rPr>
        <w:t xml:space="preserve"> Vorjahresquartal ergaben sich überwiegend leichte Steigerungen. Düsseldorf </w:t>
      </w:r>
      <w:r w:rsidR="00287AA9">
        <w:rPr>
          <w:rFonts w:ascii="Source Sans Pro" w:hAnsi="Source Sans Pro" w:cs="Source Sans Pro"/>
          <w:iCs/>
          <w:color w:val="000000"/>
          <w:sz w:val="22"/>
          <w:szCs w:val="22"/>
        </w:rPr>
        <w:t>war</w:t>
      </w:r>
      <w:r w:rsidRPr="00287AA9">
        <w:rPr>
          <w:rFonts w:ascii="Source Sans Pro" w:hAnsi="Source Sans Pro" w:cs="Source Sans Pro"/>
          <w:iCs/>
          <w:color w:val="000000"/>
          <w:sz w:val="22"/>
          <w:szCs w:val="22"/>
        </w:rPr>
        <w:t xml:space="preserve"> der einzige Top-7-Markt mit einer </w:t>
      </w:r>
      <w:r w:rsidR="0085295D">
        <w:rPr>
          <w:rFonts w:ascii="Source Sans Pro" w:hAnsi="Source Sans Pro" w:cs="Source Sans Pro"/>
          <w:iCs/>
          <w:color w:val="000000"/>
          <w:sz w:val="22"/>
          <w:szCs w:val="22"/>
        </w:rPr>
        <w:t xml:space="preserve">deutlichen Mietpreissteigerung im </w:t>
      </w:r>
      <w:r w:rsidRPr="0085295D">
        <w:rPr>
          <w:rFonts w:ascii="Source Sans Pro" w:hAnsi="Source Sans Pro" w:cs="Source Sans Pro"/>
          <w:iCs/>
          <w:color w:val="000000"/>
          <w:sz w:val="22"/>
          <w:szCs w:val="22"/>
          <w:u w:val="single"/>
        </w:rPr>
        <w:t>Stadtgebiet</w:t>
      </w:r>
      <w:r w:rsidR="00287AA9">
        <w:rPr>
          <w:rFonts w:ascii="Source Sans Pro" w:hAnsi="Source Sans Pro" w:cs="Source Sans Pro"/>
          <w:iCs/>
          <w:color w:val="000000"/>
          <w:sz w:val="22"/>
          <w:szCs w:val="22"/>
        </w:rPr>
        <w:t xml:space="preserve"> (</w:t>
      </w:r>
      <w:r w:rsidR="00B25C03">
        <w:rPr>
          <w:rFonts w:ascii="Source Sans Pro" w:hAnsi="Source Sans Pro" w:cs="Source Sans Pro"/>
          <w:iCs/>
          <w:color w:val="000000"/>
          <w:sz w:val="22"/>
          <w:szCs w:val="22"/>
        </w:rPr>
        <w:t>+</w:t>
      </w:r>
      <w:r w:rsidR="00287AA9" w:rsidRPr="00287AA9">
        <w:rPr>
          <w:rFonts w:ascii="Source Sans Pro" w:hAnsi="Source Sans Pro" w:cs="Source Sans Pro"/>
          <w:iCs/>
          <w:sz w:val="22"/>
          <w:szCs w:val="22"/>
        </w:rPr>
        <w:t>8,97 % auf 8,50 €/m²/Monat)</w:t>
      </w:r>
      <w:r w:rsidRPr="00287AA9">
        <w:rPr>
          <w:rFonts w:ascii="Source Sans Pro" w:hAnsi="Source Sans Pro" w:cs="Source Sans Pro"/>
          <w:iCs/>
          <w:color w:val="000000"/>
          <w:sz w:val="22"/>
          <w:szCs w:val="22"/>
        </w:rPr>
        <w:t>.</w:t>
      </w:r>
      <w:r w:rsidR="00287AA9" w:rsidRPr="00287AA9">
        <w:rPr>
          <w:rFonts w:ascii="Source Sans Pro" w:hAnsi="Source Sans Pro" w:cs="Source Sans Pro"/>
          <w:iCs/>
          <w:color w:val="000000"/>
          <w:sz w:val="22"/>
          <w:szCs w:val="22"/>
        </w:rPr>
        <w:t xml:space="preserve"> Darauf folgten </w:t>
      </w:r>
      <w:r w:rsidR="00C67C01" w:rsidRPr="00287AA9">
        <w:rPr>
          <w:rFonts w:ascii="Source Sans Pro" w:hAnsi="Source Sans Pro" w:cs="Source Sans Pro"/>
          <w:iCs/>
          <w:sz w:val="22"/>
          <w:szCs w:val="22"/>
        </w:rPr>
        <w:t>Frankfurt (+3,41 % auf 9,10</w:t>
      </w:r>
      <w:r w:rsidR="00C67C01" w:rsidRPr="00C67C01">
        <w:t xml:space="preserve"> </w:t>
      </w:r>
      <w:r w:rsidR="00C67C01" w:rsidRPr="00287AA9">
        <w:rPr>
          <w:rFonts w:ascii="Source Sans Pro" w:hAnsi="Source Sans Pro" w:cs="Source Sans Pro"/>
          <w:iCs/>
          <w:sz w:val="22"/>
          <w:szCs w:val="22"/>
        </w:rPr>
        <w:t>€/m²/Monat) und Berlin (</w:t>
      </w:r>
      <w:r w:rsidR="00B25C03">
        <w:rPr>
          <w:rFonts w:ascii="Source Sans Pro" w:hAnsi="Source Sans Pro" w:cs="Source Sans Pro"/>
          <w:iCs/>
          <w:sz w:val="22"/>
          <w:szCs w:val="22"/>
        </w:rPr>
        <w:t>+</w:t>
      </w:r>
      <w:r w:rsidR="00C67C01" w:rsidRPr="00287AA9">
        <w:rPr>
          <w:rFonts w:ascii="Source Sans Pro" w:hAnsi="Source Sans Pro" w:cs="Source Sans Pro"/>
          <w:iCs/>
          <w:sz w:val="22"/>
          <w:szCs w:val="22"/>
        </w:rPr>
        <w:t>3,16 % auf 9,80 €/m²/Monat)</w:t>
      </w:r>
      <w:r w:rsidR="00287AA9">
        <w:rPr>
          <w:rFonts w:ascii="Source Sans Pro" w:hAnsi="Source Sans Pro" w:cs="Source Sans Pro"/>
          <w:iCs/>
          <w:sz w:val="22"/>
          <w:szCs w:val="22"/>
        </w:rPr>
        <w:t>. Die höchste Spitzenmiete im Stadtgebiet</w:t>
      </w:r>
      <w:r w:rsidR="004863F4">
        <w:rPr>
          <w:rFonts w:ascii="Source Sans Pro" w:hAnsi="Source Sans Pro" w:cs="Source Sans Pro"/>
          <w:iCs/>
          <w:sz w:val="22"/>
          <w:szCs w:val="22"/>
        </w:rPr>
        <w:t xml:space="preserve"> von 10,80 </w:t>
      </w:r>
      <w:r w:rsidR="004863F4" w:rsidRPr="00C67C01">
        <w:rPr>
          <w:rFonts w:ascii="Source Sans Pro" w:hAnsi="Source Sans Pro" w:cs="Source Sans Pro"/>
          <w:iCs/>
          <w:sz w:val="22"/>
          <w:szCs w:val="22"/>
        </w:rPr>
        <w:t>€/m²/Monat</w:t>
      </w:r>
      <w:r w:rsidR="00287AA9">
        <w:rPr>
          <w:rFonts w:ascii="Source Sans Pro" w:hAnsi="Source Sans Pro" w:cs="Source Sans Pro"/>
          <w:iCs/>
          <w:sz w:val="22"/>
          <w:szCs w:val="22"/>
        </w:rPr>
        <w:t xml:space="preserve"> </w:t>
      </w:r>
      <w:r w:rsidR="004863F4">
        <w:rPr>
          <w:rFonts w:ascii="Source Sans Pro" w:hAnsi="Source Sans Pro" w:cs="Source Sans Pro"/>
          <w:iCs/>
          <w:sz w:val="22"/>
          <w:szCs w:val="22"/>
        </w:rPr>
        <w:t>realisierte München</w:t>
      </w:r>
      <w:r w:rsidR="0085295D">
        <w:rPr>
          <w:rFonts w:ascii="Source Sans Pro" w:hAnsi="Source Sans Pro" w:cs="Source Sans Pro"/>
          <w:iCs/>
          <w:sz w:val="22"/>
          <w:szCs w:val="22"/>
        </w:rPr>
        <w:t>.</w:t>
      </w:r>
    </w:p>
    <w:p w14:paraId="4AAA5942" w14:textId="77777777" w:rsidR="00816920" w:rsidRDefault="00816920" w:rsidP="00796D0F">
      <w:pPr>
        <w:pStyle w:val="EinfAbs"/>
        <w:tabs>
          <w:tab w:val="left" w:pos="200"/>
        </w:tabs>
        <w:snapToGrid w:val="0"/>
        <w:spacing w:line="280" w:lineRule="exact"/>
        <w:jc w:val="both"/>
        <w:rPr>
          <w:rFonts w:ascii="Source Sans Pro" w:hAnsi="Source Sans Pro" w:cs="Source Sans Pro"/>
          <w:iCs/>
          <w:sz w:val="22"/>
          <w:szCs w:val="22"/>
        </w:rPr>
      </w:pPr>
    </w:p>
    <w:p w14:paraId="2E747F6B" w14:textId="12DAAC91" w:rsidR="00C02688" w:rsidRPr="007F5B10" w:rsidRDefault="00D707CF" w:rsidP="00EA129C">
      <w:pPr>
        <w:pStyle w:val="EinfAbs"/>
        <w:tabs>
          <w:tab w:val="left" w:pos="200"/>
        </w:tabs>
        <w:snapToGrid w:val="0"/>
        <w:spacing w:line="280" w:lineRule="exact"/>
        <w:jc w:val="both"/>
        <w:rPr>
          <w:rFonts w:ascii="Source Sans Pro" w:hAnsi="Source Sans Pro" w:cs="Source Sans Pro"/>
          <w:iCs/>
          <w:sz w:val="22"/>
          <w:szCs w:val="22"/>
        </w:rPr>
      </w:pPr>
      <w:r>
        <w:rPr>
          <w:rFonts w:ascii="Source Sans Pro" w:hAnsi="Source Sans Pro" w:cs="Source Sans Pro"/>
          <w:iCs/>
          <w:sz w:val="22"/>
          <w:szCs w:val="22"/>
        </w:rPr>
        <w:t>Das mit Abstand s</w:t>
      </w:r>
      <w:r w:rsidR="00287AA9">
        <w:rPr>
          <w:rFonts w:ascii="Source Sans Pro" w:hAnsi="Source Sans Pro" w:cs="Source Sans Pro"/>
          <w:iCs/>
          <w:sz w:val="22"/>
          <w:szCs w:val="22"/>
        </w:rPr>
        <w:t>tärkste</w:t>
      </w:r>
      <w:r>
        <w:rPr>
          <w:rFonts w:ascii="Source Sans Pro" w:hAnsi="Source Sans Pro" w:cs="Source Sans Pro"/>
          <w:iCs/>
          <w:sz w:val="22"/>
          <w:szCs w:val="22"/>
        </w:rPr>
        <w:t xml:space="preserve"> Plus </w:t>
      </w:r>
      <w:r w:rsidR="007F5B10">
        <w:rPr>
          <w:rFonts w:ascii="Source Sans Pro" w:hAnsi="Source Sans Pro" w:cs="Source Sans Pro"/>
          <w:iCs/>
          <w:sz w:val="22"/>
          <w:szCs w:val="22"/>
        </w:rPr>
        <w:t>in den</w:t>
      </w:r>
      <w:r w:rsidR="00374398">
        <w:rPr>
          <w:rFonts w:ascii="Source Sans Pro" w:hAnsi="Source Sans Pro" w:cs="Source Sans Pro"/>
          <w:iCs/>
          <w:sz w:val="22"/>
          <w:szCs w:val="22"/>
        </w:rPr>
        <w:t xml:space="preserve"> </w:t>
      </w:r>
      <w:r w:rsidR="00374398" w:rsidRPr="00374398">
        <w:rPr>
          <w:rFonts w:ascii="Source Sans Pro" w:hAnsi="Source Sans Pro" w:cs="Source Sans Pro"/>
          <w:iCs/>
          <w:sz w:val="22"/>
          <w:szCs w:val="22"/>
          <w:u w:val="single"/>
        </w:rPr>
        <w:t>Umlandregionen</w:t>
      </w:r>
      <w:r>
        <w:rPr>
          <w:rFonts w:ascii="Source Sans Pro" w:hAnsi="Source Sans Pro" w:cs="Source Sans Pro"/>
          <w:iCs/>
          <w:sz w:val="22"/>
          <w:szCs w:val="22"/>
        </w:rPr>
        <w:t xml:space="preserve"> registrierte GPP in Köln </w:t>
      </w:r>
      <w:r w:rsidR="00287AA9" w:rsidRPr="00D707CF">
        <w:rPr>
          <w:rFonts w:ascii="Source Sans Pro" w:hAnsi="Source Sans Pro" w:cs="Source Sans Pro"/>
          <w:iCs/>
          <w:sz w:val="22"/>
          <w:szCs w:val="22"/>
        </w:rPr>
        <w:t>(+30,77 % auf 8,50 €/m²/Monat)</w:t>
      </w:r>
      <w:r>
        <w:rPr>
          <w:rFonts w:ascii="Source Sans Pro" w:hAnsi="Source Sans Pro" w:cs="Source Sans Pro"/>
          <w:iCs/>
          <w:sz w:val="22"/>
          <w:szCs w:val="22"/>
        </w:rPr>
        <w:t xml:space="preserve">. </w:t>
      </w:r>
      <w:r w:rsidR="00287AA9">
        <w:rPr>
          <w:rFonts w:ascii="Source Sans Pro" w:hAnsi="Source Sans Pro" w:cs="Source Sans Pro"/>
          <w:iCs/>
          <w:sz w:val="22"/>
          <w:szCs w:val="22"/>
        </w:rPr>
        <w:t xml:space="preserve">Damit stieg </w:t>
      </w:r>
      <w:r>
        <w:rPr>
          <w:rFonts w:ascii="Source Sans Pro" w:hAnsi="Source Sans Pro" w:cs="Source Sans Pro"/>
          <w:iCs/>
          <w:sz w:val="22"/>
          <w:szCs w:val="22"/>
        </w:rPr>
        <w:t xml:space="preserve">dort </w:t>
      </w:r>
      <w:r w:rsidR="00287AA9" w:rsidRPr="009C4BCD">
        <w:rPr>
          <w:rFonts w:ascii="Source Sans Pro" w:hAnsi="Source Sans Pro" w:cs="Source Sans Pro"/>
          <w:iCs/>
          <w:sz w:val="22"/>
          <w:szCs w:val="22"/>
        </w:rPr>
        <w:t>erstmals die Spitzenmiete im Umland über das Niveau des Stadtgebiets. Die</w:t>
      </w:r>
      <w:r>
        <w:rPr>
          <w:rFonts w:ascii="Source Sans Pro" w:hAnsi="Source Sans Pro" w:cs="Source Sans Pro"/>
          <w:iCs/>
          <w:sz w:val="22"/>
          <w:szCs w:val="22"/>
        </w:rPr>
        <w:t>s</w:t>
      </w:r>
      <w:r w:rsidR="00287AA9" w:rsidRPr="009C4BCD">
        <w:rPr>
          <w:rFonts w:ascii="Source Sans Pro" w:hAnsi="Source Sans Pro" w:cs="Source Sans Pro"/>
          <w:iCs/>
          <w:sz w:val="22"/>
          <w:szCs w:val="22"/>
        </w:rPr>
        <w:t xml:space="preserve"> </w:t>
      </w:r>
      <w:r>
        <w:rPr>
          <w:rFonts w:ascii="Source Sans Pro" w:hAnsi="Source Sans Pro" w:cs="Source Sans Pro"/>
          <w:iCs/>
          <w:sz w:val="22"/>
          <w:szCs w:val="22"/>
        </w:rPr>
        <w:t>war</w:t>
      </w:r>
      <w:r w:rsidR="00287AA9" w:rsidRPr="009C4BCD">
        <w:rPr>
          <w:rFonts w:ascii="Source Sans Pro" w:hAnsi="Source Sans Pro" w:cs="Source Sans Pro"/>
          <w:iCs/>
          <w:sz w:val="22"/>
          <w:szCs w:val="22"/>
        </w:rPr>
        <w:t xml:space="preserve"> unter den Top-7 bislang nur in Stuttgart </w:t>
      </w:r>
      <w:r>
        <w:rPr>
          <w:rFonts w:ascii="Source Sans Pro" w:hAnsi="Source Sans Pro" w:cs="Source Sans Pro"/>
          <w:iCs/>
          <w:sz w:val="22"/>
          <w:szCs w:val="22"/>
        </w:rPr>
        <w:t>der Fall</w:t>
      </w:r>
      <w:r w:rsidR="00287AA9" w:rsidRPr="009C4BCD">
        <w:rPr>
          <w:rFonts w:ascii="Source Sans Pro" w:hAnsi="Source Sans Pro" w:cs="Source Sans Pro"/>
          <w:iCs/>
          <w:sz w:val="22"/>
          <w:szCs w:val="22"/>
        </w:rPr>
        <w:t>. Mit neuen Mietvertragsabschlüssen in Kölner Neubauten wird das Stadtgebiet aber voraussichtlich wieder aufholen, sodass sich diese Situation vermutlich nicht als Muster verfestigt.</w:t>
      </w:r>
      <w:r w:rsidR="00EA129C">
        <w:rPr>
          <w:rFonts w:ascii="Source Sans Pro" w:hAnsi="Source Sans Pro" w:cs="Source Sans Pro"/>
          <w:iCs/>
          <w:sz w:val="22"/>
          <w:szCs w:val="22"/>
        </w:rPr>
        <w:t xml:space="preserve"> </w:t>
      </w:r>
      <w:r w:rsidR="00287AA9">
        <w:rPr>
          <w:rFonts w:ascii="Source Sans Pro" w:hAnsi="Source Sans Pro" w:cs="Source Sans Pro"/>
          <w:iCs/>
          <w:sz w:val="22"/>
          <w:szCs w:val="22"/>
        </w:rPr>
        <w:t>Auch in Hamburg zeigte</w:t>
      </w:r>
      <w:r w:rsidR="00EA129C">
        <w:rPr>
          <w:rFonts w:ascii="Source Sans Pro" w:hAnsi="Source Sans Pro" w:cs="Source Sans Pro"/>
          <w:iCs/>
          <w:sz w:val="22"/>
          <w:szCs w:val="22"/>
        </w:rPr>
        <w:t xml:space="preserve"> sich ein deutlicher Zuwachs </w:t>
      </w:r>
      <w:r w:rsidR="00287AA9">
        <w:rPr>
          <w:rFonts w:ascii="Source Sans Pro" w:hAnsi="Source Sans Pro" w:cs="Source Sans Pro"/>
          <w:iCs/>
          <w:sz w:val="22"/>
          <w:szCs w:val="22"/>
        </w:rPr>
        <w:t xml:space="preserve">in den Umlandregionen (+7,14 % auf 7,50 </w:t>
      </w:r>
      <w:r w:rsidR="00287AA9" w:rsidRPr="00287AA9">
        <w:rPr>
          <w:rFonts w:ascii="Source Sans Pro" w:hAnsi="Source Sans Pro" w:cs="Source Sans Pro"/>
          <w:iCs/>
          <w:sz w:val="22"/>
          <w:szCs w:val="22"/>
        </w:rPr>
        <w:t>€/m²/Monat</w:t>
      </w:r>
      <w:r w:rsidR="00287AA9">
        <w:rPr>
          <w:rFonts w:ascii="Source Sans Pro" w:hAnsi="Source Sans Pro" w:cs="Source Sans Pro"/>
          <w:iCs/>
          <w:sz w:val="22"/>
          <w:szCs w:val="22"/>
        </w:rPr>
        <w:t>)</w:t>
      </w:r>
      <w:r w:rsidR="00EA129C">
        <w:rPr>
          <w:rFonts w:ascii="Source Sans Pro" w:hAnsi="Source Sans Pro" w:cs="Source Sans Pro"/>
          <w:iCs/>
          <w:sz w:val="22"/>
          <w:szCs w:val="22"/>
        </w:rPr>
        <w:t xml:space="preserve">. </w:t>
      </w:r>
      <w:r w:rsidR="00287AA9">
        <w:rPr>
          <w:rFonts w:ascii="Source Sans Pro" w:hAnsi="Source Sans Pro" w:cs="Source Sans Pro"/>
          <w:iCs/>
          <w:sz w:val="22"/>
          <w:szCs w:val="22"/>
        </w:rPr>
        <w:t>Die h</w:t>
      </w:r>
      <w:r w:rsidR="00374398" w:rsidRPr="007F5B10">
        <w:rPr>
          <w:rFonts w:ascii="Source Sans Pro" w:hAnsi="Source Sans Pro" w:cs="Source Sans Pro"/>
          <w:iCs/>
          <w:sz w:val="22"/>
          <w:szCs w:val="22"/>
        </w:rPr>
        <w:t xml:space="preserve">öchste </w:t>
      </w:r>
      <w:r w:rsidR="00EA129C">
        <w:rPr>
          <w:rFonts w:ascii="Source Sans Pro" w:hAnsi="Source Sans Pro" w:cs="Source Sans Pro"/>
          <w:iCs/>
          <w:sz w:val="22"/>
          <w:szCs w:val="22"/>
        </w:rPr>
        <w:t>Spitzenm</w:t>
      </w:r>
      <w:r w:rsidR="00374398" w:rsidRPr="007F5B10">
        <w:rPr>
          <w:rFonts w:ascii="Source Sans Pro" w:hAnsi="Source Sans Pro" w:cs="Source Sans Pro"/>
          <w:iCs/>
          <w:sz w:val="22"/>
          <w:szCs w:val="22"/>
        </w:rPr>
        <w:t>iete außerhalb des Stadtgebiets</w:t>
      </w:r>
      <w:r w:rsidR="00287AA9">
        <w:rPr>
          <w:rFonts w:ascii="Source Sans Pro" w:hAnsi="Source Sans Pro" w:cs="Source Sans Pro"/>
          <w:iCs/>
          <w:sz w:val="22"/>
          <w:szCs w:val="22"/>
        </w:rPr>
        <w:t xml:space="preserve"> </w:t>
      </w:r>
      <w:r w:rsidR="00EA129C">
        <w:rPr>
          <w:rFonts w:ascii="Source Sans Pro" w:hAnsi="Source Sans Pro" w:cs="Source Sans Pro"/>
          <w:iCs/>
          <w:sz w:val="22"/>
          <w:szCs w:val="22"/>
        </w:rPr>
        <w:t>von</w:t>
      </w:r>
      <w:r w:rsidR="00287AA9">
        <w:rPr>
          <w:rFonts w:ascii="Source Sans Pro" w:hAnsi="Source Sans Pro" w:cs="Source Sans Pro"/>
          <w:iCs/>
          <w:sz w:val="22"/>
          <w:szCs w:val="22"/>
        </w:rPr>
        <w:t xml:space="preserve"> 9,90 </w:t>
      </w:r>
      <w:r w:rsidR="00287AA9" w:rsidRPr="00287AA9">
        <w:rPr>
          <w:rFonts w:ascii="Source Sans Pro" w:hAnsi="Source Sans Pro" w:cs="Source Sans Pro"/>
          <w:iCs/>
          <w:sz w:val="22"/>
          <w:szCs w:val="22"/>
        </w:rPr>
        <w:t>€/m²/Monat</w:t>
      </w:r>
      <w:r w:rsidR="00EA129C">
        <w:rPr>
          <w:rFonts w:ascii="Source Sans Pro" w:hAnsi="Source Sans Pro" w:cs="Source Sans Pro"/>
          <w:iCs/>
          <w:sz w:val="22"/>
          <w:szCs w:val="22"/>
        </w:rPr>
        <w:t xml:space="preserve"> zahlten Nutzer </w:t>
      </w:r>
      <w:r w:rsidR="00792CB7">
        <w:rPr>
          <w:rFonts w:ascii="Source Sans Pro" w:hAnsi="Source Sans Pro" w:cs="Source Sans Pro"/>
          <w:iCs/>
          <w:sz w:val="22"/>
          <w:szCs w:val="22"/>
        </w:rPr>
        <w:t xml:space="preserve">um </w:t>
      </w:r>
      <w:r w:rsidR="00EA129C">
        <w:rPr>
          <w:rFonts w:ascii="Source Sans Pro" w:hAnsi="Source Sans Pro" w:cs="Source Sans Pro"/>
          <w:iCs/>
          <w:sz w:val="22"/>
          <w:szCs w:val="22"/>
        </w:rPr>
        <w:t>Stuttgart.</w:t>
      </w:r>
    </w:p>
    <w:p w14:paraId="672DF7B3" w14:textId="1C31CC0A" w:rsidR="00BB0A0D" w:rsidRDefault="00BB0A0D">
      <w:pPr>
        <w:pStyle w:val="EinfAbs"/>
        <w:tabs>
          <w:tab w:val="left" w:pos="200"/>
        </w:tabs>
        <w:snapToGrid w:val="0"/>
        <w:spacing w:line="280" w:lineRule="exact"/>
        <w:jc w:val="both"/>
        <w:rPr>
          <w:rFonts w:ascii="Source Sans Pro" w:hAnsi="Source Sans Pro" w:cs="Source Sans Pro"/>
          <w:caps/>
          <w:color w:val="0086A8"/>
          <w:sz w:val="22"/>
          <w:szCs w:val="22"/>
        </w:rPr>
      </w:pPr>
    </w:p>
    <w:p w14:paraId="2C7D6C71" w14:textId="48F7D96D" w:rsidR="00DF08C2" w:rsidRPr="00DF08C2" w:rsidRDefault="008B3C8C" w:rsidP="00DF08C2">
      <w:pPr>
        <w:pStyle w:val="EinfAbs"/>
        <w:tabs>
          <w:tab w:val="left" w:pos="200"/>
        </w:tabs>
        <w:snapToGrid w:val="0"/>
        <w:spacing w:line="280" w:lineRule="exact"/>
        <w:jc w:val="both"/>
        <w:rPr>
          <w:rFonts w:ascii="Source Sans Pro" w:hAnsi="Source Sans Pro" w:cs="Source Sans Pro"/>
          <w:caps/>
          <w:color w:val="0086A8"/>
          <w:sz w:val="22"/>
          <w:szCs w:val="22"/>
        </w:rPr>
      </w:pPr>
      <w:r>
        <w:rPr>
          <w:rFonts w:ascii="Source Sans Pro" w:hAnsi="Source Sans Pro" w:cs="Source Sans Pro"/>
          <w:caps/>
          <w:color w:val="0086A8"/>
          <w:sz w:val="22"/>
          <w:szCs w:val="22"/>
        </w:rPr>
        <w:t>SPITZENRENDITEN</w:t>
      </w:r>
      <w:r w:rsidR="00941D0F">
        <w:rPr>
          <w:rFonts w:ascii="Source Sans Pro" w:hAnsi="Source Sans Pro" w:cs="Source Sans Pro"/>
          <w:caps/>
          <w:color w:val="0086A8"/>
          <w:sz w:val="22"/>
          <w:szCs w:val="22"/>
        </w:rPr>
        <w:t xml:space="preserve"> </w:t>
      </w:r>
      <w:r w:rsidR="005765F1">
        <w:rPr>
          <w:rFonts w:ascii="Source Sans Pro" w:hAnsi="Source Sans Pro" w:cs="Source Sans Pro"/>
          <w:caps/>
          <w:color w:val="0086A8"/>
          <w:sz w:val="22"/>
          <w:szCs w:val="22"/>
        </w:rPr>
        <w:t>stagnieren an allen Standorten</w:t>
      </w:r>
    </w:p>
    <w:p w14:paraId="658BA041" w14:textId="4E9CB853" w:rsidR="00792C99" w:rsidRPr="004B076C" w:rsidRDefault="00792C99" w:rsidP="00ED4116">
      <w:pPr>
        <w:pStyle w:val="EinfAbs"/>
        <w:tabs>
          <w:tab w:val="left" w:pos="200"/>
        </w:tabs>
        <w:snapToGrid w:val="0"/>
        <w:spacing w:line="280" w:lineRule="exact"/>
        <w:jc w:val="both"/>
        <w:rPr>
          <w:rFonts w:ascii="Source Sans Pro" w:hAnsi="Source Sans Pro" w:cs="Source Sans Pro"/>
          <w:i/>
          <w:iCs/>
          <w:sz w:val="22"/>
          <w:szCs w:val="22"/>
        </w:rPr>
      </w:pPr>
      <w:r w:rsidRPr="00792C99">
        <w:rPr>
          <w:rFonts w:ascii="Source Sans Pro" w:hAnsi="Source Sans Pro" w:cs="Source Sans Pro"/>
          <w:iCs/>
          <w:sz w:val="22"/>
          <w:szCs w:val="22"/>
        </w:rPr>
        <w:t xml:space="preserve">Auf dem Investmentmarkt zeigte sich im 1. Halbjahr </w:t>
      </w:r>
      <w:r w:rsidR="001527C8">
        <w:rPr>
          <w:rFonts w:ascii="Source Sans Pro" w:hAnsi="Source Sans Pro" w:cs="Source Sans Pro"/>
          <w:iCs/>
          <w:sz w:val="22"/>
          <w:szCs w:val="22"/>
        </w:rPr>
        <w:t xml:space="preserve">eine </w:t>
      </w:r>
      <w:r w:rsidR="00F03BDD">
        <w:rPr>
          <w:rFonts w:ascii="Source Sans Pro" w:hAnsi="Source Sans Pro" w:cs="Source Sans Pro"/>
          <w:iCs/>
          <w:sz w:val="22"/>
          <w:szCs w:val="22"/>
        </w:rPr>
        <w:t>solide</w:t>
      </w:r>
      <w:r w:rsidRPr="00792C99">
        <w:rPr>
          <w:rFonts w:ascii="Source Sans Pro" w:hAnsi="Source Sans Pro" w:cs="Source Sans Pro"/>
          <w:iCs/>
          <w:sz w:val="22"/>
          <w:szCs w:val="22"/>
        </w:rPr>
        <w:t xml:space="preserve"> Nachfrage nach Core-Objekten</w:t>
      </w:r>
      <w:r w:rsidR="00F03BDD" w:rsidRPr="00F03BDD">
        <w:t xml:space="preserve"> </w:t>
      </w:r>
      <w:r w:rsidR="00F03BDD" w:rsidRPr="00F03BDD">
        <w:rPr>
          <w:rFonts w:ascii="Source Sans Pro" w:hAnsi="Source Sans Pro" w:cs="Source Sans Pro"/>
          <w:iCs/>
          <w:sz w:val="22"/>
          <w:szCs w:val="22"/>
        </w:rPr>
        <w:t>und es wird vermehrt Kapital im Core-Bereich eingesammelt.</w:t>
      </w:r>
      <w:r w:rsidRPr="00792C99">
        <w:rPr>
          <w:rFonts w:ascii="Source Sans Pro" w:hAnsi="Source Sans Pro" w:cs="Source Sans Pro"/>
          <w:iCs/>
          <w:sz w:val="22"/>
          <w:szCs w:val="22"/>
        </w:rPr>
        <w:t xml:space="preserve"> Die Kaufpreise blieben an den Top-7-Standorten stabil, mit Spitzenrenditen um einen Bereich von rund 4,50 </w:t>
      </w:r>
      <w:r w:rsidRPr="001527C8">
        <w:rPr>
          <w:rFonts w:ascii="Source Sans Pro" w:hAnsi="Source Sans Pro" w:cs="Source Sans Pro"/>
          <w:sz w:val="22"/>
          <w:szCs w:val="22"/>
        </w:rPr>
        <w:t>%</w:t>
      </w:r>
      <w:r w:rsidRPr="004B076C">
        <w:rPr>
          <w:rFonts w:ascii="Source Sans Pro" w:hAnsi="Source Sans Pro" w:cs="Source Sans Pro"/>
          <w:i/>
          <w:iCs/>
          <w:sz w:val="22"/>
          <w:szCs w:val="22"/>
        </w:rPr>
        <w:t>. „Das Interesse der Käufer an der Assetklasse ist vorhanden. Ihr Fokus liegt aktuell vor allem bei höher rentierlichen Angeboten",</w:t>
      </w:r>
      <w:r w:rsidRPr="00792C99">
        <w:rPr>
          <w:rFonts w:ascii="Source Sans Pro" w:hAnsi="Source Sans Pro" w:cs="Source Sans Pro"/>
          <w:iCs/>
          <w:sz w:val="22"/>
          <w:szCs w:val="22"/>
        </w:rPr>
        <w:t xml:space="preserve"> so </w:t>
      </w:r>
      <w:r w:rsidRPr="004B076C">
        <w:rPr>
          <w:rFonts w:ascii="Source Sans Pro" w:hAnsi="Source Sans Pro" w:cs="Source Sans Pro"/>
          <w:b/>
          <w:iCs/>
          <w:sz w:val="22"/>
          <w:szCs w:val="22"/>
        </w:rPr>
        <w:t>Holzwarth</w:t>
      </w:r>
      <w:r w:rsidRPr="00792C99">
        <w:rPr>
          <w:rFonts w:ascii="Source Sans Pro" w:hAnsi="Source Sans Pro" w:cs="Source Sans Pro"/>
          <w:iCs/>
          <w:sz w:val="22"/>
          <w:szCs w:val="22"/>
        </w:rPr>
        <w:t xml:space="preserve">. </w:t>
      </w:r>
      <w:r w:rsidRPr="004B076C">
        <w:rPr>
          <w:rFonts w:ascii="Source Sans Pro" w:hAnsi="Source Sans Pro" w:cs="Source Sans Pro"/>
          <w:i/>
          <w:iCs/>
          <w:sz w:val="22"/>
          <w:szCs w:val="22"/>
        </w:rPr>
        <w:t xml:space="preserve">„In der ersten Jahreshälfte wurden wiederholt Liegenschaften mit baulichen Entwicklungspotenzialen verkauft. Auf der Käuferseite standen daher oft Entwickler und Eigennutzer. Bei Grundstücksankäufen schlossen sich Entwickler vermehrt mit Endinvestoren zu Joint Ventures zusammen."  </w:t>
      </w:r>
    </w:p>
    <w:p w14:paraId="661B31EC" w14:textId="10E8DC65" w:rsidR="00EA129C" w:rsidRPr="005765F1" w:rsidRDefault="00EA129C" w:rsidP="00ED4116">
      <w:pPr>
        <w:pStyle w:val="EinfAbs"/>
        <w:tabs>
          <w:tab w:val="left" w:pos="200"/>
        </w:tabs>
        <w:snapToGrid w:val="0"/>
        <w:spacing w:line="280" w:lineRule="exact"/>
        <w:jc w:val="both"/>
        <w:rPr>
          <w:rFonts w:ascii="Source Sans Pro" w:hAnsi="Source Sans Pro" w:cs="Source Sans Pro"/>
          <w:i/>
          <w:iCs/>
          <w:sz w:val="22"/>
          <w:szCs w:val="22"/>
        </w:rPr>
      </w:pPr>
    </w:p>
    <w:p w14:paraId="3B3E4370" w14:textId="27F46031" w:rsidR="00BB0A0D" w:rsidRPr="00183A4B" w:rsidRDefault="00EA129C" w:rsidP="001B47FB">
      <w:pPr>
        <w:pStyle w:val="EinfAbs"/>
        <w:tabs>
          <w:tab w:val="left" w:pos="200"/>
        </w:tabs>
        <w:snapToGrid w:val="0"/>
        <w:spacing w:line="280" w:lineRule="exact"/>
        <w:jc w:val="both"/>
      </w:pPr>
      <w:r w:rsidRPr="000B6CA6">
        <w:rPr>
          <w:rFonts w:ascii="Source Sans Pro" w:hAnsi="Source Sans Pro" w:cs="Source Sans Pro"/>
          <w:iCs/>
          <w:sz w:val="22"/>
          <w:szCs w:val="22"/>
        </w:rPr>
        <w:t xml:space="preserve">Während die Grundstückspreise </w:t>
      </w:r>
      <w:r w:rsidR="000B6CA6" w:rsidRPr="000B6CA6">
        <w:rPr>
          <w:rFonts w:ascii="Source Sans Pro" w:hAnsi="Source Sans Pro" w:cs="Source Sans Pro"/>
          <w:iCs/>
          <w:sz w:val="22"/>
          <w:szCs w:val="22"/>
        </w:rPr>
        <w:t>für Gewerbebauland</w:t>
      </w:r>
      <w:r w:rsidRPr="000B6CA6">
        <w:rPr>
          <w:rFonts w:ascii="Source Sans Pro" w:hAnsi="Source Sans Pro" w:cs="Source Sans Pro"/>
          <w:iCs/>
          <w:sz w:val="22"/>
          <w:szCs w:val="22"/>
        </w:rPr>
        <w:t xml:space="preserve"> in Hamburg und Stuttgart </w:t>
      </w:r>
      <w:r w:rsidR="000B6CA6" w:rsidRPr="000B6CA6">
        <w:rPr>
          <w:rFonts w:ascii="Source Sans Pro" w:hAnsi="Source Sans Pro" w:cs="Source Sans Pro"/>
          <w:iCs/>
          <w:sz w:val="22"/>
          <w:szCs w:val="22"/>
        </w:rPr>
        <w:t>auf dem Niveau des Vorjahresquartals blieben, erfasste GPP in Berlin, Köln, Frankfurt und München teilweise Zuwächse zwischen 5 und 26 %. Hingegen verzeichnete Düsseldorf Preisrückgänge zwischen 14 und 50 %.</w:t>
      </w:r>
      <w:r w:rsidR="004863F4">
        <w:br/>
      </w:r>
    </w:p>
    <w:p w14:paraId="4F670FD6" w14:textId="6459BB3D" w:rsidR="00BB0A0D" w:rsidRDefault="00F17300" w:rsidP="00D23117">
      <w:pPr>
        <w:pStyle w:val="EinfAbs"/>
        <w:tabs>
          <w:tab w:val="left" w:pos="200"/>
        </w:tabs>
        <w:snapToGrid w:val="0"/>
        <w:spacing w:line="280" w:lineRule="exact"/>
        <w:jc w:val="both"/>
        <w:rPr>
          <w:rFonts w:ascii="Source Sans Pro" w:hAnsi="Source Sans Pro" w:cs="Source Sans Pro"/>
          <w:caps/>
          <w:color w:val="0086A8"/>
          <w:sz w:val="22"/>
          <w:szCs w:val="22"/>
        </w:rPr>
      </w:pPr>
      <w:r>
        <w:rPr>
          <w:rFonts w:ascii="Source Sans Pro" w:hAnsi="Source Sans Pro" w:cs="Source Sans Pro"/>
          <w:caps/>
          <w:color w:val="0086A8"/>
          <w:sz w:val="22"/>
          <w:szCs w:val="22"/>
        </w:rPr>
        <w:t>Prognose</w:t>
      </w:r>
      <w:r w:rsidR="007F5B10">
        <w:rPr>
          <w:rFonts w:ascii="Source Sans Pro" w:hAnsi="Source Sans Pro" w:cs="Source Sans Pro"/>
          <w:caps/>
          <w:color w:val="0086A8"/>
          <w:sz w:val="22"/>
          <w:szCs w:val="22"/>
        </w:rPr>
        <w:t xml:space="preserve">: </w:t>
      </w:r>
      <w:r w:rsidR="00E74E87">
        <w:rPr>
          <w:rFonts w:ascii="Source Sans Pro" w:hAnsi="Source Sans Pro" w:cs="Source Sans Pro"/>
          <w:caps/>
          <w:color w:val="0086A8"/>
          <w:sz w:val="22"/>
          <w:szCs w:val="22"/>
        </w:rPr>
        <w:t>Abschluss der Marktkonsolidierung?</w:t>
      </w:r>
    </w:p>
    <w:p w14:paraId="0FC26965" w14:textId="14CEB682" w:rsidR="002D56AA" w:rsidRDefault="00792C99" w:rsidP="005765F1">
      <w:pPr>
        <w:pStyle w:val="EinfAbs"/>
        <w:tabs>
          <w:tab w:val="left" w:pos="200"/>
        </w:tabs>
        <w:snapToGrid w:val="0"/>
        <w:spacing w:line="280" w:lineRule="exact"/>
        <w:jc w:val="both"/>
        <w:rPr>
          <w:rFonts w:ascii="Source Sans Pro" w:hAnsi="Source Sans Pro" w:cs="Source Sans Pro"/>
          <w:iCs/>
          <w:sz w:val="22"/>
          <w:szCs w:val="22"/>
        </w:rPr>
      </w:pPr>
      <w:r w:rsidRPr="00792C99">
        <w:rPr>
          <w:rFonts w:ascii="Source Sans Pro" w:hAnsi="Source Sans Pro" w:cs="Source Sans Pro"/>
          <w:iCs/>
          <w:sz w:val="22"/>
          <w:szCs w:val="22"/>
        </w:rPr>
        <w:t>Im 2. Halbjahr 2025 hält GPP einen Abschluss der Marktkonsolidierung für möglich</w:t>
      </w:r>
      <w:r w:rsidRPr="004B076C">
        <w:rPr>
          <w:rFonts w:ascii="Source Sans Pro" w:hAnsi="Source Sans Pro" w:cs="Source Sans Pro"/>
          <w:i/>
          <w:iCs/>
          <w:sz w:val="22"/>
          <w:szCs w:val="22"/>
        </w:rPr>
        <w:t>. „Es gibt hinsichtlich der schwachen Wirtschaftslage erste positive Signale</w:t>
      </w:r>
      <w:r w:rsidR="001527C8">
        <w:rPr>
          <w:rFonts w:ascii="Source Sans Pro" w:hAnsi="Source Sans Pro" w:cs="Source Sans Pro"/>
          <w:i/>
          <w:iCs/>
          <w:sz w:val="22"/>
          <w:szCs w:val="22"/>
        </w:rPr>
        <w:t>,</w:t>
      </w:r>
      <w:r w:rsidRPr="004B076C">
        <w:rPr>
          <w:rFonts w:ascii="Source Sans Pro" w:hAnsi="Source Sans Pro" w:cs="Source Sans Pro"/>
          <w:i/>
          <w:iCs/>
          <w:sz w:val="22"/>
          <w:szCs w:val="22"/>
        </w:rPr>
        <w:t xml:space="preserve"> wie die Ankündigungen eines Infrastrukturpaketes und steuerlicher Entlastungen, die bereits zu Steigerungen des IFO-Geschäftsklimaindexes und besseren Konjunkturprognosen geführt haben. Wenn diese Maßnahmen erfolgreich umgesetzt werden und Nutzer entlasten, dürften sich die Flächennachfrage und M</w:t>
      </w:r>
      <w:r w:rsidR="009B6414">
        <w:rPr>
          <w:rFonts w:ascii="Source Sans Pro" w:hAnsi="Source Sans Pro" w:cs="Source Sans Pro"/>
          <w:i/>
          <w:iCs/>
          <w:sz w:val="22"/>
          <w:szCs w:val="22"/>
        </w:rPr>
        <w:t xml:space="preserve">ietentwicklung 2026 verbessern“, </w:t>
      </w:r>
      <w:r w:rsidR="009B6414" w:rsidRPr="004B076C">
        <w:rPr>
          <w:rFonts w:ascii="Source Sans Pro" w:hAnsi="Source Sans Pro" w:cs="Source Sans Pro"/>
          <w:iCs/>
          <w:sz w:val="22"/>
          <w:szCs w:val="22"/>
        </w:rPr>
        <w:t xml:space="preserve">so </w:t>
      </w:r>
      <w:r w:rsidR="009B6414" w:rsidRPr="004B076C">
        <w:rPr>
          <w:rFonts w:ascii="Source Sans Pro" w:hAnsi="Source Sans Pro" w:cs="Source Sans Pro"/>
          <w:b/>
          <w:iCs/>
          <w:sz w:val="22"/>
          <w:szCs w:val="22"/>
        </w:rPr>
        <w:t>Holzwarth</w:t>
      </w:r>
      <w:r w:rsidR="009B6414">
        <w:rPr>
          <w:rFonts w:ascii="Source Sans Pro" w:hAnsi="Source Sans Pro" w:cs="Source Sans Pro"/>
          <w:i/>
          <w:iCs/>
          <w:sz w:val="22"/>
          <w:szCs w:val="22"/>
        </w:rPr>
        <w:t>.</w:t>
      </w:r>
      <w:r w:rsidRPr="004B076C">
        <w:rPr>
          <w:rFonts w:ascii="Source Sans Pro" w:hAnsi="Source Sans Pro" w:cs="Source Sans Pro"/>
          <w:i/>
          <w:iCs/>
          <w:sz w:val="22"/>
          <w:szCs w:val="22"/>
        </w:rPr>
        <w:t xml:space="preserve"> </w:t>
      </w:r>
      <w:r w:rsidR="001336E5">
        <w:rPr>
          <w:rFonts w:ascii="Source Sans Pro" w:hAnsi="Source Sans Pro" w:cs="Source Sans Pro"/>
          <w:iCs/>
          <w:sz w:val="22"/>
          <w:szCs w:val="22"/>
        </w:rPr>
        <w:t xml:space="preserve">Wie deutlich </w:t>
      </w:r>
      <w:r w:rsidR="002249CA">
        <w:rPr>
          <w:rFonts w:ascii="Source Sans Pro" w:hAnsi="Source Sans Pro" w:cs="Source Sans Pro"/>
          <w:iCs/>
          <w:sz w:val="22"/>
          <w:szCs w:val="22"/>
        </w:rPr>
        <w:t>sich</w:t>
      </w:r>
      <w:r w:rsidR="002249CA" w:rsidRPr="005765F1">
        <w:rPr>
          <w:rFonts w:ascii="Source Sans Pro" w:hAnsi="Source Sans Pro" w:cs="Source Sans Pro"/>
          <w:iCs/>
          <w:sz w:val="22"/>
          <w:szCs w:val="22"/>
        </w:rPr>
        <w:t xml:space="preserve"> </w:t>
      </w:r>
      <w:r w:rsidR="002249CA">
        <w:rPr>
          <w:rFonts w:ascii="Source Sans Pro" w:hAnsi="Source Sans Pro" w:cs="Source Sans Pro"/>
          <w:iCs/>
          <w:sz w:val="22"/>
          <w:szCs w:val="22"/>
        </w:rPr>
        <w:t>diese Belebung auch bei Logistikinvestments zeigen wird</w:t>
      </w:r>
      <w:r w:rsidR="002249CA" w:rsidRPr="005765F1">
        <w:rPr>
          <w:rFonts w:ascii="Source Sans Pro" w:hAnsi="Source Sans Pro" w:cs="Source Sans Pro"/>
          <w:iCs/>
          <w:sz w:val="22"/>
          <w:szCs w:val="22"/>
        </w:rPr>
        <w:t>, bleibt abzuwarten</w:t>
      </w:r>
      <w:r w:rsidRPr="005765F1">
        <w:rPr>
          <w:rFonts w:ascii="Source Sans Pro" w:hAnsi="Source Sans Pro" w:cs="Source Sans Pro"/>
          <w:iCs/>
          <w:sz w:val="22"/>
          <w:szCs w:val="22"/>
        </w:rPr>
        <w:t>.</w:t>
      </w:r>
      <w:r>
        <w:rPr>
          <w:rFonts w:ascii="Source Sans Pro" w:hAnsi="Source Sans Pro" w:cs="Source Sans Pro"/>
          <w:iCs/>
          <w:sz w:val="22"/>
          <w:szCs w:val="22"/>
        </w:rPr>
        <w:t xml:space="preserve"> Mit mehr verfügbarem Core-Kapital und aufgrund der stabilen Spitzenrenditen dürften die Verkäufe im Jahresverlauf </w:t>
      </w:r>
      <w:r w:rsidR="009B6414">
        <w:rPr>
          <w:rFonts w:ascii="Source Sans Pro" w:hAnsi="Source Sans Pro" w:cs="Source Sans Pro"/>
          <w:iCs/>
          <w:sz w:val="22"/>
          <w:szCs w:val="22"/>
        </w:rPr>
        <w:t xml:space="preserve">zumindest </w:t>
      </w:r>
      <w:r>
        <w:rPr>
          <w:rFonts w:ascii="Source Sans Pro" w:hAnsi="Source Sans Pro" w:cs="Source Sans Pro"/>
          <w:iCs/>
          <w:sz w:val="22"/>
          <w:szCs w:val="22"/>
        </w:rPr>
        <w:t>etwas zunehmen – u</w:t>
      </w:r>
      <w:r w:rsidR="002249CA">
        <w:rPr>
          <w:rFonts w:ascii="Source Sans Pro" w:hAnsi="Source Sans Pro" w:cs="Source Sans Pro"/>
          <w:iCs/>
          <w:sz w:val="22"/>
          <w:szCs w:val="22"/>
        </w:rPr>
        <w:t xml:space="preserve">nter der Annahme, dass die </w:t>
      </w:r>
      <w:r w:rsidR="002249CA" w:rsidRPr="005765F1">
        <w:rPr>
          <w:rFonts w:ascii="Source Sans Pro" w:hAnsi="Source Sans Pro" w:cs="Source Sans Pro"/>
          <w:iCs/>
          <w:sz w:val="22"/>
          <w:szCs w:val="22"/>
        </w:rPr>
        <w:t>wirtschaftliche und finanzpolitische Lage</w:t>
      </w:r>
      <w:r w:rsidR="002249CA">
        <w:rPr>
          <w:rFonts w:ascii="Source Sans Pro" w:hAnsi="Source Sans Pro" w:cs="Source Sans Pro"/>
          <w:iCs/>
          <w:sz w:val="22"/>
          <w:szCs w:val="22"/>
        </w:rPr>
        <w:t xml:space="preserve"> sich nicht weiter verschlechtert</w:t>
      </w:r>
      <w:r>
        <w:rPr>
          <w:rFonts w:ascii="Source Sans Pro" w:hAnsi="Source Sans Pro" w:cs="Source Sans Pro"/>
          <w:iCs/>
          <w:sz w:val="22"/>
          <w:szCs w:val="22"/>
        </w:rPr>
        <w:t>.</w:t>
      </w:r>
    </w:p>
    <w:p w14:paraId="7B9030F2" w14:textId="12E808D6" w:rsidR="002D56AA" w:rsidRDefault="002D56AA" w:rsidP="005765F1">
      <w:pPr>
        <w:pStyle w:val="EinfAbs"/>
        <w:tabs>
          <w:tab w:val="left" w:pos="200"/>
        </w:tabs>
        <w:snapToGrid w:val="0"/>
        <w:spacing w:line="280" w:lineRule="exact"/>
        <w:jc w:val="both"/>
        <w:rPr>
          <w:rFonts w:ascii="Source Sans Pro" w:hAnsi="Source Sans Pro" w:cs="Source Sans Pro"/>
          <w:iCs/>
          <w:sz w:val="22"/>
          <w:szCs w:val="22"/>
        </w:rPr>
      </w:pPr>
    </w:p>
    <w:p w14:paraId="6AA7A75F" w14:textId="20217AF8" w:rsidR="002D56AA" w:rsidRPr="002D56AA" w:rsidRDefault="002D56AA" w:rsidP="005765F1">
      <w:pPr>
        <w:pStyle w:val="EinfAbs"/>
        <w:tabs>
          <w:tab w:val="left" w:pos="200"/>
        </w:tabs>
        <w:snapToGrid w:val="0"/>
        <w:spacing w:line="280" w:lineRule="exact"/>
        <w:jc w:val="both"/>
        <w:rPr>
          <w:rFonts w:ascii="Source Sans Pro" w:hAnsi="Source Sans Pro" w:cs="Source Sans Pro"/>
          <w:caps/>
          <w:color w:val="0086A8"/>
          <w:sz w:val="22"/>
          <w:szCs w:val="22"/>
        </w:rPr>
      </w:pPr>
      <w:r w:rsidRPr="002D56AA">
        <w:rPr>
          <w:rFonts w:ascii="Source Sans Pro" w:hAnsi="Source Sans Pro" w:cs="Source Sans Pro"/>
          <w:caps/>
          <w:color w:val="0086A8"/>
          <w:sz w:val="22"/>
          <w:szCs w:val="22"/>
        </w:rPr>
        <w:t>Personelle Verstärkung der GPP-Logistik-Teams</w:t>
      </w:r>
    </w:p>
    <w:p w14:paraId="3F773291" w14:textId="4D15F8D5" w:rsidR="002D56AA" w:rsidRDefault="002D56AA" w:rsidP="005765F1">
      <w:pPr>
        <w:pStyle w:val="EinfAbs"/>
        <w:tabs>
          <w:tab w:val="left" w:pos="200"/>
        </w:tabs>
        <w:snapToGrid w:val="0"/>
        <w:spacing w:line="280" w:lineRule="exact"/>
        <w:jc w:val="both"/>
        <w:rPr>
          <w:rFonts w:ascii="Source Sans Pro" w:hAnsi="Source Sans Pro" w:cs="Source Sans Pro"/>
          <w:iCs/>
          <w:sz w:val="22"/>
          <w:szCs w:val="22"/>
        </w:rPr>
      </w:pPr>
      <w:r>
        <w:rPr>
          <w:rFonts w:ascii="Source Sans Pro" w:hAnsi="Source Sans Pro" w:cs="Source Sans Pro"/>
          <w:iCs/>
          <w:sz w:val="22"/>
          <w:szCs w:val="22"/>
        </w:rPr>
        <w:t xml:space="preserve">Um in der herausfordernden Marktlage optimal aufgestellt zu sein, haben einige GPP-Partner ihre Industrie- und Logistik-Teams mit Neueinstellungen verstärkt, andere Partner </w:t>
      </w:r>
      <w:r w:rsidR="00AF516E">
        <w:rPr>
          <w:rFonts w:ascii="Source Sans Pro" w:hAnsi="Source Sans Pro" w:cs="Source Sans Pro"/>
          <w:iCs/>
          <w:sz w:val="22"/>
          <w:szCs w:val="22"/>
        </w:rPr>
        <w:t>strukturieren ihre Teams um</w:t>
      </w:r>
      <w:r>
        <w:rPr>
          <w:rFonts w:ascii="Source Sans Pro" w:hAnsi="Source Sans Pro" w:cs="Source Sans Pro"/>
          <w:iCs/>
          <w:sz w:val="22"/>
          <w:szCs w:val="22"/>
        </w:rPr>
        <w:t>:</w:t>
      </w:r>
    </w:p>
    <w:p w14:paraId="1EE78DC2" w14:textId="6D80CCC6" w:rsidR="002D56AA" w:rsidRDefault="002D56AA" w:rsidP="002D56AA">
      <w:pPr>
        <w:pStyle w:val="EinfAbs"/>
        <w:numPr>
          <w:ilvl w:val="0"/>
          <w:numId w:val="16"/>
        </w:numPr>
        <w:tabs>
          <w:tab w:val="left" w:pos="200"/>
        </w:tabs>
        <w:snapToGrid w:val="0"/>
        <w:spacing w:line="280" w:lineRule="exact"/>
        <w:jc w:val="both"/>
        <w:rPr>
          <w:rFonts w:ascii="Source Sans Pro" w:hAnsi="Source Sans Pro" w:cs="Source Sans Pro"/>
          <w:iCs/>
          <w:sz w:val="22"/>
          <w:szCs w:val="22"/>
        </w:rPr>
      </w:pPr>
      <w:r w:rsidRPr="002D56AA">
        <w:rPr>
          <w:rFonts w:ascii="Source Sans Pro" w:hAnsi="Source Sans Pro" w:cs="Source Sans Pro"/>
          <w:iCs/>
          <w:sz w:val="22"/>
          <w:szCs w:val="22"/>
        </w:rPr>
        <w:t xml:space="preserve">Bei </w:t>
      </w:r>
      <w:r w:rsidRPr="00AF516E">
        <w:rPr>
          <w:rFonts w:ascii="Source Sans Pro" w:hAnsi="Source Sans Pro" w:cs="Source Sans Pro"/>
          <w:iCs/>
          <w:sz w:val="22"/>
          <w:szCs w:val="22"/>
          <w:u w:val="single"/>
        </w:rPr>
        <w:t>Greif &amp; Contzen</w:t>
      </w:r>
      <w:r w:rsidRPr="002D56AA">
        <w:rPr>
          <w:rFonts w:ascii="Source Sans Pro" w:hAnsi="Source Sans Pro" w:cs="Source Sans Pro"/>
          <w:iCs/>
          <w:sz w:val="22"/>
          <w:szCs w:val="22"/>
        </w:rPr>
        <w:t xml:space="preserve"> wird </w:t>
      </w:r>
      <w:r>
        <w:rPr>
          <w:rFonts w:ascii="Source Sans Pro" w:hAnsi="Source Sans Pro" w:cs="Source Sans Pro"/>
          <w:iCs/>
          <w:sz w:val="22"/>
          <w:szCs w:val="22"/>
        </w:rPr>
        <w:t xml:space="preserve">Frank Klähn, </w:t>
      </w:r>
      <w:r w:rsidRPr="002D56AA">
        <w:rPr>
          <w:rFonts w:ascii="Source Sans Pro" w:hAnsi="Source Sans Pro" w:cs="Source Sans Pro"/>
          <w:iCs/>
          <w:sz w:val="22"/>
          <w:szCs w:val="22"/>
        </w:rPr>
        <w:t>die bisherige Leitung des Bereichs Industrie &amp; Logistik</w:t>
      </w:r>
      <w:r w:rsidR="00AF516E">
        <w:rPr>
          <w:rFonts w:ascii="Source Sans Pro" w:hAnsi="Source Sans Pro" w:cs="Source Sans Pro"/>
          <w:iCs/>
          <w:sz w:val="22"/>
          <w:szCs w:val="22"/>
        </w:rPr>
        <w:t>,</w:t>
      </w:r>
      <w:r w:rsidRPr="002D56AA">
        <w:rPr>
          <w:rFonts w:ascii="Source Sans Pro" w:hAnsi="Source Sans Pro" w:cs="Source Sans Pro"/>
          <w:iCs/>
          <w:sz w:val="22"/>
          <w:szCs w:val="22"/>
        </w:rPr>
        <w:t xml:space="preserve"> nach über 30 Jahren Betriebszugehörigkeit zum 30.</w:t>
      </w:r>
      <w:r>
        <w:rPr>
          <w:rFonts w:ascii="Source Sans Pro" w:hAnsi="Source Sans Pro" w:cs="Source Sans Pro"/>
          <w:iCs/>
          <w:sz w:val="22"/>
          <w:szCs w:val="22"/>
        </w:rPr>
        <w:t xml:space="preserve"> Juni 2025</w:t>
      </w:r>
      <w:r w:rsidRPr="002D56AA">
        <w:rPr>
          <w:rFonts w:ascii="Source Sans Pro" w:hAnsi="Source Sans Pro" w:cs="Source Sans Pro"/>
          <w:iCs/>
          <w:sz w:val="22"/>
          <w:szCs w:val="22"/>
        </w:rPr>
        <w:t xml:space="preserve"> in den Ruhestand verabschiedet.</w:t>
      </w:r>
      <w:r>
        <w:rPr>
          <w:rFonts w:ascii="Source Sans Pro" w:hAnsi="Source Sans Pro" w:cs="Source Sans Pro"/>
          <w:iCs/>
          <w:sz w:val="22"/>
          <w:szCs w:val="22"/>
        </w:rPr>
        <w:t xml:space="preserve"> </w:t>
      </w:r>
      <w:r w:rsidRPr="0075507C">
        <w:rPr>
          <w:rFonts w:ascii="Source Sans Pro" w:hAnsi="Source Sans Pro" w:cs="Source Sans Pro"/>
          <w:iCs/>
          <w:sz w:val="22"/>
          <w:szCs w:val="22"/>
        </w:rPr>
        <w:t xml:space="preserve">Seine Nachfolge tritt </w:t>
      </w:r>
      <w:r w:rsidR="00AF516E">
        <w:rPr>
          <w:rFonts w:ascii="Source Sans Pro" w:hAnsi="Source Sans Pro" w:cs="Source Sans Pro"/>
          <w:iCs/>
          <w:sz w:val="22"/>
          <w:szCs w:val="22"/>
        </w:rPr>
        <w:t xml:space="preserve">Daniel </w:t>
      </w:r>
      <w:proofErr w:type="spellStart"/>
      <w:r w:rsidR="00AF516E">
        <w:rPr>
          <w:rFonts w:ascii="Source Sans Pro" w:hAnsi="Source Sans Pro" w:cs="Source Sans Pro"/>
          <w:iCs/>
          <w:sz w:val="22"/>
          <w:szCs w:val="22"/>
        </w:rPr>
        <w:t>Noeckel</w:t>
      </w:r>
      <w:proofErr w:type="spellEnd"/>
      <w:r w:rsidR="00AF516E">
        <w:rPr>
          <w:rFonts w:ascii="Source Sans Pro" w:hAnsi="Source Sans Pro" w:cs="Source Sans Pro"/>
          <w:iCs/>
          <w:sz w:val="22"/>
          <w:szCs w:val="22"/>
        </w:rPr>
        <w:t xml:space="preserve"> an, der ab dem </w:t>
      </w:r>
      <w:r w:rsidRPr="0075507C">
        <w:rPr>
          <w:rFonts w:ascii="Source Sans Pro" w:hAnsi="Source Sans Pro" w:cs="Source Sans Pro"/>
          <w:iCs/>
          <w:sz w:val="22"/>
          <w:szCs w:val="22"/>
        </w:rPr>
        <w:t>1.</w:t>
      </w:r>
      <w:r>
        <w:rPr>
          <w:rFonts w:ascii="Source Sans Pro" w:hAnsi="Source Sans Pro" w:cs="Source Sans Pro"/>
          <w:iCs/>
          <w:sz w:val="22"/>
          <w:szCs w:val="22"/>
        </w:rPr>
        <w:t xml:space="preserve"> Juli </w:t>
      </w:r>
      <w:r w:rsidRPr="0075507C">
        <w:rPr>
          <w:rFonts w:ascii="Source Sans Pro" w:hAnsi="Source Sans Pro" w:cs="Source Sans Pro"/>
          <w:iCs/>
          <w:sz w:val="22"/>
          <w:szCs w:val="22"/>
        </w:rPr>
        <w:t>die Leitung des Bereichs übernimmt</w:t>
      </w:r>
      <w:r w:rsidR="00AF516E">
        <w:rPr>
          <w:rFonts w:ascii="Source Sans Pro" w:hAnsi="Source Sans Pro" w:cs="Source Sans Pro"/>
          <w:iCs/>
          <w:sz w:val="22"/>
          <w:szCs w:val="22"/>
        </w:rPr>
        <w:t>.</w:t>
      </w:r>
      <w:r w:rsidR="001336E5">
        <w:rPr>
          <w:rFonts w:ascii="Source Sans Pro" w:hAnsi="Source Sans Pro" w:cs="Source Sans Pro"/>
          <w:iCs/>
          <w:sz w:val="22"/>
          <w:szCs w:val="22"/>
        </w:rPr>
        <w:t xml:space="preserve"> Noah </w:t>
      </w:r>
      <w:proofErr w:type="spellStart"/>
      <w:r w:rsidR="001336E5">
        <w:rPr>
          <w:rFonts w:ascii="Source Sans Pro" w:hAnsi="Source Sans Pro" w:cs="Source Sans Pro"/>
          <w:iCs/>
          <w:sz w:val="22"/>
          <w:szCs w:val="22"/>
        </w:rPr>
        <w:t>Dellenbusch</w:t>
      </w:r>
      <w:proofErr w:type="spellEnd"/>
      <w:r w:rsidR="001336E5">
        <w:rPr>
          <w:rFonts w:ascii="Source Sans Pro" w:hAnsi="Source Sans Pro" w:cs="Source Sans Pro"/>
          <w:iCs/>
          <w:sz w:val="22"/>
          <w:szCs w:val="22"/>
        </w:rPr>
        <w:t xml:space="preserve"> ist </w:t>
      </w:r>
      <w:r w:rsidR="007C43E7">
        <w:rPr>
          <w:rFonts w:ascii="Source Sans Pro" w:hAnsi="Source Sans Pro" w:cs="Source Sans Pro"/>
          <w:iCs/>
          <w:sz w:val="22"/>
          <w:szCs w:val="22"/>
        </w:rPr>
        <w:t xml:space="preserve">im vergangenen Jahr </w:t>
      </w:r>
      <w:r w:rsidR="001336E5">
        <w:rPr>
          <w:rFonts w:ascii="Source Sans Pro" w:hAnsi="Source Sans Pro" w:cs="Source Sans Pro"/>
          <w:iCs/>
          <w:sz w:val="22"/>
          <w:szCs w:val="22"/>
        </w:rPr>
        <w:t>als Berater zum Team hinzugestoßen.</w:t>
      </w:r>
    </w:p>
    <w:p w14:paraId="6A4883FE" w14:textId="7EC31C4D" w:rsidR="002D56AA" w:rsidRDefault="00AF516E" w:rsidP="002D56AA">
      <w:pPr>
        <w:pStyle w:val="Listenabsatz"/>
        <w:numPr>
          <w:ilvl w:val="0"/>
          <w:numId w:val="15"/>
        </w:numPr>
        <w:rPr>
          <w:rFonts w:ascii="Source Sans Pro" w:hAnsi="Source Sans Pro" w:cs="Source Sans Pro"/>
          <w:iCs/>
          <w:color w:val="000000"/>
          <w:sz w:val="22"/>
          <w:szCs w:val="22"/>
        </w:rPr>
      </w:pPr>
      <w:r>
        <w:rPr>
          <w:rFonts w:ascii="Source Sans Pro" w:hAnsi="Source Sans Pro" w:cs="Source Sans Pro"/>
          <w:iCs/>
          <w:color w:val="000000"/>
          <w:sz w:val="22"/>
          <w:szCs w:val="22"/>
        </w:rPr>
        <w:t>Das Stuttgarter Logistik-Team von</w:t>
      </w:r>
      <w:r w:rsidR="002D56AA">
        <w:rPr>
          <w:rFonts w:ascii="Source Sans Pro" w:hAnsi="Source Sans Pro" w:cs="Source Sans Pro"/>
          <w:iCs/>
          <w:color w:val="000000"/>
          <w:sz w:val="22"/>
          <w:szCs w:val="22"/>
        </w:rPr>
        <w:t xml:space="preserve"> </w:t>
      </w:r>
      <w:r w:rsidR="002D56AA" w:rsidRPr="00AF516E">
        <w:rPr>
          <w:rFonts w:ascii="Source Sans Pro" w:hAnsi="Source Sans Pro" w:cs="Source Sans Pro"/>
          <w:iCs/>
          <w:color w:val="000000"/>
          <w:sz w:val="22"/>
          <w:szCs w:val="22"/>
          <w:u w:val="single"/>
        </w:rPr>
        <w:t>E &amp; G Immobilien</w:t>
      </w:r>
      <w:r w:rsidR="002D56AA">
        <w:rPr>
          <w:rFonts w:ascii="Source Sans Pro" w:hAnsi="Source Sans Pro" w:cs="Source Sans Pro"/>
          <w:iCs/>
          <w:color w:val="000000"/>
          <w:sz w:val="22"/>
          <w:szCs w:val="22"/>
        </w:rPr>
        <w:t xml:space="preserve"> </w:t>
      </w:r>
      <w:r w:rsidRPr="002D56AA">
        <w:rPr>
          <w:rFonts w:ascii="Source Sans Pro" w:hAnsi="Source Sans Pro" w:cs="Source Sans Pro"/>
          <w:iCs/>
          <w:color w:val="000000"/>
          <w:sz w:val="22"/>
          <w:szCs w:val="22"/>
        </w:rPr>
        <w:t>unter der Leitung von Steven Siebert</w:t>
      </w:r>
      <w:r>
        <w:rPr>
          <w:rFonts w:ascii="Source Sans Pro" w:hAnsi="Source Sans Pro" w:cs="Source Sans Pro"/>
          <w:iCs/>
          <w:color w:val="000000"/>
          <w:sz w:val="22"/>
          <w:szCs w:val="22"/>
        </w:rPr>
        <w:t xml:space="preserve"> erhält mit</w:t>
      </w:r>
      <w:r w:rsidR="002D56AA" w:rsidRPr="002D56AA">
        <w:rPr>
          <w:rFonts w:ascii="Source Sans Pro" w:hAnsi="Source Sans Pro" w:cs="Source Sans Pro"/>
          <w:iCs/>
          <w:color w:val="000000"/>
          <w:sz w:val="22"/>
          <w:szCs w:val="22"/>
        </w:rPr>
        <w:t xml:space="preserve"> </w:t>
      </w:r>
      <w:proofErr w:type="spellStart"/>
      <w:r w:rsidR="002D56AA" w:rsidRPr="002D56AA">
        <w:rPr>
          <w:rFonts w:ascii="Source Sans Pro" w:hAnsi="Source Sans Pro" w:cs="Source Sans Pro"/>
          <w:iCs/>
          <w:color w:val="000000"/>
          <w:sz w:val="22"/>
          <w:szCs w:val="22"/>
        </w:rPr>
        <w:t>Na</w:t>
      </w:r>
      <w:r w:rsidR="007C43E7">
        <w:rPr>
          <w:rFonts w:ascii="Source Sans Pro" w:hAnsi="Source Sans Pro" w:cs="Source Sans Pro"/>
          <w:iCs/>
          <w:color w:val="000000"/>
          <w:sz w:val="22"/>
          <w:szCs w:val="22"/>
        </w:rPr>
        <w:t>h</w:t>
      </w:r>
      <w:r w:rsidR="002D56AA" w:rsidRPr="002D56AA">
        <w:rPr>
          <w:rFonts w:ascii="Source Sans Pro" w:hAnsi="Source Sans Pro" w:cs="Source Sans Pro"/>
          <w:iCs/>
          <w:color w:val="000000"/>
          <w:sz w:val="22"/>
          <w:szCs w:val="22"/>
        </w:rPr>
        <w:t>om</w:t>
      </w:r>
      <w:proofErr w:type="spellEnd"/>
      <w:r w:rsidR="002D56AA" w:rsidRPr="002D56AA">
        <w:rPr>
          <w:rFonts w:ascii="Source Sans Pro" w:hAnsi="Source Sans Pro" w:cs="Source Sans Pro"/>
          <w:iCs/>
          <w:color w:val="000000"/>
          <w:sz w:val="22"/>
          <w:szCs w:val="22"/>
        </w:rPr>
        <w:t xml:space="preserve"> </w:t>
      </w:r>
      <w:proofErr w:type="spellStart"/>
      <w:r w:rsidR="002D56AA" w:rsidRPr="002D56AA">
        <w:rPr>
          <w:rFonts w:ascii="Source Sans Pro" w:hAnsi="Source Sans Pro" w:cs="Source Sans Pro"/>
          <w:iCs/>
          <w:color w:val="000000"/>
          <w:sz w:val="22"/>
          <w:szCs w:val="22"/>
        </w:rPr>
        <w:t>Assefaw</w:t>
      </w:r>
      <w:proofErr w:type="spellEnd"/>
      <w:r w:rsidR="002D56AA" w:rsidRPr="002D56AA">
        <w:rPr>
          <w:rFonts w:ascii="Source Sans Pro" w:hAnsi="Source Sans Pro" w:cs="Source Sans Pro"/>
          <w:iCs/>
          <w:color w:val="000000"/>
          <w:sz w:val="22"/>
          <w:szCs w:val="22"/>
        </w:rPr>
        <w:t xml:space="preserve"> und Louis Ivancan </w:t>
      </w:r>
      <w:r>
        <w:rPr>
          <w:rFonts w:ascii="Source Sans Pro" w:hAnsi="Source Sans Pro" w:cs="Source Sans Pro"/>
          <w:iCs/>
          <w:color w:val="000000"/>
          <w:sz w:val="22"/>
          <w:szCs w:val="22"/>
        </w:rPr>
        <w:t>zwei</w:t>
      </w:r>
      <w:r w:rsidR="002D56AA" w:rsidRPr="002D56AA">
        <w:rPr>
          <w:rFonts w:ascii="Source Sans Pro" w:hAnsi="Source Sans Pro" w:cs="Source Sans Pro"/>
          <w:iCs/>
          <w:color w:val="000000"/>
          <w:sz w:val="22"/>
          <w:szCs w:val="22"/>
        </w:rPr>
        <w:t xml:space="preserve"> neue Berater.</w:t>
      </w:r>
    </w:p>
    <w:p w14:paraId="09B5C8B0" w14:textId="26DF05AC" w:rsidR="002D56AA" w:rsidRPr="002D56AA" w:rsidRDefault="00AF516E" w:rsidP="002D56AA">
      <w:pPr>
        <w:pStyle w:val="Listenabsatz"/>
        <w:numPr>
          <w:ilvl w:val="0"/>
          <w:numId w:val="15"/>
        </w:numPr>
        <w:rPr>
          <w:rFonts w:ascii="Source Sans Pro" w:hAnsi="Source Sans Pro" w:cs="Source Sans Pro"/>
          <w:iCs/>
          <w:color w:val="000000"/>
          <w:sz w:val="22"/>
          <w:szCs w:val="22"/>
        </w:rPr>
      </w:pPr>
      <w:r>
        <w:rPr>
          <w:rFonts w:ascii="Source Sans Pro" w:hAnsi="Source Sans Pro" w:cs="Source Sans Pro"/>
          <w:iCs/>
          <w:sz w:val="22"/>
          <w:szCs w:val="22"/>
        </w:rPr>
        <w:lastRenderedPageBreak/>
        <w:t>B</w:t>
      </w:r>
      <w:r w:rsidR="002D56AA">
        <w:rPr>
          <w:rFonts w:ascii="Source Sans Pro" w:hAnsi="Source Sans Pro" w:cs="Source Sans Pro"/>
          <w:iCs/>
          <w:sz w:val="22"/>
          <w:szCs w:val="22"/>
        </w:rPr>
        <w:t xml:space="preserve">ei </w:t>
      </w:r>
      <w:proofErr w:type="spellStart"/>
      <w:r w:rsidR="002D56AA" w:rsidRPr="00AF516E">
        <w:rPr>
          <w:rFonts w:ascii="Source Sans Pro" w:hAnsi="Source Sans Pro" w:cs="Source Sans Pro"/>
          <w:iCs/>
          <w:sz w:val="22"/>
          <w:szCs w:val="22"/>
          <w:u w:val="single"/>
        </w:rPr>
        <w:t>Anteon</w:t>
      </w:r>
      <w:proofErr w:type="spellEnd"/>
      <w:r w:rsidR="002D56AA">
        <w:rPr>
          <w:rFonts w:ascii="Source Sans Pro" w:hAnsi="Source Sans Pro" w:cs="Source Sans Pro"/>
          <w:iCs/>
          <w:sz w:val="22"/>
          <w:szCs w:val="22"/>
        </w:rPr>
        <w:t xml:space="preserve"> </w:t>
      </w:r>
      <w:r>
        <w:rPr>
          <w:rFonts w:ascii="Source Sans Pro" w:hAnsi="Source Sans Pro" w:cs="Source Sans Pro"/>
          <w:iCs/>
          <w:sz w:val="22"/>
          <w:szCs w:val="22"/>
        </w:rPr>
        <w:t>unterstützen</w:t>
      </w:r>
      <w:r w:rsidR="002D56AA" w:rsidRPr="002D56AA">
        <w:rPr>
          <w:rFonts w:ascii="Source Sans Pro" w:hAnsi="Source Sans Pro" w:cs="Source Sans Pro"/>
          <w:iCs/>
          <w:sz w:val="22"/>
          <w:szCs w:val="22"/>
        </w:rPr>
        <w:t xml:space="preserve"> zwei Neuzugänge das Logistik-Team von Timm Georg Roche: Philipp Krömer als Berater und Dennis Basic als Senior Berater</w:t>
      </w:r>
      <w:r w:rsidR="002D56AA">
        <w:rPr>
          <w:rFonts w:ascii="Source Sans Pro" w:hAnsi="Source Sans Pro" w:cs="Source Sans Pro"/>
          <w:iCs/>
          <w:sz w:val="22"/>
          <w:szCs w:val="22"/>
        </w:rPr>
        <w:t>.</w:t>
      </w:r>
    </w:p>
    <w:p w14:paraId="0164D16C" w14:textId="77777777" w:rsidR="004750DC" w:rsidRDefault="004750DC">
      <w:pPr>
        <w:pStyle w:val="EinfAbs"/>
        <w:tabs>
          <w:tab w:val="left" w:pos="200"/>
        </w:tabs>
        <w:snapToGrid w:val="0"/>
        <w:spacing w:line="280" w:lineRule="exact"/>
        <w:jc w:val="both"/>
        <w:rPr>
          <w:rFonts w:ascii="Source Sans Pro" w:hAnsi="Source Sans Pro" w:cs="Source Sans Pro"/>
          <w:sz w:val="22"/>
          <w:szCs w:val="22"/>
        </w:rPr>
      </w:pPr>
    </w:p>
    <w:p w14:paraId="2700F18C" w14:textId="56873645" w:rsidR="000454E9" w:rsidRPr="00B95406" w:rsidRDefault="00970962" w:rsidP="00A36FA4">
      <w:pPr>
        <w:pStyle w:val="EinfAbs"/>
        <w:tabs>
          <w:tab w:val="left" w:pos="200"/>
        </w:tabs>
        <w:snapToGrid w:val="0"/>
        <w:spacing w:line="280" w:lineRule="exact"/>
        <w:jc w:val="both"/>
        <w:rPr>
          <w:rFonts w:ascii="Source Sans Pro" w:hAnsi="Source Sans Pro" w:cs="Source Sans Pro"/>
          <w:sz w:val="22"/>
          <w:szCs w:val="22"/>
        </w:rPr>
      </w:pPr>
      <w:r w:rsidRPr="00970962">
        <w:rPr>
          <w:rFonts w:ascii="Source Sans Pro" w:hAnsi="Source Sans Pro" w:cs="Source Sans Pro"/>
          <w:sz w:val="22"/>
          <w:szCs w:val="22"/>
        </w:rPr>
        <w:t xml:space="preserve">Das </w:t>
      </w:r>
      <w:hyperlink r:id="rId8" w:history="1">
        <w:r w:rsidRPr="00970962">
          <w:rPr>
            <w:rStyle w:val="Hyperlink"/>
            <w:rFonts w:ascii="Source Sans Pro" w:hAnsi="Source Sans Pro" w:cs="Source Sans Pro"/>
            <w:sz w:val="22"/>
            <w:szCs w:val="22"/>
          </w:rPr>
          <w:t>Fact Sheet zu den Top-7-Industrie- und Logistikimmobilienmärkten</w:t>
        </w:r>
      </w:hyperlink>
      <w:r w:rsidRPr="00970962">
        <w:rPr>
          <w:rFonts w:ascii="Source Sans Pro" w:hAnsi="Source Sans Pro" w:cs="Source Sans Pro"/>
          <w:sz w:val="22"/>
          <w:szCs w:val="22"/>
        </w:rPr>
        <w:t xml:space="preserve"> Hamburg, Berlin, Düsseldorf, Köln, Frankfurt, Stuttgart und München steht auf unserer Website zum Download bereit</w:t>
      </w:r>
      <w:r w:rsidR="000454E9">
        <w:rPr>
          <w:rFonts w:ascii="Source Sans Pro" w:hAnsi="Source Sans Pro" w:cs="Source Sans Pro"/>
          <w:sz w:val="22"/>
          <w:szCs w:val="22"/>
        </w:rPr>
        <w:t>.</w:t>
      </w:r>
      <w:r w:rsidR="00B95406">
        <w:rPr>
          <w:rFonts w:ascii="Source Sans Pro" w:hAnsi="Source Sans Pro" w:cs="Source Sans Pro"/>
          <w:sz w:val="22"/>
          <w:szCs w:val="22"/>
        </w:rPr>
        <w:br/>
      </w:r>
    </w:p>
    <w:p w14:paraId="197CB7CA" w14:textId="77777777" w:rsidR="00A72209" w:rsidRDefault="00A72209" w:rsidP="00A36FA4">
      <w:pPr>
        <w:pStyle w:val="EinfAbs"/>
        <w:tabs>
          <w:tab w:val="left" w:pos="200"/>
        </w:tabs>
        <w:snapToGrid w:val="0"/>
        <w:spacing w:line="280" w:lineRule="exact"/>
        <w:jc w:val="both"/>
        <w:rPr>
          <w:rFonts w:ascii="Source Sans Pro SemiBold" w:hAnsi="Source Sans Pro SemiBold" w:cs="Source Sans Pro SemiBold"/>
          <w:b/>
          <w:bCs/>
          <w:caps/>
          <w:color w:val="0087A8"/>
          <w:sz w:val="18"/>
          <w:szCs w:val="18"/>
        </w:rPr>
      </w:pPr>
      <w:bookmarkStart w:id="0" w:name="_Hlk167186422"/>
    </w:p>
    <w:p w14:paraId="38A77FA7" w14:textId="77777777" w:rsidR="007F5B10" w:rsidRPr="006456EA" w:rsidRDefault="007F5B10" w:rsidP="007F5B10">
      <w:pPr>
        <w:overflowPunct/>
        <w:autoSpaceDE/>
        <w:autoSpaceDN/>
        <w:adjustRightInd/>
        <w:textAlignment w:val="auto"/>
        <w:rPr>
          <w:rFonts w:ascii="Source Sans Pro SemiBold" w:hAnsi="Source Sans Pro SemiBold" w:cs="Source Sans Pro"/>
          <w:b/>
          <w:bCs/>
          <w:caps/>
          <w:color w:val="0087A8"/>
          <w:sz w:val="18"/>
          <w:szCs w:val="18"/>
        </w:rPr>
      </w:pPr>
      <w:bookmarkStart w:id="1" w:name="_Hlk194423614"/>
      <w:bookmarkEnd w:id="0"/>
      <w:r w:rsidRPr="006456EA">
        <w:rPr>
          <w:rFonts w:ascii="Source Sans Pro SemiBold" w:hAnsi="Source Sans Pro SemiBold" w:cs="Source Sans Pro SemiBold"/>
          <w:b/>
          <w:bCs/>
          <w:caps/>
          <w:color w:val="0087A8"/>
          <w:sz w:val="18"/>
          <w:szCs w:val="18"/>
        </w:rPr>
        <w:t>ÜBER GERMAN PROPERTY PARTNERS</w:t>
      </w:r>
    </w:p>
    <w:p w14:paraId="0CD8FB58" w14:textId="77777777" w:rsidR="007F5B10" w:rsidRPr="00E1280F" w:rsidRDefault="007F5B10" w:rsidP="007F5B10">
      <w:pPr>
        <w:pStyle w:val="EinfAbs"/>
        <w:tabs>
          <w:tab w:val="left" w:pos="200"/>
        </w:tabs>
        <w:spacing w:line="220" w:lineRule="exact"/>
        <w:jc w:val="both"/>
        <w:rPr>
          <w:rFonts w:ascii="Source Sans Pro SemiBold" w:hAnsi="Source Sans Pro SemiBold" w:cs="Source Sans Pro SemiBold"/>
          <w:bCs/>
          <w:caps/>
          <w:color w:val="0087A8"/>
          <w:sz w:val="18"/>
          <w:szCs w:val="18"/>
        </w:rPr>
      </w:pPr>
      <w:hyperlink r:id="rId9" w:history="1">
        <w:r w:rsidRPr="00E1280F">
          <w:rPr>
            <w:rFonts w:ascii="Source Sans Pro SemiBold" w:hAnsi="Source Sans Pro SemiBold" w:cs="Source Sans Pro SemiBold"/>
            <w:bCs/>
            <w:caps/>
            <w:color w:val="0087A8"/>
            <w:sz w:val="18"/>
            <w:szCs w:val="18"/>
          </w:rPr>
          <w:t>German Property Partners</w:t>
        </w:r>
      </w:hyperlink>
      <w:r w:rsidRPr="00E1280F">
        <w:rPr>
          <w:rFonts w:ascii="Source Sans Pro SemiBold" w:hAnsi="Source Sans Pro SemiBold" w:cs="Source Sans Pro SemiBold"/>
          <w:bCs/>
          <w:caps/>
          <w:color w:val="0087A8"/>
          <w:sz w:val="18"/>
          <w:szCs w:val="18"/>
        </w:rPr>
        <w:t xml:space="preserve"> (GPP) ist ein deutschlandweites Netzwerk lokal führender Gewerbe-Immobiliendienstleister. Hierzu gehören Grossmann &amp; Berger</w:t>
      </w:r>
      <w:r>
        <w:rPr>
          <w:rFonts w:ascii="Source Sans Pro SemiBold" w:hAnsi="Source Sans Pro SemiBold" w:cs="Source Sans Pro SemiBold"/>
          <w:bCs/>
          <w:caps/>
          <w:color w:val="0087A8"/>
          <w:sz w:val="18"/>
          <w:szCs w:val="18"/>
        </w:rPr>
        <w:t xml:space="preserve"> Immobilien</w:t>
      </w:r>
      <w:r w:rsidRPr="00E1280F">
        <w:rPr>
          <w:rFonts w:ascii="Source Sans Pro SemiBold" w:hAnsi="Source Sans Pro SemiBold" w:cs="Source Sans Pro SemiBold"/>
          <w:bCs/>
          <w:caps/>
          <w:color w:val="0087A8"/>
          <w:sz w:val="18"/>
          <w:szCs w:val="18"/>
        </w:rPr>
        <w:t xml:space="preserve">, Anteon Immobilien, GREIF &amp; CONTZEN Immobilien, blackolive und E &amp; G </w:t>
      </w:r>
      <w:r>
        <w:rPr>
          <w:rFonts w:ascii="Source Sans Pro SemiBold" w:hAnsi="Source Sans Pro SemiBold" w:cs="Source Sans Pro SemiBold"/>
          <w:bCs/>
          <w:caps/>
          <w:color w:val="0087A8"/>
          <w:sz w:val="18"/>
          <w:szCs w:val="18"/>
        </w:rPr>
        <w:t>Immobilien</w:t>
      </w:r>
      <w:r w:rsidRPr="00E1280F">
        <w:rPr>
          <w:rFonts w:ascii="Source Sans Pro SemiBold" w:hAnsi="Source Sans Pro SemiBold" w:cs="Source Sans Pro SemiBold"/>
          <w:bCs/>
          <w:caps/>
          <w:color w:val="0087A8"/>
          <w:sz w:val="18"/>
          <w:szCs w:val="18"/>
        </w:rPr>
        <w:t xml:space="preserve">. Es zeichnet sich durch tiefe Marktkenntnisse vor Ort, langjährig für die Partnerunternehmen tätige Immobilienberater und das persönliche Engagement der Gesellschafter und Geschäftsführer aus. </w:t>
      </w:r>
    </w:p>
    <w:p w14:paraId="7B2F28FF" w14:textId="77777777" w:rsidR="007F5B10" w:rsidRPr="00E1280F" w:rsidRDefault="007F5B10" w:rsidP="007F5B10">
      <w:pPr>
        <w:pStyle w:val="EinfAbs"/>
        <w:tabs>
          <w:tab w:val="left" w:pos="200"/>
        </w:tabs>
        <w:spacing w:line="220" w:lineRule="exact"/>
        <w:jc w:val="both"/>
        <w:rPr>
          <w:rFonts w:ascii="Source Sans Pro SemiBold" w:hAnsi="Source Sans Pro SemiBold" w:cs="Source Sans Pro SemiBold"/>
          <w:bCs/>
          <w:caps/>
          <w:color w:val="0087A8"/>
          <w:sz w:val="18"/>
          <w:szCs w:val="18"/>
        </w:rPr>
      </w:pPr>
    </w:p>
    <w:p w14:paraId="5B44AA28" w14:textId="77777777" w:rsidR="007F5B10" w:rsidRPr="00E1280F" w:rsidRDefault="007F5B10" w:rsidP="007F5B10">
      <w:pPr>
        <w:pStyle w:val="EinfAbs"/>
        <w:tabs>
          <w:tab w:val="left" w:pos="200"/>
        </w:tabs>
        <w:spacing w:line="220" w:lineRule="exact"/>
        <w:jc w:val="both"/>
        <w:rPr>
          <w:rFonts w:ascii="Source Sans Pro SemiBold" w:hAnsi="Source Sans Pro SemiBold" w:cs="Source Sans Pro SemiBold"/>
          <w:bCs/>
          <w:caps/>
          <w:color w:val="0087A8"/>
          <w:sz w:val="18"/>
          <w:szCs w:val="18"/>
        </w:rPr>
      </w:pPr>
      <w:r w:rsidRPr="00E1280F">
        <w:rPr>
          <w:rFonts w:ascii="Source Sans Pro SemiBold" w:hAnsi="Source Sans Pro SemiBold" w:cs="Source Sans Pro SemiBold"/>
          <w:bCs/>
          <w:caps/>
          <w:color w:val="0087A8"/>
          <w:sz w:val="18"/>
          <w:szCs w:val="18"/>
        </w:rPr>
        <w:t>Das Netzwerk verfügt in den Top-7-Städten Hamburg, Berlin, Düsseldorf</w:t>
      </w:r>
      <w:r>
        <w:rPr>
          <w:rFonts w:ascii="Source Sans Pro SemiBold" w:hAnsi="Source Sans Pro SemiBold" w:cs="Source Sans Pro SemiBold"/>
          <w:bCs/>
          <w:caps/>
          <w:color w:val="0087A8"/>
          <w:sz w:val="18"/>
          <w:szCs w:val="18"/>
        </w:rPr>
        <w:t>|Essen</w:t>
      </w:r>
      <w:r w:rsidRPr="00E1280F">
        <w:rPr>
          <w:rFonts w:ascii="Source Sans Pro SemiBold" w:hAnsi="Source Sans Pro SemiBold" w:cs="Source Sans Pro SemiBold"/>
          <w:bCs/>
          <w:caps/>
          <w:color w:val="0087A8"/>
          <w:sz w:val="18"/>
          <w:szCs w:val="18"/>
        </w:rPr>
        <w:t xml:space="preserve">, Köln|Bonn, Frankfurt, Stuttgart und München über eigene Standorte und bietet Dienstleistungen in den Bereichen Immobilien-Investments, gewerbliche Vermietung, unternehmerisches Immobilienmanagement (CREM), Immobilienbewertung und Research an. Bank-, Finanzierungs- und Verwaltungs-Dienstleistungen runden das Leistungsspektrum ab. </w:t>
      </w:r>
    </w:p>
    <w:p w14:paraId="7440B38B" w14:textId="77777777" w:rsidR="007F5B10" w:rsidRPr="00E1280F" w:rsidRDefault="007F5B10" w:rsidP="007F5B10">
      <w:pPr>
        <w:pStyle w:val="EinfAbs"/>
        <w:tabs>
          <w:tab w:val="left" w:pos="200"/>
        </w:tabs>
        <w:spacing w:line="220" w:lineRule="exact"/>
        <w:jc w:val="both"/>
        <w:rPr>
          <w:rFonts w:ascii="Source Sans Pro SemiBold" w:hAnsi="Source Sans Pro SemiBold" w:cs="Source Sans Pro SemiBold"/>
          <w:bCs/>
          <w:caps/>
          <w:color w:val="0087A8"/>
          <w:sz w:val="18"/>
          <w:szCs w:val="18"/>
        </w:rPr>
      </w:pPr>
    </w:p>
    <w:p w14:paraId="7134D4BA" w14:textId="77777777" w:rsidR="007F5B10" w:rsidRPr="00E1280F" w:rsidRDefault="007F5B10" w:rsidP="007F5B10">
      <w:pPr>
        <w:pStyle w:val="EinfAbs"/>
        <w:tabs>
          <w:tab w:val="left" w:pos="200"/>
        </w:tabs>
        <w:spacing w:line="220" w:lineRule="exact"/>
        <w:jc w:val="both"/>
        <w:rPr>
          <w:rFonts w:ascii="Source Sans Pro SemiBold" w:hAnsi="Source Sans Pro SemiBold" w:cs="Source Sans Pro SemiBold"/>
          <w:bCs/>
          <w:caps/>
          <w:color w:val="0087A8"/>
          <w:sz w:val="18"/>
          <w:szCs w:val="18"/>
        </w:rPr>
      </w:pPr>
      <w:r>
        <w:rPr>
          <w:rFonts w:ascii="Source Sans Pro SemiBold" w:hAnsi="Source Sans Pro SemiBold" w:cs="Source Sans Pro SemiBold"/>
          <w:bCs/>
          <w:caps/>
          <w:color w:val="0087A8"/>
          <w:sz w:val="18"/>
          <w:szCs w:val="18"/>
        </w:rPr>
        <w:t>Aktuell sind mehr als 380</w:t>
      </w:r>
      <w:r w:rsidRPr="00E1280F">
        <w:rPr>
          <w:rFonts w:ascii="Source Sans Pro SemiBold" w:hAnsi="Source Sans Pro SemiBold" w:cs="Source Sans Pro SemiBold"/>
          <w:bCs/>
          <w:caps/>
          <w:color w:val="0087A8"/>
          <w:sz w:val="18"/>
          <w:szCs w:val="18"/>
        </w:rPr>
        <w:t xml:space="preserve"> Immobilienspezialisten für das Netzwerk tätig. 202</w:t>
      </w:r>
      <w:r>
        <w:rPr>
          <w:rFonts w:ascii="Source Sans Pro SemiBold" w:hAnsi="Source Sans Pro SemiBold" w:cs="Source Sans Pro SemiBold"/>
          <w:bCs/>
          <w:caps/>
          <w:color w:val="0087A8"/>
          <w:sz w:val="18"/>
          <w:szCs w:val="18"/>
        </w:rPr>
        <w:t>4</w:t>
      </w:r>
      <w:r w:rsidRPr="00E1280F">
        <w:rPr>
          <w:rFonts w:ascii="Source Sans Pro SemiBold" w:hAnsi="Source Sans Pro SemiBold" w:cs="Source Sans Pro SemiBold"/>
          <w:bCs/>
          <w:caps/>
          <w:color w:val="0087A8"/>
          <w:sz w:val="18"/>
          <w:szCs w:val="18"/>
        </w:rPr>
        <w:t xml:space="preserve"> vermittelte GPP deutschlandweit rund </w:t>
      </w:r>
      <w:r>
        <w:rPr>
          <w:rFonts w:ascii="Source Sans Pro SemiBold" w:hAnsi="Source Sans Pro SemiBold" w:cs="Source Sans Pro SemiBold"/>
          <w:bCs/>
          <w:caps/>
          <w:color w:val="0087A8"/>
          <w:sz w:val="18"/>
          <w:szCs w:val="18"/>
        </w:rPr>
        <w:t>350</w:t>
      </w:r>
      <w:r w:rsidRPr="00E1280F">
        <w:rPr>
          <w:rFonts w:ascii="Source Sans Pro SemiBold" w:hAnsi="Source Sans Pro SemiBold" w:cs="Source Sans Pro SemiBold"/>
          <w:bCs/>
          <w:caps/>
          <w:color w:val="0087A8"/>
          <w:sz w:val="18"/>
          <w:szCs w:val="18"/>
        </w:rPr>
        <w:t>.</w:t>
      </w:r>
      <w:r>
        <w:rPr>
          <w:rFonts w:ascii="Source Sans Pro SemiBold" w:hAnsi="Source Sans Pro SemiBold" w:cs="Source Sans Pro SemiBold"/>
          <w:bCs/>
          <w:caps/>
          <w:color w:val="0087A8"/>
          <w:sz w:val="18"/>
          <w:szCs w:val="18"/>
        </w:rPr>
        <w:t>0</w:t>
      </w:r>
      <w:r w:rsidRPr="00E1280F">
        <w:rPr>
          <w:rFonts w:ascii="Source Sans Pro SemiBold" w:hAnsi="Source Sans Pro SemiBold" w:cs="Source Sans Pro SemiBold"/>
          <w:bCs/>
          <w:caps/>
          <w:color w:val="0087A8"/>
          <w:sz w:val="18"/>
          <w:szCs w:val="18"/>
        </w:rPr>
        <w:t xml:space="preserve">00 m² Gewerbefläche und betreute ein Transaktionsvolumen in Höhe von rund </w:t>
      </w:r>
      <w:r>
        <w:rPr>
          <w:rFonts w:ascii="Source Sans Pro SemiBold" w:hAnsi="Source Sans Pro SemiBold" w:cs="Source Sans Pro SemiBold"/>
          <w:bCs/>
          <w:caps/>
          <w:color w:val="0087A8"/>
          <w:sz w:val="18"/>
          <w:szCs w:val="18"/>
        </w:rPr>
        <w:t>890 MIO</w:t>
      </w:r>
      <w:r w:rsidRPr="00E1280F">
        <w:rPr>
          <w:rFonts w:ascii="Source Sans Pro SemiBold" w:hAnsi="Source Sans Pro SemiBold" w:cs="Source Sans Pro SemiBold"/>
          <w:bCs/>
          <w:caps/>
          <w:color w:val="0087A8"/>
          <w:sz w:val="18"/>
          <w:szCs w:val="18"/>
        </w:rPr>
        <w:t>. €.</w:t>
      </w:r>
    </w:p>
    <w:p w14:paraId="12D1DFE1" w14:textId="77777777" w:rsidR="007F5B10" w:rsidRPr="006456EA" w:rsidRDefault="007F5B10" w:rsidP="007F5B10">
      <w:pPr>
        <w:pStyle w:val="EinfAbs"/>
        <w:tabs>
          <w:tab w:val="left" w:pos="200"/>
        </w:tabs>
        <w:spacing w:line="220" w:lineRule="exact"/>
        <w:jc w:val="both"/>
        <w:rPr>
          <w:rFonts w:ascii="Source Sans Pro" w:hAnsi="Source Sans Pro" w:cs="Source Sans Pro"/>
          <w:color w:val="0087A8"/>
          <w:sz w:val="18"/>
          <w:szCs w:val="18"/>
        </w:rPr>
      </w:pPr>
    </w:p>
    <w:p w14:paraId="18867B67" w14:textId="77777777" w:rsidR="007F5B10" w:rsidRPr="006456EA" w:rsidRDefault="007F5B10" w:rsidP="007F5B10">
      <w:pPr>
        <w:pStyle w:val="EinfAbs"/>
        <w:tabs>
          <w:tab w:val="left" w:pos="200"/>
        </w:tabs>
        <w:spacing w:line="220" w:lineRule="exact"/>
        <w:jc w:val="both"/>
        <w:rPr>
          <w:rFonts w:ascii="Source Sans Pro SemiBold" w:hAnsi="Source Sans Pro SemiBold" w:cs="Source Sans Pro"/>
          <w:b/>
          <w:bCs/>
          <w:color w:val="0087A8"/>
          <w:sz w:val="18"/>
          <w:szCs w:val="18"/>
        </w:rPr>
      </w:pPr>
      <w:r w:rsidRPr="006456EA">
        <w:rPr>
          <w:rFonts w:ascii="Source Sans Pro SemiBold" w:hAnsi="Source Sans Pro SemiBold" w:cs="Source Sans Pro SemiBold"/>
          <w:b/>
          <w:bCs/>
          <w:color w:val="0087A8"/>
          <w:sz w:val="18"/>
          <w:szCs w:val="18"/>
        </w:rPr>
        <w:t>www.germanpropertypartners.de</w:t>
      </w:r>
    </w:p>
    <w:bookmarkEnd w:id="1"/>
    <w:p w14:paraId="7A38EEE3" w14:textId="77777777" w:rsidR="007F5B10" w:rsidRPr="00DA733A" w:rsidRDefault="007F5B10" w:rsidP="007F5B10">
      <w:pPr>
        <w:pStyle w:val="EinfAbs"/>
        <w:tabs>
          <w:tab w:val="left" w:pos="200"/>
        </w:tabs>
        <w:spacing w:line="220" w:lineRule="exact"/>
        <w:jc w:val="both"/>
        <w:rPr>
          <w:rFonts w:ascii="Source Sans Pro" w:hAnsi="Source Sans Pro" w:cs="Source Sans Pro"/>
          <w:sz w:val="18"/>
          <w:szCs w:val="18"/>
        </w:rPr>
      </w:pPr>
    </w:p>
    <w:p w14:paraId="75317DD0" w14:textId="77777777" w:rsidR="007F5B10" w:rsidRPr="00DA733A" w:rsidRDefault="007F5B10" w:rsidP="007F5B10">
      <w:pPr>
        <w:pStyle w:val="EinfAbs"/>
        <w:tabs>
          <w:tab w:val="left" w:pos="200"/>
        </w:tabs>
        <w:spacing w:line="220" w:lineRule="exact"/>
        <w:jc w:val="both"/>
        <w:rPr>
          <w:rFonts w:ascii="Source Sans Pro" w:hAnsi="Source Sans Pro" w:cs="Source Sans Pro"/>
          <w:sz w:val="18"/>
          <w:szCs w:val="18"/>
        </w:rPr>
      </w:pPr>
    </w:p>
    <w:p w14:paraId="06B47E71" w14:textId="77777777" w:rsidR="007F5B10" w:rsidRPr="00DA733A" w:rsidRDefault="007F5B10" w:rsidP="007F5B10">
      <w:pPr>
        <w:pStyle w:val="EinfAbs"/>
        <w:tabs>
          <w:tab w:val="left" w:pos="200"/>
        </w:tabs>
        <w:spacing w:line="220" w:lineRule="exact"/>
        <w:jc w:val="both"/>
        <w:rPr>
          <w:rFonts w:ascii="Source Sans Pro" w:hAnsi="Source Sans Pro" w:cs="Source Sans Pro"/>
          <w:sz w:val="18"/>
          <w:szCs w:val="18"/>
        </w:rPr>
      </w:pPr>
    </w:p>
    <w:p w14:paraId="55635B7D" w14:textId="77777777" w:rsidR="007F5B10" w:rsidRPr="00917410" w:rsidRDefault="007F5B10" w:rsidP="007F5B10">
      <w:pPr>
        <w:pStyle w:val="EinfAbs"/>
        <w:tabs>
          <w:tab w:val="left" w:pos="200"/>
        </w:tabs>
        <w:spacing w:line="180" w:lineRule="exact"/>
        <w:jc w:val="both"/>
        <w:rPr>
          <w:rFonts w:ascii="Source Sans Pro" w:hAnsi="Source Sans Pro" w:cs="Source Sans Pro"/>
          <w:sz w:val="14"/>
          <w:szCs w:val="14"/>
        </w:rPr>
      </w:pPr>
      <w:r w:rsidRPr="004000A8">
        <w:rPr>
          <w:rFonts w:ascii="Source Sans Pro SemiBold" w:hAnsi="Source Sans Pro SemiBold" w:cs="Source Sans Pro SemiBold"/>
          <w:bCs/>
          <w:sz w:val="14"/>
          <w:szCs w:val="14"/>
        </w:rPr>
        <w:t>Die</w:t>
      </w:r>
      <w:r>
        <w:rPr>
          <w:rFonts w:ascii="Source Sans Pro SemiBold" w:hAnsi="Source Sans Pro SemiBold" w:cs="Source Sans Pro SemiBold"/>
          <w:b/>
          <w:bCs/>
          <w:caps/>
          <w:sz w:val="14"/>
          <w:szCs w:val="14"/>
        </w:rPr>
        <w:t xml:space="preserve"> </w:t>
      </w:r>
      <w:r w:rsidRPr="00917410">
        <w:rPr>
          <w:rFonts w:ascii="Source Sans Pro SemiBold" w:hAnsi="Source Sans Pro SemiBold" w:cs="Source Sans Pro SemiBold"/>
          <w:b/>
          <w:bCs/>
          <w:caps/>
          <w:sz w:val="14"/>
          <w:szCs w:val="14"/>
        </w:rPr>
        <w:t>Datenschutzerklärung</w:t>
      </w:r>
      <w:r w:rsidRPr="00917410">
        <w:rPr>
          <w:rFonts w:ascii="Source Sans Pro" w:hAnsi="Source Sans Pro" w:cs="Source Sans Pro"/>
          <w:sz w:val="14"/>
          <w:szCs w:val="14"/>
        </w:rPr>
        <w:t xml:space="preserve"> von German Property Partners finden Sie auf der GPP-Website: www.germanpropertypartners.de/datenschutz. Wenn Sie künftig keine Informationen der GPP-Pressestelle mehr erhalten möchten, senden Sie bitte eine E-Mail an presse@germanpropertypartners.de mit dem Betreff „Abmeldung aus Presseverteiler“. </w:t>
      </w:r>
    </w:p>
    <w:p w14:paraId="468FAFF6" w14:textId="01F54011" w:rsidR="005C25D5" w:rsidRPr="00D56A51" w:rsidRDefault="005C25D5" w:rsidP="007F5B10">
      <w:pPr>
        <w:pStyle w:val="EinfAbs"/>
        <w:tabs>
          <w:tab w:val="left" w:pos="200"/>
        </w:tabs>
        <w:snapToGrid w:val="0"/>
        <w:spacing w:line="280" w:lineRule="exact"/>
        <w:jc w:val="both"/>
        <w:rPr>
          <w:rFonts w:ascii="Source Sans Pro SemiBold" w:hAnsi="Source Sans Pro SemiBold" w:cs="Source Sans Pro"/>
          <w:b/>
          <w:bCs/>
          <w:color w:val="0087A8"/>
          <w:sz w:val="18"/>
          <w:szCs w:val="18"/>
        </w:rPr>
      </w:pPr>
    </w:p>
    <w:sectPr w:rsidR="005C25D5" w:rsidRPr="00D56A51" w:rsidSect="001B786B">
      <w:headerReference w:type="default" r:id="rId10"/>
      <w:footerReference w:type="default" r:id="rId11"/>
      <w:headerReference w:type="first" r:id="rId12"/>
      <w:footerReference w:type="first" r:id="rId13"/>
      <w:pgSz w:w="11900" w:h="16820" w:code="9"/>
      <w:pgMar w:top="2552" w:right="1304" w:bottom="567" w:left="1304" w:header="885"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CA18B" w14:textId="77777777" w:rsidR="00321471" w:rsidRDefault="00321471">
      <w:r>
        <w:separator/>
      </w:r>
    </w:p>
  </w:endnote>
  <w:endnote w:type="continuationSeparator" w:id="0">
    <w:p w14:paraId="235F15C8" w14:textId="77777777" w:rsidR="00321471" w:rsidRDefault="003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HelveticaNeueLT Pro 55 Roman">
    <w:altName w:val="Arial"/>
    <w:charset w:val="4D"/>
    <w:family w:val="swiss"/>
    <w:pitch w:val="variable"/>
    <w:sig w:usb0="A00000AF" w:usb1="5000204A" w:usb2="00000000" w:usb3="00000000" w:csb0="00000093" w:csb1="00000000"/>
  </w:font>
  <w:font w:name="DengXian Light">
    <w:altName w:val="Microsoft JhengHei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C666" w14:textId="0B1390D1" w:rsidR="00BB7665" w:rsidRDefault="00BB7665" w:rsidP="001B786B">
    <w:pPr>
      <w:pStyle w:val="Fuzeile"/>
      <w:spacing w:line="220" w:lineRule="exact"/>
      <w:rPr>
        <w:rStyle w:val="Seitenzahl"/>
        <w:rFonts w:ascii="Source Sans Pro" w:hAnsi="Source Sans Pro" w:cs="Arial"/>
        <w:color w:val="0086A8"/>
        <w:sz w:val="18"/>
        <w:szCs w:val="18"/>
      </w:rPr>
    </w:pPr>
  </w:p>
  <w:p w14:paraId="08A74C44" w14:textId="77777777" w:rsidR="00BB7665" w:rsidRDefault="00BB7665" w:rsidP="001B786B">
    <w:pPr>
      <w:pStyle w:val="Fuzeile"/>
      <w:spacing w:line="220" w:lineRule="exact"/>
      <w:rPr>
        <w:rStyle w:val="Seitenzahl"/>
        <w:rFonts w:ascii="Source Sans Pro" w:hAnsi="Source Sans Pro" w:cs="Arial"/>
        <w:color w:val="0086A8"/>
        <w:sz w:val="18"/>
        <w:szCs w:val="18"/>
      </w:rPr>
    </w:pPr>
  </w:p>
  <w:p w14:paraId="1F725FAF" w14:textId="77777777" w:rsidR="00BB7665" w:rsidRPr="006456EA" w:rsidRDefault="00BB7665" w:rsidP="001B786B">
    <w:pPr>
      <w:pStyle w:val="Fuzeile"/>
      <w:spacing w:line="220" w:lineRule="exact"/>
      <w:rPr>
        <w:rStyle w:val="Seitenzahl"/>
        <w:rFonts w:ascii="Source Sans Pro" w:hAnsi="Source Sans Pro" w:cs="Arial"/>
        <w:color w:val="0087A8"/>
        <w:sz w:val="18"/>
        <w:szCs w:val="18"/>
      </w:rPr>
    </w:pPr>
  </w:p>
  <w:p w14:paraId="3E5BA6C5" w14:textId="57EC3780" w:rsidR="00BB7665" w:rsidRPr="006456EA" w:rsidRDefault="00BB7665" w:rsidP="005644BE">
    <w:pPr>
      <w:pStyle w:val="Fuzeile"/>
      <w:spacing w:line="220" w:lineRule="exact"/>
      <w:rPr>
        <w:rStyle w:val="Seitenzahl"/>
        <w:rFonts w:ascii="Source Sans Pro" w:hAnsi="Source Sans Pro" w:cs="Arial"/>
        <w:color w:val="0087A8"/>
        <w:sz w:val="18"/>
        <w:szCs w:val="18"/>
      </w:rPr>
    </w:pP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PAGE </w:instrText>
    </w:r>
    <w:r w:rsidRPr="006456EA">
      <w:rPr>
        <w:rStyle w:val="Seitenzahl"/>
        <w:rFonts w:ascii="Source Sans Pro" w:hAnsi="Source Sans Pro" w:cs="Arial"/>
        <w:color w:val="0087A8"/>
        <w:sz w:val="18"/>
        <w:szCs w:val="18"/>
      </w:rPr>
      <w:fldChar w:fldCharType="separate"/>
    </w:r>
    <w:r w:rsidR="009B6414">
      <w:rPr>
        <w:rStyle w:val="Seitenzahl"/>
        <w:rFonts w:ascii="Source Sans Pro" w:hAnsi="Source Sans Pro" w:cs="Arial"/>
        <w:noProof/>
        <w:color w:val="0087A8"/>
        <w:sz w:val="18"/>
        <w:szCs w:val="18"/>
      </w:rPr>
      <w:t>2</w:t>
    </w:r>
    <w:r w:rsidRPr="006456EA">
      <w:rPr>
        <w:rStyle w:val="Seitenzahl"/>
        <w:rFonts w:ascii="Source Sans Pro" w:hAnsi="Source Sans Pro" w:cs="Arial"/>
        <w:color w:val="0087A8"/>
        <w:sz w:val="18"/>
        <w:szCs w:val="18"/>
      </w:rPr>
      <w:fldChar w:fldCharType="end"/>
    </w:r>
    <w:r w:rsidRPr="006456EA">
      <w:rPr>
        <w:rStyle w:val="Seitenzahl"/>
        <w:rFonts w:ascii="Source Sans Pro" w:hAnsi="Source Sans Pro" w:cs="Arial"/>
        <w:color w:val="0087A8"/>
        <w:sz w:val="18"/>
        <w:szCs w:val="18"/>
      </w:rPr>
      <w:t xml:space="preserve"> I </w:t>
    </w: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NUMPAGES </w:instrText>
    </w:r>
    <w:r w:rsidRPr="006456EA">
      <w:rPr>
        <w:rStyle w:val="Seitenzahl"/>
        <w:rFonts w:ascii="Source Sans Pro" w:hAnsi="Source Sans Pro" w:cs="Arial"/>
        <w:color w:val="0087A8"/>
        <w:sz w:val="18"/>
        <w:szCs w:val="18"/>
      </w:rPr>
      <w:fldChar w:fldCharType="separate"/>
    </w:r>
    <w:r w:rsidR="009B6414">
      <w:rPr>
        <w:rStyle w:val="Seitenzahl"/>
        <w:rFonts w:ascii="Source Sans Pro" w:hAnsi="Source Sans Pro" w:cs="Arial"/>
        <w:noProof/>
        <w:color w:val="0087A8"/>
        <w:sz w:val="18"/>
        <w:szCs w:val="18"/>
      </w:rPr>
      <w:t>3</w:t>
    </w:r>
    <w:r w:rsidRPr="006456EA">
      <w:rPr>
        <w:rStyle w:val="Seitenzahl"/>
        <w:rFonts w:ascii="Source Sans Pro" w:hAnsi="Source Sans Pro" w:cs="Arial"/>
        <w:color w:val="0087A8"/>
        <w:sz w:val="18"/>
        <w:szCs w:val="18"/>
      </w:rPr>
      <w:fldChar w:fldCharType="end"/>
    </w:r>
  </w:p>
  <w:p w14:paraId="5D199B7F" w14:textId="4EC267B0" w:rsidR="00BB7665" w:rsidRPr="006456EA" w:rsidRDefault="00BB7665" w:rsidP="005644BE">
    <w:pPr>
      <w:pStyle w:val="EinfAbs"/>
      <w:tabs>
        <w:tab w:val="left" w:pos="2268"/>
      </w:tabs>
      <w:spacing w:line="220" w:lineRule="exact"/>
      <w:rPr>
        <w:rFonts w:ascii="Source Sans Pro" w:hAnsi="Source Sans Pro" w:cs="Source Sans Pro"/>
        <w:color w:val="0087A8"/>
        <w:sz w:val="18"/>
        <w:szCs w:val="18"/>
      </w:rPr>
    </w:pPr>
    <w:r w:rsidRPr="006456EA">
      <w:rPr>
        <w:rFonts w:ascii="Source Sans Pro SemiBold" w:hAnsi="Source Sans Pro SemiBold" w:cs="Source Sans Pro SemiBold"/>
        <w:b/>
        <w:bCs/>
        <w:caps/>
        <w:color w:val="0087A8"/>
        <w:sz w:val="18"/>
        <w:szCs w:val="18"/>
      </w:rPr>
      <w:t>PRESSEKONTAKT:</w:t>
    </w:r>
    <w:r w:rsidRPr="006456EA">
      <w:rPr>
        <w:rFonts w:ascii="Source Sans Pro SemiBold" w:hAnsi="Source Sans Pro SemiBold" w:cs="Source Sans Pro SemiBold"/>
        <w:b/>
        <w:bCs/>
        <w:caps/>
        <w:color w:val="0087A8"/>
        <w:sz w:val="18"/>
        <w:szCs w:val="18"/>
      </w:rPr>
      <w:tab/>
    </w:r>
    <w:r>
      <w:rPr>
        <w:rFonts w:ascii="Source Sans Pro" w:hAnsi="Source Sans Pro" w:cs="Source Sans Pro"/>
        <w:color w:val="0087A8"/>
        <w:sz w:val="18"/>
        <w:szCs w:val="18"/>
      </w:rPr>
      <w:t>T  +49 40 350802-</w:t>
    </w:r>
    <w:r w:rsidR="000B463D">
      <w:rPr>
        <w:rFonts w:ascii="Source Sans Pro" w:hAnsi="Source Sans Pro" w:cs="Source Sans Pro"/>
        <w:color w:val="0087A8"/>
        <w:sz w:val="18"/>
        <w:szCs w:val="18"/>
      </w:rPr>
      <w:t>9</w:t>
    </w:r>
    <w:r>
      <w:rPr>
        <w:rFonts w:ascii="Source Sans Pro" w:hAnsi="Source Sans Pro" w:cs="Source Sans Pro"/>
        <w:color w:val="0087A8"/>
        <w:sz w:val="18"/>
        <w:szCs w:val="18"/>
      </w:rPr>
      <w:t>88</w:t>
    </w:r>
    <w:r w:rsidRPr="006456EA">
      <w:rPr>
        <w:rFonts w:ascii="Source Sans Pro" w:hAnsi="Source Sans Pro" w:cs="Source Sans Pro"/>
        <w:color w:val="0087A8"/>
        <w:sz w:val="18"/>
        <w:szCs w:val="18"/>
      </w:rPr>
      <w:t xml:space="preserve"> </w:t>
    </w:r>
  </w:p>
  <w:p w14:paraId="6F9C1B3C" w14:textId="1310BA0F" w:rsidR="00BB7665" w:rsidRPr="005644BE" w:rsidRDefault="00BB7665" w:rsidP="001B786B">
    <w:pPr>
      <w:pStyle w:val="EinfAbs"/>
      <w:tabs>
        <w:tab w:val="left" w:pos="2268"/>
      </w:tabs>
      <w:spacing w:line="220" w:lineRule="exact"/>
      <w:rPr>
        <w:rFonts w:ascii="Source Sans Pro" w:hAnsi="Source Sans Pro" w:cs="Source Sans Pro"/>
        <w:color w:val="0086A8"/>
        <w:sz w:val="18"/>
        <w:szCs w:val="18"/>
      </w:rPr>
    </w:pPr>
    <w:r w:rsidRPr="00965DEB">
      <w:rPr>
        <w:noProof/>
      </w:rPr>
      <w:drawing>
        <wp:anchor distT="0" distB="0" distL="114300" distR="114300" simplePos="0" relativeHeight="251676672" behindDoc="0" locked="0" layoutInCell="1" allowOverlap="1" wp14:anchorId="74B63C0B" wp14:editId="0C6711F5">
          <wp:simplePos x="0" y="0"/>
          <wp:positionH relativeFrom="page">
            <wp:posOffset>4788535</wp:posOffset>
          </wp:positionH>
          <wp:positionV relativeFrom="page">
            <wp:posOffset>10196195</wp:posOffset>
          </wp:positionV>
          <wp:extent cx="1947600" cy="100800"/>
          <wp:effectExtent l="0" t="0" r="0" b="127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1">
                    <a:extLst>
                      <a:ext uri="{28A0092B-C50C-407E-A947-70E740481C1C}">
                        <a14:useLocalDpi xmlns:a14="http://schemas.microsoft.com/office/drawing/2010/main" val="0"/>
                      </a:ext>
                    </a:extLst>
                  </a:blip>
                  <a:stretch>
                    <a:fillRect/>
                  </a:stretch>
                </pic:blipFill>
                <pic:spPr>
                  <a:xfrm>
                    <a:off x="0" y="0"/>
                    <a:ext cx="1947600" cy="100800"/>
                  </a:xfrm>
                  <a:prstGeom prst="rect">
                    <a:avLst/>
                  </a:prstGeom>
                </pic:spPr>
              </pic:pic>
            </a:graphicData>
          </a:graphic>
          <wp14:sizeRelH relativeFrom="margin">
            <wp14:pctWidth>0</wp14:pctWidth>
          </wp14:sizeRelH>
          <wp14:sizeRelV relativeFrom="margin">
            <wp14:pctHeight>0</wp14:pctHeight>
          </wp14:sizeRelV>
        </wp:anchor>
      </w:drawing>
    </w:r>
    <w:r w:rsidR="000B463D">
      <w:rPr>
        <w:rFonts w:ascii="Source Sans Pro" w:hAnsi="Source Sans Pro" w:cs="Source Sans Pro"/>
        <w:color w:val="0087A8"/>
        <w:sz w:val="18"/>
        <w:szCs w:val="18"/>
      </w:rPr>
      <w:t>Katharina Koester</w:t>
    </w:r>
    <w:r w:rsidRPr="006456EA">
      <w:rPr>
        <w:rFonts w:ascii="Source Sans Pro" w:hAnsi="Source Sans Pro" w:cs="Source Sans Pro"/>
        <w:color w:val="0087A8"/>
        <w:sz w:val="18"/>
        <w:szCs w:val="18"/>
      </w:rPr>
      <w:tab/>
      <w:t>presse@germanpropertypartners.de</w:t>
    </w:r>
    <w:r>
      <w:rPr>
        <w:rStyle w:val="Seitenzahl"/>
      </w:rPr>
      <w:tab/>
    </w:r>
    <w:r>
      <w:rPr>
        <w:rStyle w:val="Seitenzah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AF12" w14:textId="78D04753" w:rsidR="00BB7665" w:rsidRPr="001B786B" w:rsidRDefault="00BB7665" w:rsidP="001B786B">
    <w:pPr>
      <w:pStyle w:val="Fuzeile"/>
      <w:spacing w:line="220" w:lineRule="exact"/>
      <w:rPr>
        <w:rStyle w:val="Seitenzahl"/>
        <w:rFonts w:ascii="Source Sans Pro" w:hAnsi="Source Sans Pro"/>
        <w:color w:val="0086A8"/>
        <w:sz w:val="18"/>
        <w:szCs w:val="18"/>
      </w:rPr>
    </w:pPr>
  </w:p>
  <w:p w14:paraId="00991498" w14:textId="285229D5" w:rsidR="00BB7665" w:rsidRPr="006456EA" w:rsidRDefault="00BB7665" w:rsidP="00C35841">
    <w:pPr>
      <w:pStyle w:val="Fuzeile"/>
      <w:spacing w:line="220" w:lineRule="exact"/>
      <w:rPr>
        <w:rStyle w:val="Seitenzahl"/>
        <w:rFonts w:ascii="Source Sans Pro" w:hAnsi="Source Sans Pro" w:cs="Arial"/>
        <w:color w:val="0087A8"/>
        <w:sz w:val="18"/>
        <w:szCs w:val="18"/>
      </w:rPr>
    </w:pP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PAGE </w:instrText>
    </w:r>
    <w:r w:rsidRPr="006456EA">
      <w:rPr>
        <w:rStyle w:val="Seitenzahl"/>
        <w:rFonts w:ascii="Source Sans Pro" w:hAnsi="Source Sans Pro" w:cs="Arial"/>
        <w:color w:val="0087A8"/>
        <w:sz w:val="18"/>
        <w:szCs w:val="18"/>
      </w:rPr>
      <w:fldChar w:fldCharType="separate"/>
    </w:r>
    <w:r w:rsidR="009B6414">
      <w:rPr>
        <w:rStyle w:val="Seitenzahl"/>
        <w:rFonts w:ascii="Source Sans Pro" w:hAnsi="Source Sans Pro" w:cs="Arial"/>
        <w:noProof/>
        <w:color w:val="0087A8"/>
        <w:sz w:val="18"/>
        <w:szCs w:val="18"/>
      </w:rPr>
      <w:t>1</w:t>
    </w:r>
    <w:r w:rsidRPr="006456EA">
      <w:rPr>
        <w:rStyle w:val="Seitenzahl"/>
        <w:rFonts w:ascii="Source Sans Pro" w:hAnsi="Source Sans Pro" w:cs="Arial"/>
        <w:color w:val="0087A8"/>
        <w:sz w:val="18"/>
        <w:szCs w:val="18"/>
      </w:rPr>
      <w:fldChar w:fldCharType="end"/>
    </w:r>
    <w:r w:rsidRPr="006456EA">
      <w:rPr>
        <w:rStyle w:val="Seitenzahl"/>
        <w:rFonts w:ascii="Source Sans Pro" w:hAnsi="Source Sans Pro" w:cs="Arial"/>
        <w:color w:val="0087A8"/>
        <w:sz w:val="18"/>
        <w:szCs w:val="18"/>
      </w:rPr>
      <w:t xml:space="preserve"> I </w:t>
    </w: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NUMPAGES </w:instrText>
    </w:r>
    <w:r w:rsidRPr="006456EA">
      <w:rPr>
        <w:rStyle w:val="Seitenzahl"/>
        <w:rFonts w:ascii="Source Sans Pro" w:hAnsi="Source Sans Pro" w:cs="Arial"/>
        <w:color w:val="0087A8"/>
        <w:sz w:val="18"/>
        <w:szCs w:val="18"/>
      </w:rPr>
      <w:fldChar w:fldCharType="separate"/>
    </w:r>
    <w:r w:rsidR="009B6414">
      <w:rPr>
        <w:rStyle w:val="Seitenzahl"/>
        <w:rFonts w:ascii="Source Sans Pro" w:hAnsi="Source Sans Pro" w:cs="Arial"/>
        <w:noProof/>
        <w:color w:val="0087A8"/>
        <w:sz w:val="18"/>
        <w:szCs w:val="18"/>
      </w:rPr>
      <w:t>3</w:t>
    </w:r>
    <w:r w:rsidRPr="006456EA">
      <w:rPr>
        <w:rStyle w:val="Seitenzahl"/>
        <w:rFonts w:ascii="Source Sans Pro" w:hAnsi="Source Sans Pro" w:cs="Arial"/>
        <w:color w:val="0087A8"/>
        <w:sz w:val="18"/>
        <w:szCs w:val="18"/>
      </w:rPr>
      <w:fldChar w:fldCharType="end"/>
    </w:r>
  </w:p>
  <w:p w14:paraId="664ECE5C" w14:textId="03BE933E" w:rsidR="00BB7665" w:rsidRPr="006456EA" w:rsidRDefault="00BB7665" w:rsidP="00C846F6">
    <w:pPr>
      <w:pStyle w:val="EinfAbs"/>
      <w:tabs>
        <w:tab w:val="left" w:pos="2268"/>
      </w:tabs>
      <w:spacing w:line="220" w:lineRule="exact"/>
      <w:rPr>
        <w:rFonts w:ascii="Source Sans Pro" w:hAnsi="Source Sans Pro" w:cs="Source Sans Pro"/>
        <w:color w:val="0087A8"/>
        <w:sz w:val="18"/>
        <w:szCs w:val="18"/>
      </w:rPr>
    </w:pPr>
    <w:r w:rsidRPr="006456EA">
      <w:rPr>
        <w:rFonts w:ascii="Source Sans Pro SemiBold" w:hAnsi="Source Sans Pro SemiBold" w:cs="Source Sans Pro SemiBold"/>
        <w:b/>
        <w:bCs/>
        <w:caps/>
        <w:color w:val="0087A8"/>
        <w:sz w:val="18"/>
        <w:szCs w:val="18"/>
      </w:rPr>
      <w:t>PRESSEKONTAKT:</w:t>
    </w:r>
    <w:r w:rsidRPr="006456EA">
      <w:rPr>
        <w:rFonts w:ascii="Source Sans Pro SemiBold" w:hAnsi="Source Sans Pro SemiBold" w:cs="Source Sans Pro SemiBold"/>
        <w:b/>
        <w:bCs/>
        <w:caps/>
        <w:color w:val="0087A8"/>
        <w:sz w:val="18"/>
        <w:szCs w:val="18"/>
      </w:rPr>
      <w:tab/>
    </w:r>
    <w:r w:rsidRPr="006456EA">
      <w:rPr>
        <w:rFonts w:ascii="Source Sans Pro" w:hAnsi="Source Sans Pro" w:cs="Source Sans Pro"/>
        <w:color w:val="0087A8"/>
        <w:sz w:val="18"/>
        <w:szCs w:val="18"/>
      </w:rPr>
      <w:t>T  +</w:t>
    </w:r>
    <w:r>
      <w:rPr>
        <w:rFonts w:ascii="Source Sans Pro" w:hAnsi="Source Sans Pro" w:cs="Source Sans Pro"/>
        <w:color w:val="0087A8"/>
        <w:sz w:val="18"/>
        <w:szCs w:val="18"/>
      </w:rPr>
      <w:t>49 40 350802-</w:t>
    </w:r>
    <w:r w:rsidR="000B463D">
      <w:rPr>
        <w:rFonts w:ascii="Source Sans Pro" w:hAnsi="Source Sans Pro" w:cs="Source Sans Pro"/>
        <w:color w:val="0087A8"/>
        <w:sz w:val="18"/>
        <w:szCs w:val="18"/>
      </w:rPr>
      <w:t>9</w:t>
    </w:r>
    <w:r>
      <w:rPr>
        <w:rFonts w:ascii="Source Sans Pro" w:hAnsi="Source Sans Pro" w:cs="Source Sans Pro"/>
        <w:color w:val="0087A8"/>
        <w:sz w:val="18"/>
        <w:szCs w:val="18"/>
      </w:rPr>
      <w:t>88</w:t>
    </w:r>
    <w:r w:rsidRPr="006456EA">
      <w:rPr>
        <w:rFonts w:ascii="Source Sans Pro" w:hAnsi="Source Sans Pro" w:cs="Source Sans Pro"/>
        <w:color w:val="0087A8"/>
        <w:sz w:val="18"/>
        <w:szCs w:val="18"/>
      </w:rPr>
      <w:t xml:space="preserve"> </w:t>
    </w:r>
  </w:p>
  <w:p w14:paraId="5F7CBAE8" w14:textId="41235112" w:rsidR="00BB7665" w:rsidRPr="006456EA" w:rsidRDefault="00BB7665" w:rsidP="001B786B">
    <w:pPr>
      <w:pStyle w:val="EinfAbs"/>
      <w:tabs>
        <w:tab w:val="left" w:pos="2268"/>
      </w:tabs>
      <w:spacing w:line="220" w:lineRule="exact"/>
      <w:rPr>
        <w:rFonts w:ascii="Source Sans Pro" w:hAnsi="Source Sans Pro" w:cs="Source Sans Pro"/>
        <w:color w:val="0087A8"/>
        <w:sz w:val="18"/>
        <w:szCs w:val="18"/>
      </w:rPr>
    </w:pPr>
    <w:r>
      <w:rPr>
        <w:rFonts w:ascii="Source Sans Pro" w:hAnsi="Source Sans Pro" w:cs="Arial"/>
        <w:noProof/>
        <w:color w:val="0087A8"/>
        <w:sz w:val="18"/>
        <w:szCs w:val="18"/>
      </w:rPr>
      <w:drawing>
        <wp:anchor distT="0" distB="0" distL="114300" distR="114300" simplePos="0" relativeHeight="251673600" behindDoc="0" locked="0" layoutInCell="1" allowOverlap="1" wp14:anchorId="5D69998A" wp14:editId="68FB5133">
          <wp:simplePos x="0" y="0"/>
          <wp:positionH relativeFrom="page">
            <wp:posOffset>4788535</wp:posOffset>
          </wp:positionH>
          <wp:positionV relativeFrom="page">
            <wp:posOffset>10196195</wp:posOffset>
          </wp:positionV>
          <wp:extent cx="1947600" cy="100800"/>
          <wp:effectExtent l="0" t="0" r="0" b="127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1">
                    <a:extLst>
                      <a:ext uri="{28A0092B-C50C-407E-A947-70E740481C1C}">
                        <a14:useLocalDpi xmlns:a14="http://schemas.microsoft.com/office/drawing/2010/main" val="0"/>
                      </a:ext>
                    </a:extLst>
                  </a:blip>
                  <a:stretch>
                    <a:fillRect/>
                  </a:stretch>
                </pic:blipFill>
                <pic:spPr>
                  <a:xfrm>
                    <a:off x="0" y="0"/>
                    <a:ext cx="1947600" cy="100800"/>
                  </a:xfrm>
                  <a:prstGeom prst="rect">
                    <a:avLst/>
                  </a:prstGeom>
                </pic:spPr>
              </pic:pic>
            </a:graphicData>
          </a:graphic>
          <wp14:sizeRelH relativeFrom="margin">
            <wp14:pctWidth>0</wp14:pctWidth>
          </wp14:sizeRelH>
          <wp14:sizeRelV relativeFrom="margin">
            <wp14:pctHeight>0</wp14:pctHeight>
          </wp14:sizeRelV>
        </wp:anchor>
      </w:drawing>
    </w:r>
    <w:r w:rsidR="000B463D">
      <w:rPr>
        <w:rFonts w:ascii="Source Sans Pro" w:hAnsi="Source Sans Pro" w:cs="Source Sans Pro"/>
        <w:color w:val="0087A8"/>
        <w:sz w:val="18"/>
        <w:szCs w:val="18"/>
      </w:rPr>
      <w:t>Katharina Koester</w:t>
    </w:r>
    <w:r w:rsidRPr="006456EA">
      <w:rPr>
        <w:rFonts w:ascii="Source Sans Pro" w:hAnsi="Source Sans Pro" w:cs="Source Sans Pro"/>
        <w:color w:val="0087A8"/>
        <w:sz w:val="18"/>
        <w:szCs w:val="18"/>
      </w:rPr>
      <w:tab/>
      <w:t>presse@germanpropertypartners.de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E8A0" w14:textId="77777777" w:rsidR="00321471" w:rsidRDefault="00321471">
      <w:r>
        <w:separator/>
      </w:r>
    </w:p>
  </w:footnote>
  <w:footnote w:type="continuationSeparator" w:id="0">
    <w:p w14:paraId="6A9FD006" w14:textId="77777777" w:rsidR="00321471" w:rsidRDefault="0032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AE73" w14:textId="5A8CA290" w:rsidR="00BB7665" w:rsidRDefault="00BB7665" w:rsidP="004D2CD0">
    <w:pPr>
      <w:pStyle w:val="Kopfzeile"/>
      <w:tabs>
        <w:tab w:val="clear" w:pos="4536"/>
        <w:tab w:val="clear" w:pos="9072"/>
        <w:tab w:val="left" w:pos="7938"/>
      </w:tabs>
      <w:ind w:right="-2043"/>
    </w:pPr>
    <w:r w:rsidRPr="00965DEB">
      <w:rPr>
        <w:noProof/>
      </w:rPr>
      <w:drawing>
        <wp:anchor distT="0" distB="0" distL="114300" distR="114300" simplePos="0" relativeHeight="251675648" behindDoc="0" locked="0" layoutInCell="1" allowOverlap="1" wp14:anchorId="08033756" wp14:editId="605ECF66">
          <wp:simplePos x="0" y="0"/>
          <wp:positionH relativeFrom="page">
            <wp:posOffset>5995035</wp:posOffset>
          </wp:positionH>
          <wp:positionV relativeFrom="page">
            <wp:posOffset>100965</wp:posOffset>
          </wp:positionV>
          <wp:extent cx="828000" cy="1065600"/>
          <wp:effectExtent l="0" t="0" r="0" b="127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828000" cy="1065600"/>
                  </a:xfrm>
                  <a:prstGeom prst="rect">
                    <a:avLst/>
                  </a:prstGeom>
                </pic:spPr>
              </pic:pic>
            </a:graphicData>
          </a:graphic>
          <wp14:sizeRelH relativeFrom="margin">
            <wp14:pctWidth>0</wp14:pctWidth>
          </wp14:sizeRelH>
          <wp14:sizeRelV relativeFrom="margin">
            <wp14:pctHeight>0</wp14:pctHeight>
          </wp14:sizeRelV>
        </wp:anchor>
      </w:drawing>
    </w:r>
    <w:r>
      <w:tab/>
    </w:r>
  </w:p>
  <w:p w14:paraId="1736273E" w14:textId="0051BB57" w:rsidR="00BB7665" w:rsidRDefault="00BB7665" w:rsidP="004D2CD0">
    <w:pPr>
      <w:pStyle w:val="Kopfzeile"/>
      <w:tabs>
        <w:tab w:val="clear" w:pos="4536"/>
        <w:tab w:val="clear" w:pos="9072"/>
        <w:tab w:val="left" w:pos="7938"/>
      </w:tabs>
      <w:ind w:right="-1985"/>
    </w:pPr>
  </w:p>
  <w:p w14:paraId="138C2CDC" w14:textId="18B83CBB" w:rsidR="00BB7665" w:rsidRDefault="00BB7665" w:rsidP="001E5503">
    <w:pPr>
      <w:pStyle w:val="Kopfzeile"/>
      <w:tabs>
        <w:tab w:val="clear" w:pos="4536"/>
        <w:tab w:val="clear" w:pos="9072"/>
        <w:tab w:val="left" w:pos="7938"/>
      </w:tabs>
      <w:ind w:right="-1985"/>
    </w:pPr>
    <w:r>
      <w:rPr>
        <w:noProof/>
      </w:rPr>
      <mc:AlternateContent>
        <mc:Choice Requires="wps">
          <w:drawing>
            <wp:anchor distT="0" distB="0" distL="114300" distR="114300" simplePos="0" relativeHeight="251655168" behindDoc="0" locked="0" layoutInCell="0" allowOverlap="1" wp14:anchorId="36E0A73C" wp14:editId="0C60B6D8">
              <wp:simplePos x="0" y="0"/>
              <wp:positionH relativeFrom="column">
                <wp:posOffset>-26035</wp:posOffset>
              </wp:positionH>
              <wp:positionV relativeFrom="page">
                <wp:posOffset>1332865</wp:posOffset>
              </wp:positionV>
              <wp:extent cx="685800" cy="60134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44D80" id="Rectangle 5" o:spid="_x0000_s1026" style="position:absolute;margin-left:-2.05pt;margin-top:104.95pt;width:54pt;height:4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" o:allowincell="f" filled="f" stroked="f" strokeweight="0">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C617" w14:textId="0096DDD3" w:rsidR="00BB7665" w:rsidRDefault="00BB7665" w:rsidP="009F28F5">
    <w:pPr>
      <w:pStyle w:val="Kopfzeile"/>
      <w:tabs>
        <w:tab w:val="clear" w:pos="4536"/>
        <w:tab w:val="clear" w:pos="9072"/>
        <w:tab w:val="left" w:pos="7938"/>
      </w:tabs>
      <w:ind w:right="-2043"/>
    </w:pPr>
    <w:r>
      <w:rPr>
        <w:noProof/>
      </w:rPr>
      <w:drawing>
        <wp:anchor distT="0" distB="0" distL="114300" distR="114300" simplePos="0" relativeHeight="251654143" behindDoc="0" locked="0" layoutInCell="1" allowOverlap="1" wp14:anchorId="5CC17046" wp14:editId="66798E8E">
          <wp:simplePos x="0" y="0"/>
          <wp:positionH relativeFrom="page">
            <wp:posOffset>5995035</wp:posOffset>
          </wp:positionH>
          <wp:positionV relativeFrom="page">
            <wp:posOffset>102235</wp:posOffset>
          </wp:positionV>
          <wp:extent cx="828000" cy="1065600"/>
          <wp:effectExtent l="0" t="0" r="0" b="127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828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1" layoutInCell="0" allowOverlap="1" wp14:anchorId="7A25BCC8" wp14:editId="12A8C88E">
              <wp:simplePos x="0" y="0"/>
              <wp:positionH relativeFrom="page">
                <wp:posOffset>828040</wp:posOffset>
              </wp:positionH>
              <wp:positionV relativeFrom="page">
                <wp:posOffset>617220</wp:posOffset>
              </wp:positionV>
              <wp:extent cx="3333600" cy="288000"/>
              <wp:effectExtent l="0" t="0" r="6985" b="444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600" cy="2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B4E771" w14:textId="77777777" w:rsidR="00BB7665" w:rsidRDefault="00BB7665" w:rsidP="000E6577">
                          <w:pPr>
                            <w:pStyle w:val="EinfAbs"/>
                            <w:rPr>
                              <w:rFonts w:ascii="Source Sans Pro" w:hAnsi="Source Sans Pro" w:cs="Source Sans Pro"/>
                              <w:sz w:val="32"/>
                              <w:szCs w:val="32"/>
                            </w:rPr>
                          </w:pPr>
                          <w:r>
                            <w:rPr>
                              <w:rFonts w:ascii="Source Sans Pro" w:hAnsi="Source Sans Pro" w:cs="Source Sans Pro"/>
                              <w:sz w:val="32"/>
                              <w:szCs w:val="32"/>
                            </w:rPr>
                            <w:t>PRESSEMITTEILUNG</w:t>
                          </w:r>
                          <w:r>
                            <w:rPr>
                              <w:rFonts w:ascii="Source Sans Pro" w:hAnsi="Source Sans Pro" w:cs="Source Sans Pro"/>
                              <w:sz w:val="32"/>
                              <w:szCs w:val="32"/>
                            </w:rPr>
                            <w:br/>
                          </w:r>
                        </w:p>
                        <w:p w14:paraId="10D6939D" w14:textId="4BFF8C44" w:rsidR="00BB7665" w:rsidRPr="00B922EE" w:rsidRDefault="00BB7665" w:rsidP="00E775AC">
                          <w:pPr>
                            <w:pStyle w:val="AbsenderArial2"/>
                            <w:spacing w:line="240" w:lineRule="auto"/>
                            <w:rPr>
                              <w:rFonts w:ascii="HelveticaNeueLT Pro 55 Roman" w:hAnsi="HelveticaNeueLT Pro 55 Roman" w:cs="Arial"/>
                              <w:b w:val="0"/>
                              <w:color w:val="002639"/>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BCC8" id="Rectangle 6" o:spid="_x0000_s1026" style="position:absolute;margin-left:65.2pt;margin-top:48.6pt;width:262.5pt;height:2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" o:allowincell="f" filled="f" stroked="f" strokeweight="0">
              <v:textbox inset="0,0,0,0">
                <w:txbxContent>
                  <w:p w14:paraId="25B4E771" w14:textId="77777777" w:rsidR="00BB7665" w:rsidRDefault="00BB7665" w:rsidP="000E6577">
                    <w:pPr>
                      <w:pStyle w:val="EinfAbs"/>
                      <w:rPr>
                        <w:rFonts w:ascii="Source Sans Pro" w:hAnsi="Source Sans Pro" w:cs="Source Sans Pro"/>
                        <w:sz w:val="32"/>
                        <w:szCs w:val="32"/>
                      </w:rPr>
                    </w:pPr>
                    <w:r>
                      <w:rPr>
                        <w:rFonts w:ascii="Source Sans Pro" w:hAnsi="Source Sans Pro" w:cs="Source Sans Pro"/>
                        <w:sz w:val="32"/>
                        <w:szCs w:val="32"/>
                      </w:rPr>
                      <w:t>PRESSEMITTEILUNG</w:t>
                    </w:r>
                    <w:r>
                      <w:rPr>
                        <w:rFonts w:ascii="Source Sans Pro" w:hAnsi="Source Sans Pro" w:cs="Source Sans Pro"/>
                        <w:sz w:val="32"/>
                        <w:szCs w:val="32"/>
                      </w:rPr>
                      <w:br/>
                    </w:r>
                  </w:p>
                  <w:p w14:paraId="10D6939D" w14:textId="4BFF8C44" w:rsidR="00BB7665" w:rsidRPr="00B922EE" w:rsidRDefault="00BB7665" w:rsidP="00E775AC">
                    <w:pPr>
                      <w:pStyle w:val="AbsenderArial2"/>
                      <w:spacing w:line="240" w:lineRule="auto"/>
                      <w:rPr>
                        <w:rFonts w:ascii="HelveticaNeueLT Pro 55 Roman" w:hAnsi="HelveticaNeueLT Pro 55 Roman" w:cs="Arial"/>
                        <w:b w:val="0"/>
                        <w:color w:val="002639"/>
                        <w:sz w:val="36"/>
                        <w:szCs w:val="36"/>
                      </w:rPr>
                    </w:pPr>
                  </w:p>
                </w:txbxContent>
              </v:textbox>
              <w10:wrap anchorx="page" anchory="page"/>
              <w10:anchorlock/>
            </v:rect>
          </w:pict>
        </mc:Fallback>
      </mc:AlternateContent>
    </w:r>
    <w:r>
      <w:tab/>
    </w:r>
  </w:p>
  <w:p w14:paraId="3EAD45CF" w14:textId="5FC2DEDD" w:rsidR="00BB7665" w:rsidRDefault="00BB7665" w:rsidP="0005029E">
    <w:r>
      <w:tab/>
    </w:r>
  </w:p>
  <w:p w14:paraId="185BEDCB" w14:textId="4F512084" w:rsidR="00BB7665" w:rsidRDefault="00BB7665" w:rsidP="004D2CD0">
    <w:pPr>
      <w:pStyle w:val="Kopfzeile"/>
      <w:tabs>
        <w:tab w:val="clear" w:pos="4536"/>
        <w:tab w:val="clear" w:pos="9072"/>
        <w:tab w:val="left" w:pos="7938"/>
      </w:tabs>
      <w:ind w:right="-1985"/>
    </w:pPr>
    <w:r>
      <w:tab/>
    </w:r>
  </w:p>
  <w:p w14:paraId="19BE4530" w14:textId="5BD8E383" w:rsidR="00BB7665" w:rsidRDefault="00BB7665" w:rsidP="004D2CD0">
    <w:pPr>
      <w:pStyle w:val="Kopfzeile"/>
      <w:tabs>
        <w:tab w:val="clear" w:pos="4536"/>
        <w:tab w:val="clear" w:pos="9072"/>
        <w:tab w:val="left" w:pos="6265"/>
      </w:tabs>
      <w:ind w:right="-2043"/>
    </w:pPr>
  </w:p>
  <w:p w14:paraId="3370FE02" w14:textId="755B0682" w:rsidR="00BB7665" w:rsidRPr="00DA6836" w:rsidRDefault="00BB7665" w:rsidP="00FC69D9">
    <w:pPr>
      <w:pStyle w:val="Kopfzeile"/>
      <w:tabs>
        <w:tab w:val="clear" w:pos="4536"/>
        <w:tab w:val="clear" w:pos="9072"/>
        <w:tab w:val="left" w:pos="7230"/>
        <w:tab w:val="left" w:pos="8445"/>
      </w:tabs>
      <w:ind w:right="-2043"/>
      <w:rPr>
        <w:b/>
      </w:rPr>
    </w:pPr>
    <w:r>
      <w:tab/>
    </w:r>
  </w:p>
  <w:p w14:paraId="10CD55B7" w14:textId="6876FB57" w:rsidR="00BB7665" w:rsidRDefault="00BB7665">
    <w:pPr>
      <w:pStyle w:val="Kopfzeile"/>
      <w:tabs>
        <w:tab w:val="clear" w:pos="4536"/>
        <w:tab w:val="clear" w:pos="9072"/>
        <w:tab w:val="left" w:pos="6265"/>
      </w:tabs>
      <w:ind w:right="-2043"/>
      <w:rPr>
        <w:rFonts w:ascii="Arial" w:hAnsi="Arial"/>
        <w:sz w:val="15"/>
      </w:rPr>
    </w:pPr>
    <w:r>
      <w:rPr>
        <w:rFonts w:ascii="Arial" w:hAnsi="Arial"/>
        <w:sz w:val="15"/>
      </w:rPr>
      <w:softHyphen/>
    </w:r>
    <w:r>
      <w:rPr>
        <w:rFonts w:ascii="Arial" w:hAnsi="Arial"/>
        <w:sz w:val="15"/>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37E"/>
    <w:multiLevelType w:val="hybridMultilevel"/>
    <w:tmpl w:val="02527716"/>
    <w:lvl w:ilvl="0" w:tplc="08AE6744">
      <w:start w:val="27"/>
      <w:numFmt w:val="bullet"/>
      <w:lvlText w:val="-"/>
      <w:lvlJc w:val="left"/>
      <w:pPr>
        <w:ind w:left="720" w:hanging="360"/>
      </w:pPr>
      <w:rPr>
        <w:rFonts w:ascii="Source Sans Pro" w:eastAsia="Times New Roman"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A56EBB"/>
    <w:multiLevelType w:val="hybridMultilevel"/>
    <w:tmpl w:val="7B028360"/>
    <w:lvl w:ilvl="0" w:tplc="D0EC91E4">
      <w:numFmt w:val="bullet"/>
      <w:lvlText w:val="-"/>
      <w:lvlJc w:val="left"/>
      <w:pPr>
        <w:ind w:left="720" w:hanging="360"/>
      </w:pPr>
      <w:rPr>
        <w:rFonts w:ascii="Source Sans Pro" w:eastAsia="Times New Roman" w:hAnsi="Source Sans Pro" w:cs="Source Sans Pro"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35353"/>
    <w:multiLevelType w:val="hybridMultilevel"/>
    <w:tmpl w:val="41943760"/>
    <w:lvl w:ilvl="0" w:tplc="D4764C2A">
      <w:start w:val="26"/>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A720E9"/>
    <w:multiLevelType w:val="hybridMultilevel"/>
    <w:tmpl w:val="88DCDA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B076D0"/>
    <w:multiLevelType w:val="hybridMultilevel"/>
    <w:tmpl w:val="4BD20440"/>
    <w:lvl w:ilvl="0" w:tplc="464AFB96">
      <w:start w:val="27"/>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916C1"/>
    <w:multiLevelType w:val="multilevel"/>
    <w:tmpl w:val="F168D660"/>
    <w:lvl w:ilvl="0">
      <w:start w:val="1"/>
      <w:numFmt w:val="bullet"/>
      <w:lvlText w:val=""/>
      <w:lvlJc w:val="left"/>
      <w:pPr>
        <w:tabs>
          <w:tab w:val="num" w:pos="720"/>
        </w:tabs>
        <w:ind w:left="720" w:hanging="360"/>
      </w:pPr>
      <w:rPr>
        <w:rFonts w:ascii="Symbol" w:hAnsi="Symbol" w:hint="default"/>
        <w:sz w:val="20"/>
      </w:rPr>
    </w:lvl>
    <w:lvl w:ilvl="1">
      <w:start w:val="27"/>
      <w:numFmt w:val="bullet"/>
      <w:lvlText w:val="-"/>
      <w:lvlJc w:val="left"/>
      <w:pPr>
        <w:ind w:left="1440" w:hanging="360"/>
      </w:pPr>
      <w:rPr>
        <w:rFonts w:ascii="Source Sans Pro" w:eastAsia="Times New Roman" w:hAnsi="Source Sans Pro" w:cs="Source Sans Pro"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61CB6"/>
    <w:multiLevelType w:val="hybridMultilevel"/>
    <w:tmpl w:val="E8F00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CE6971"/>
    <w:multiLevelType w:val="hybridMultilevel"/>
    <w:tmpl w:val="C17AFA5C"/>
    <w:lvl w:ilvl="0" w:tplc="33EC5590">
      <w:start w:val="26"/>
      <w:numFmt w:val="bullet"/>
      <w:lvlText w:val="-"/>
      <w:lvlJc w:val="left"/>
      <w:pPr>
        <w:ind w:left="720" w:hanging="360"/>
      </w:pPr>
      <w:rPr>
        <w:rFonts w:ascii="Source Sans Pro" w:eastAsia="Times New Roman" w:hAnsi="Source Sans Pro" w:cs="Source Sans Pro"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245D5"/>
    <w:multiLevelType w:val="hybridMultilevel"/>
    <w:tmpl w:val="9CDAD87A"/>
    <w:lvl w:ilvl="0" w:tplc="454CC900">
      <w:start w:val="26"/>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90178F"/>
    <w:multiLevelType w:val="hybridMultilevel"/>
    <w:tmpl w:val="D70220E2"/>
    <w:lvl w:ilvl="0" w:tplc="5A0CED94">
      <w:start w:val="23"/>
      <w:numFmt w:val="bullet"/>
      <w:lvlText w:val="-"/>
      <w:lvlJc w:val="left"/>
      <w:pPr>
        <w:ind w:left="720" w:hanging="360"/>
      </w:pPr>
      <w:rPr>
        <w:rFonts w:ascii="Source Sans Pro" w:eastAsia="Times New Roman" w:hAnsi="Source Sans Pro" w:cs="Source Sans Pro"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F708C4"/>
    <w:multiLevelType w:val="hybridMultilevel"/>
    <w:tmpl w:val="49CC68C8"/>
    <w:lvl w:ilvl="0" w:tplc="C820FD76">
      <w:start w:val="23"/>
      <w:numFmt w:val="bullet"/>
      <w:lvlText w:val="-"/>
      <w:lvlJc w:val="left"/>
      <w:pPr>
        <w:ind w:left="720" w:hanging="360"/>
      </w:pPr>
      <w:rPr>
        <w:rFonts w:ascii="Source Sans Pro" w:eastAsia="Times New Roman" w:hAnsi="Source Sans Pro" w:cs="Source Sans Pro" w:hint="default"/>
        <w: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5F5EDD"/>
    <w:multiLevelType w:val="hybridMultilevel"/>
    <w:tmpl w:val="22E64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FE62C4"/>
    <w:multiLevelType w:val="hybridMultilevel"/>
    <w:tmpl w:val="EA7C1ACE"/>
    <w:lvl w:ilvl="0" w:tplc="33EC5590">
      <w:start w:val="26"/>
      <w:numFmt w:val="bullet"/>
      <w:lvlText w:val="-"/>
      <w:lvlJc w:val="left"/>
      <w:pPr>
        <w:ind w:left="720" w:hanging="360"/>
      </w:pPr>
      <w:rPr>
        <w:rFonts w:ascii="Source Sans Pro" w:eastAsia="Times New Roman" w:hAnsi="Source Sans Pro" w:cs="Source Sans Pro"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4E6075"/>
    <w:multiLevelType w:val="hybridMultilevel"/>
    <w:tmpl w:val="1062E110"/>
    <w:lvl w:ilvl="0" w:tplc="88C221C0">
      <w:start w:val="27"/>
      <w:numFmt w:val="bullet"/>
      <w:lvlText w:val="-"/>
      <w:lvlJc w:val="left"/>
      <w:pPr>
        <w:ind w:left="720" w:hanging="360"/>
      </w:pPr>
      <w:rPr>
        <w:rFonts w:ascii="Source Sans Pro" w:eastAsia="Times New Roman"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9D6211"/>
    <w:multiLevelType w:val="hybridMultilevel"/>
    <w:tmpl w:val="4EE41092"/>
    <w:lvl w:ilvl="0" w:tplc="5652202A">
      <w:start w:val="27"/>
      <w:numFmt w:val="bullet"/>
      <w:lvlText w:val="-"/>
      <w:lvlJc w:val="left"/>
      <w:pPr>
        <w:ind w:left="720" w:hanging="360"/>
      </w:pPr>
      <w:rPr>
        <w:rFonts w:ascii="Source Sans Pro" w:eastAsia="Times New Roman"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7914B5"/>
    <w:multiLevelType w:val="multilevel"/>
    <w:tmpl w:val="3728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822833">
    <w:abstractNumId w:val="14"/>
  </w:num>
  <w:num w:numId="2" w16cid:durableId="1474056496">
    <w:abstractNumId w:val="5"/>
  </w:num>
  <w:num w:numId="3" w16cid:durableId="1288201128">
    <w:abstractNumId w:val="4"/>
  </w:num>
  <w:num w:numId="4" w16cid:durableId="1425416770">
    <w:abstractNumId w:val="13"/>
  </w:num>
  <w:num w:numId="5" w16cid:durableId="147939260">
    <w:abstractNumId w:val="0"/>
  </w:num>
  <w:num w:numId="6" w16cid:durableId="1965574441">
    <w:abstractNumId w:val="1"/>
  </w:num>
  <w:num w:numId="7" w16cid:durableId="451168318">
    <w:abstractNumId w:val="12"/>
  </w:num>
  <w:num w:numId="8" w16cid:durableId="2120754739">
    <w:abstractNumId w:val="7"/>
  </w:num>
  <w:num w:numId="9" w16cid:durableId="269627114">
    <w:abstractNumId w:val="2"/>
  </w:num>
  <w:num w:numId="10" w16cid:durableId="262422368">
    <w:abstractNumId w:val="8"/>
  </w:num>
  <w:num w:numId="11" w16cid:durableId="1034572538">
    <w:abstractNumId w:val="10"/>
  </w:num>
  <w:num w:numId="12" w16cid:durableId="2076125314">
    <w:abstractNumId w:val="9"/>
  </w:num>
  <w:num w:numId="13" w16cid:durableId="179510761">
    <w:abstractNumId w:val="15"/>
  </w:num>
  <w:num w:numId="14" w16cid:durableId="396755785">
    <w:abstractNumId w:val="6"/>
  </w:num>
  <w:num w:numId="15" w16cid:durableId="664670120">
    <w:abstractNumId w:val="3"/>
  </w:num>
  <w:num w:numId="16" w16cid:durableId="254243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85"/>
    <w:rsid w:val="00001F24"/>
    <w:rsid w:val="000021F4"/>
    <w:rsid w:val="00003433"/>
    <w:rsid w:val="00004E93"/>
    <w:rsid w:val="00011013"/>
    <w:rsid w:val="00011ECE"/>
    <w:rsid w:val="000136D7"/>
    <w:rsid w:val="00013C9D"/>
    <w:rsid w:val="00013D73"/>
    <w:rsid w:val="00016B27"/>
    <w:rsid w:val="000201BB"/>
    <w:rsid w:val="00020AC9"/>
    <w:rsid w:val="00027EA3"/>
    <w:rsid w:val="00032028"/>
    <w:rsid w:val="00035266"/>
    <w:rsid w:val="000440EB"/>
    <w:rsid w:val="000454E9"/>
    <w:rsid w:val="0005029E"/>
    <w:rsid w:val="00050CCB"/>
    <w:rsid w:val="0005348C"/>
    <w:rsid w:val="00054A1B"/>
    <w:rsid w:val="000610DA"/>
    <w:rsid w:val="000663B5"/>
    <w:rsid w:val="00066A8A"/>
    <w:rsid w:val="0007010F"/>
    <w:rsid w:val="00072304"/>
    <w:rsid w:val="00072A30"/>
    <w:rsid w:val="00073A63"/>
    <w:rsid w:val="00077E8A"/>
    <w:rsid w:val="00082C59"/>
    <w:rsid w:val="00087A4A"/>
    <w:rsid w:val="000910E2"/>
    <w:rsid w:val="00091562"/>
    <w:rsid w:val="0009382E"/>
    <w:rsid w:val="000958C7"/>
    <w:rsid w:val="000A4FBB"/>
    <w:rsid w:val="000A6A78"/>
    <w:rsid w:val="000B310B"/>
    <w:rsid w:val="000B463D"/>
    <w:rsid w:val="000B6CA6"/>
    <w:rsid w:val="000C3A22"/>
    <w:rsid w:val="000D1772"/>
    <w:rsid w:val="000D5A87"/>
    <w:rsid w:val="000D79EB"/>
    <w:rsid w:val="000D7B09"/>
    <w:rsid w:val="000D7FD3"/>
    <w:rsid w:val="000E194E"/>
    <w:rsid w:val="000E1ACF"/>
    <w:rsid w:val="000E4F2C"/>
    <w:rsid w:val="000E6577"/>
    <w:rsid w:val="000E694E"/>
    <w:rsid w:val="000E6FF4"/>
    <w:rsid w:val="000E7366"/>
    <w:rsid w:val="000F57F1"/>
    <w:rsid w:val="001104E2"/>
    <w:rsid w:val="00110E37"/>
    <w:rsid w:val="001132CE"/>
    <w:rsid w:val="00113D8C"/>
    <w:rsid w:val="0011460A"/>
    <w:rsid w:val="00120624"/>
    <w:rsid w:val="0012156C"/>
    <w:rsid w:val="001231FA"/>
    <w:rsid w:val="0012698E"/>
    <w:rsid w:val="00131DC5"/>
    <w:rsid w:val="001336E5"/>
    <w:rsid w:val="001340F8"/>
    <w:rsid w:val="001359CA"/>
    <w:rsid w:val="00146388"/>
    <w:rsid w:val="00150092"/>
    <w:rsid w:val="001512C7"/>
    <w:rsid w:val="0015176B"/>
    <w:rsid w:val="001527C8"/>
    <w:rsid w:val="001550FE"/>
    <w:rsid w:val="00155636"/>
    <w:rsid w:val="00155828"/>
    <w:rsid w:val="00156AF6"/>
    <w:rsid w:val="00157320"/>
    <w:rsid w:val="00161817"/>
    <w:rsid w:val="00162CC4"/>
    <w:rsid w:val="001647B3"/>
    <w:rsid w:val="00166ED2"/>
    <w:rsid w:val="00176433"/>
    <w:rsid w:val="00177AA4"/>
    <w:rsid w:val="0018092C"/>
    <w:rsid w:val="00183A4B"/>
    <w:rsid w:val="00184BB0"/>
    <w:rsid w:val="00190692"/>
    <w:rsid w:val="001963BB"/>
    <w:rsid w:val="001A22F5"/>
    <w:rsid w:val="001B36F2"/>
    <w:rsid w:val="001B47FB"/>
    <w:rsid w:val="001B4C04"/>
    <w:rsid w:val="001B786B"/>
    <w:rsid w:val="001C32DB"/>
    <w:rsid w:val="001C518B"/>
    <w:rsid w:val="001D52AA"/>
    <w:rsid w:val="001E1829"/>
    <w:rsid w:val="001E5503"/>
    <w:rsid w:val="001F218D"/>
    <w:rsid w:val="001F35E1"/>
    <w:rsid w:val="00200C83"/>
    <w:rsid w:val="002012A5"/>
    <w:rsid w:val="002014F7"/>
    <w:rsid w:val="002027B6"/>
    <w:rsid w:val="00202DD3"/>
    <w:rsid w:val="00211CD6"/>
    <w:rsid w:val="0021355F"/>
    <w:rsid w:val="00217037"/>
    <w:rsid w:val="00220468"/>
    <w:rsid w:val="002218FB"/>
    <w:rsid w:val="002249CA"/>
    <w:rsid w:val="0022694F"/>
    <w:rsid w:val="00226F65"/>
    <w:rsid w:val="00227004"/>
    <w:rsid w:val="00227F3A"/>
    <w:rsid w:val="00235393"/>
    <w:rsid w:val="00264A0A"/>
    <w:rsid w:val="00265CA3"/>
    <w:rsid w:val="00277140"/>
    <w:rsid w:val="0028070D"/>
    <w:rsid w:val="00282ED8"/>
    <w:rsid w:val="00287AA9"/>
    <w:rsid w:val="00287ECA"/>
    <w:rsid w:val="00290672"/>
    <w:rsid w:val="002A09C2"/>
    <w:rsid w:val="002A480D"/>
    <w:rsid w:val="002A7D58"/>
    <w:rsid w:val="002B63FD"/>
    <w:rsid w:val="002B749A"/>
    <w:rsid w:val="002C52C5"/>
    <w:rsid w:val="002C56DA"/>
    <w:rsid w:val="002C5FDD"/>
    <w:rsid w:val="002D4973"/>
    <w:rsid w:val="002D56AA"/>
    <w:rsid w:val="002D5E12"/>
    <w:rsid w:val="002E1C45"/>
    <w:rsid w:val="002E5673"/>
    <w:rsid w:val="002F461A"/>
    <w:rsid w:val="002F786B"/>
    <w:rsid w:val="00306932"/>
    <w:rsid w:val="003152C9"/>
    <w:rsid w:val="00315870"/>
    <w:rsid w:val="00316196"/>
    <w:rsid w:val="00321471"/>
    <w:rsid w:val="003250ED"/>
    <w:rsid w:val="003265AC"/>
    <w:rsid w:val="00335C3B"/>
    <w:rsid w:val="00341D84"/>
    <w:rsid w:val="003424EC"/>
    <w:rsid w:val="00343434"/>
    <w:rsid w:val="0034454C"/>
    <w:rsid w:val="00355438"/>
    <w:rsid w:val="00355ED1"/>
    <w:rsid w:val="00361DF5"/>
    <w:rsid w:val="00363075"/>
    <w:rsid w:val="00366AF3"/>
    <w:rsid w:val="00371640"/>
    <w:rsid w:val="00371FC5"/>
    <w:rsid w:val="00374398"/>
    <w:rsid w:val="00374F87"/>
    <w:rsid w:val="003805D8"/>
    <w:rsid w:val="00387B31"/>
    <w:rsid w:val="00391D4A"/>
    <w:rsid w:val="00392897"/>
    <w:rsid w:val="00392E9E"/>
    <w:rsid w:val="003948FA"/>
    <w:rsid w:val="00396FE6"/>
    <w:rsid w:val="003A000E"/>
    <w:rsid w:val="003A463F"/>
    <w:rsid w:val="003B63A8"/>
    <w:rsid w:val="003C5358"/>
    <w:rsid w:val="003C6D7A"/>
    <w:rsid w:val="003D2184"/>
    <w:rsid w:val="003D34A9"/>
    <w:rsid w:val="003D36F0"/>
    <w:rsid w:val="003D5215"/>
    <w:rsid w:val="003D5D91"/>
    <w:rsid w:val="003E1E1B"/>
    <w:rsid w:val="003E3204"/>
    <w:rsid w:val="003E772C"/>
    <w:rsid w:val="003F293B"/>
    <w:rsid w:val="003F5E07"/>
    <w:rsid w:val="003F6D22"/>
    <w:rsid w:val="0040331F"/>
    <w:rsid w:val="00403C95"/>
    <w:rsid w:val="00410157"/>
    <w:rsid w:val="0041188F"/>
    <w:rsid w:val="004129F6"/>
    <w:rsid w:val="00415ADC"/>
    <w:rsid w:val="004162C1"/>
    <w:rsid w:val="00423DAC"/>
    <w:rsid w:val="00424005"/>
    <w:rsid w:val="00425DBF"/>
    <w:rsid w:val="00427DA2"/>
    <w:rsid w:val="00430DA2"/>
    <w:rsid w:val="004329C6"/>
    <w:rsid w:val="004343B1"/>
    <w:rsid w:val="00434EB9"/>
    <w:rsid w:val="00436DD0"/>
    <w:rsid w:val="00444414"/>
    <w:rsid w:val="00453F14"/>
    <w:rsid w:val="00456442"/>
    <w:rsid w:val="00461740"/>
    <w:rsid w:val="00462200"/>
    <w:rsid w:val="0046528F"/>
    <w:rsid w:val="004654B5"/>
    <w:rsid w:val="00474099"/>
    <w:rsid w:val="004750DC"/>
    <w:rsid w:val="004863E3"/>
    <w:rsid w:val="004863F4"/>
    <w:rsid w:val="004873CF"/>
    <w:rsid w:val="004913F5"/>
    <w:rsid w:val="00491CBC"/>
    <w:rsid w:val="00493029"/>
    <w:rsid w:val="004A1800"/>
    <w:rsid w:val="004A2A30"/>
    <w:rsid w:val="004A2D54"/>
    <w:rsid w:val="004A60FB"/>
    <w:rsid w:val="004B076C"/>
    <w:rsid w:val="004B5CB6"/>
    <w:rsid w:val="004B79F2"/>
    <w:rsid w:val="004C0919"/>
    <w:rsid w:val="004C0AD5"/>
    <w:rsid w:val="004C404F"/>
    <w:rsid w:val="004C616B"/>
    <w:rsid w:val="004D2CD0"/>
    <w:rsid w:val="004D30FB"/>
    <w:rsid w:val="004D3F63"/>
    <w:rsid w:val="004E5011"/>
    <w:rsid w:val="004F1EDD"/>
    <w:rsid w:val="004F6FE2"/>
    <w:rsid w:val="004F77D4"/>
    <w:rsid w:val="00500981"/>
    <w:rsid w:val="00501428"/>
    <w:rsid w:val="00501EBD"/>
    <w:rsid w:val="005031C7"/>
    <w:rsid w:val="005045E7"/>
    <w:rsid w:val="00510C33"/>
    <w:rsid w:val="005122A0"/>
    <w:rsid w:val="0054038E"/>
    <w:rsid w:val="0054593A"/>
    <w:rsid w:val="00546734"/>
    <w:rsid w:val="00554C9F"/>
    <w:rsid w:val="00557B57"/>
    <w:rsid w:val="0056219F"/>
    <w:rsid w:val="005644BE"/>
    <w:rsid w:val="00574FD8"/>
    <w:rsid w:val="00575159"/>
    <w:rsid w:val="0057524E"/>
    <w:rsid w:val="00575A55"/>
    <w:rsid w:val="005765F1"/>
    <w:rsid w:val="0058119D"/>
    <w:rsid w:val="0059776A"/>
    <w:rsid w:val="005A5008"/>
    <w:rsid w:val="005A5999"/>
    <w:rsid w:val="005A68BF"/>
    <w:rsid w:val="005B2089"/>
    <w:rsid w:val="005C25D5"/>
    <w:rsid w:val="005D0D0E"/>
    <w:rsid w:val="005D449F"/>
    <w:rsid w:val="005D73BE"/>
    <w:rsid w:val="005E1C97"/>
    <w:rsid w:val="005E6515"/>
    <w:rsid w:val="005F1F6B"/>
    <w:rsid w:val="005F3B7B"/>
    <w:rsid w:val="005F75B9"/>
    <w:rsid w:val="006016E1"/>
    <w:rsid w:val="0060257F"/>
    <w:rsid w:val="00604F63"/>
    <w:rsid w:val="00605989"/>
    <w:rsid w:val="00613713"/>
    <w:rsid w:val="006224FB"/>
    <w:rsid w:val="0063115F"/>
    <w:rsid w:val="00631271"/>
    <w:rsid w:val="00632159"/>
    <w:rsid w:val="00632F3C"/>
    <w:rsid w:val="006363DA"/>
    <w:rsid w:val="00641D70"/>
    <w:rsid w:val="006432C0"/>
    <w:rsid w:val="006456EA"/>
    <w:rsid w:val="00653983"/>
    <w:rsid w:val="00656C2F"/>
    <w:rsid w:val="006609C2"/>
    <w:rsid w:val="0066478F"/>
    <w:rsid w:val="0066592B"/>
    <w:rsid w:val="006663A9"/>
    <w:rsid w:val="00675E89"/>
    <w:rsid w:val="006765C5"/>
    <w:rsid w:val="00690E4A"/>
    <w:rsid w:val="006949F1"/>
    <w:rsid w:val="00695F46"/>
    <w:rsid w:val="006A3A70"/>
    <w:rsid w:val="006A3C35"/>
    <w:rsid w:val="006A6D11"/>
    <w:rsid w:val="006B183C"/>
    <w:rsid w:val="006B2259"/>
    <w:rsid w:val="006B3ECE"/>
    <w:rsid w:val="006C5754"/>
    <w:rsid w:val="006C69B7"/>
    <w:rsid w:val="006D22A8"/>
    <w:rsid w:val="006D3542"/>
    <w:rsid w:val="006D6526"/>
    <w:rsid w:val="006D668B"/>
    <w:rsid w:val="006E06BE"/>
    <w:rsid w:val="006E51FB"/>
    <w:rsid w:val="006E674D"/>
    <w:rsid w:val="006E6770"/>
    <w:rsid w:val="006F0E7E"/>
    <w:rsid w:val="006F154A"/>
    <w:rsid w:val="006F3E9B"/>
    <w:rsid w:val="00701992"/>
    <w:rsid w:val="0070363C"/>
    <w:rsid w:val="00712023"/>
    <w:rsid w:val="007144E9"/>
    <w:rsid w:val="00714A1F"/>
    <w:rsid w:val="0071697A"/>
    <w:rsid w:val="00716B83"/>
    <w:rsid w:val="00717328"/>
    <w:rsid w:val="0072073D"/>
    <w:rsid w:val="00732479"/>
    <w:rsid w:val="00737A0D"/>
    <w:rsid w:val="00742C04"/>
    <w:rsid w:val="0074571D"/>
    <w:rsid w:val="00750A05"/>
    <w:rsid w:val="00752904"/>
    <w:rsid w:val="0075507C"/>
    <w:rsid w:val="0076260B"/>
    <w:rsid w:val="00767018"/>
    <w:rsid w:val="00771C92"/>
    <w:rsid w:val="007805D8"/>
    <w:rsid w:val="00792C99"/>
    <w:rsid w:val="00792CB7"/>
    <w:rsid w:val="00795586"/>
    <w:rsid w:val="00796D0F"/>
    <w:rsid w:val="00797DA3"/>
    <w:rsid w:val="007A4844"/>
    <w:rsid w:val="007A774C"/>
    <w:rsid w:val="007B33CE"/>
    <w:rsid w:val="007B7B81"/>
    <w:rsid w:val="007C1429"/>
    <w:rsid w:val="007C15C4"/>
    <w:rsid w:val="007C3499"/>
    <w:rsid w:val="007C43E7"/>
    <w:rsid w:val="007C5441"/>
    <w:rsid w:val="007D1495"/>
    <w:rsid w:val="007D2902"/>
    <w:rsid w:val="007D5A52"/>
    <w:rsid w:val="007D5CA1"/>
    <w:rsid w:val="007D75C8"/>
    <w:rsid w:val="007E2C66"/>
    <w:rsid w:val="007E52D6"/>
    <w:rsid w:val="007F1021"/>
    <w:rsid w:val="007F2DBB"/>
    <w:rsid w:val="007F5B10"/>
    <w:rsid w:val="007F7E7C"/>
    <w:rsid w:val="00800715"/>
    <w:rsid w:val="0081355B"/>
    <w:rsid w:val="00813EE8"/>
    <w:rsid w:val="00816920"/>
    <w:rsid w:val="00821A81"/>
    <w:rsid w:val="00825F63"/>
    <w:rsid w:val="008322D8"/>
    <w:rsid w:val="00835B31"/>
    <w:rsid w:val="00836681"/>
    <w:rsid w:val="00837E5B"/>
    <w:rsid w:val="00843CD8"/>
    <w:rsid w:val="00851067"/>
    <w:rsid w:val="0085295D"/>
    <w:rsid w:val="00856A7C"/>
    <w:rsid w:val="00863BDE"/>
    <w:rsid w:val="008739E7"/>
    <w:rsid w:val="00874645"/>
    <w:rsid w:val="0087524E"/>
    <w:rsid w:val="00881685"/>
    <w:rsid w:val="008844D9"/>
    <w:rsid w:val="00891C3A"/>
    <w:rsid w:val="008947E2"/>
    <w:rsid w:val="00895E64"/>
    <w:rsid w:val="008A085D"/>
    <w:rsid w:val="008A3A3B"/>
    <w:rsid w:val="008A7188"/>
    <w:rsid w:val="008B3C8C"/>
    <w:rsid w:val="008C59D1"/>
    <w:rsid w:val="008D60CA"/>
    <w:rsid w:val="008E0A69"/>
    <w:rsid w:val="008F2058"/>
    <w:rsid w:val="00904B69"/>
    <w:rsid w:val="009064CE"/>
    <w:rsid w:val="00912233"/>
    <w:rsid w:val="00914021"/>
    <w:rsid w:val="00917410"/>
    <w:rsid w:val="0092558E"/>
    <w:rsid w:val="009264D0"/>
    <w:rsid w:val="009326A4"/>
    <w:rsid w:val="0093360A"/>
    <w:rsid w:val="009358D3"/>
    <w:rsid w:val="00935CD5"/>
    <w:rsid w:val="009411FC"/>
    <w:rsid w:val="00941D0F"/>
    <w:rsid w:val="00943124"/>
    <w:rsid w:val="00955433"/>
    <w:rsid w:val="00955764"/>
    <w:rsid w:val="00957A6F"/>
    <w:rsid w:val="00963F64"/>
    <w:rsid w:val="009649C2"/>
    <w:rsid w:val="00965DEB"/>
    <w:rsid w:val="00966A04"/>
    <w:rsid w:val="00970962"/>
    <w:rsid w:val="009738DE"/>
    <w:rsid w:val="00980BEB"/>
    <w:rsid w:val="00980D94"/>
    <w:rsid w:val="00981B41"/>
    <w:rsid w:val="00982F7B"/>
    <w:rsid w:val="009843D4"/>
    <w:rsid w:val="009867A7"/>
    <w:rsid w:val="009873CE"/>
    <w:rsid w:val="0099076D"/>
    <w:rsid w:val="009914F3"/>
    <w:rsid w:val="0099690F"/>
    <w:rsid w:val="00996D38"/>
    <w:rsid w:val="009A10C6"/>
    <w:rsid w:val="009A4126"/>
    <w:rsid w:val="009A4503"/>
    <w:rsid w:val="009B008F"/>
    <w:rsid w:val="009B6414"/>
    <w:rsid w:val="009C2D11"/>
    <w:rsid w:val="009C3FDE"/>
    <w:rsid w:val="009C4BCD"/>
    <w:rsid w:val="009C4CE9"/>
    <w:rsid w:val="009C6B12"/>
    <w:rsid w:val="009F28F5"/>
    <w:rsid w:val="009F396A"/>
    <w:rsid w:val="00A048AC"/>
    <w:rsid w:val="00A07846"/>
    <w:rsid w:val="00A11E3D"/>
    <w:rsid w:val="00A13D87"/>
    <w:rsid w:val="00A17273"/>
    <w:rsid w:val="00A17CA6"/>
    <w:rsid w:val="00A22C2C"/>
    <w:rsid w:val="00A22FBF"/>
    <w:rsid w:val="00A31B51"/>
    <w:rsid w:val="00A346EF"/>
    <w:rsid w:val="00A36FA4"/>
    <w:rsid w:val="00A54087"/>
    <w:rsid w:val="00A57024"/>
    <w:rsid w:val="00A5726A"/>
    <w:rsid w:val="00A6154D"/>
    <w:rsid w:val="00A61757"/>
    <w:rsid w:val="00A63939"/>
    <w:rsid w:val="00A645F2"/>
    <w:rsid w:val="00A65690"/>
    <w:rsid w:val="00A65FB0"/>
    <w:rsid w:val="00A66A23"/>
    <w:rsid w:val="00A72209"/>
    <w:rsid w:val="00A72FE4"/>
    <w:rsid w:val="00A743C6"/>
    <w:rsid w:val="00A8148C"/>
    <w:rsid w:val="00A82665"/>
    <w:rsid w:val="00A831E7"/>
    <w:rsid w:val="00A85640"/>
    <w:rsid w:val="00A91DC1"/>
    <w:rsid w:val="00A9412B"/>
    <w:rsid w:val="00AB01EB"/>
    <w:rsid w:val="00AB3A91"/>
    <w:rsid w:val="00AB69AD"/>
    <w:rsid w:val="00AC6B15"/>
    <w:rsid w:val="00AD2569"/>
    <w:rsid w:val="00AD4124"/>
    <w:rsid w:val="00AE0761"/>
    <w:rsid w:val="00AE07A3"/>
    <w:rsid w:val="00AE0E7B"/>
    <w:rsid w:val="00AE2412"/>
    <w:rsid w:val="00AE318F"/>
    <w:rsid w:val="00AF0066"/>
    <w:rsid w:val="00AF237D"/>
    <w:rsid w:val="00AF27B7"/>
    <w:rsid w:val="00AF516E"/>
    <w:rsid w:val="00AF63B5"/>
    <w:rsid w:val="00B005BD"/>
    <w:rsid w:val="00B01883"/>
    <w:rsid w:val="00B03444"/>
    <w:rsid w:val="00B04F23"/>
    <w:rsid w:val="00B05AAE"/>
    <w:rsid w:val="00B14576"/>
    <w:rsid w:val="00B14C16"/>
    <w:rsid w:val="00B14E68"/>
    <w:rsid w:val="00B21072"/>
    <w:rsid w:val="00B23669"/>
    <w:rsid w:val="00B24860"/>
    <w:rsid w:val="00B25C03"/>
    <w:rsid w:val="00B2667D"/>
    <w:rsid w:val="00B33789"/>
    <w:rsid w:val="00B4013A"/>
    <w:rsid w:val="00B45E06"/>
    <w:rsid w:val="00B46BC1"/>
    <w:rsid w:val="00B560D0"/>
    <w:rsid w:val="00B56AFB"/>
    <w:rsid w:val="00B576A5"/>
    <w:rsid w:val="00B66995"/>
    <w:rsid w:val="00B862DB"/>
    <w:rsid w:val="00B86C46"/>
    <w:rsid w:val="00B87D1C"/>
    <w:rsid w:val="00B922EE"/>
    <w:rsid w:val="00B95406"/>
    <w:rsid w:val="00B9596E"/>
    <w:rsid w:val="00BA2FA0"/>
    <w:rsid w:val="00BA3D8E"/>
    <w:rsid w:val="00BA40B4"/>
    <w:rsid w:val="00BA49EB"/>
    <w:rsid w:val="00BB0A0D"/>
    <w:rsid w:val="00BB0F85"/>
    <w:rsid w:val="00BB7665"/>
    <w:rsid w:val="00BC0132"/>
    <w:rsid w:val="00BC0598"/>
    <w:rsid w:val="00BC5B4E"/>
    <w:rsid w:val="00BD0526"/>
    <w:rsid w:val="00BD2784"/>
    <w:rsid w:val="00BD46B2"/>
    <w:rsid w:val="00BE09F8"/>
    <w:rsid w:val="00BE4DD4"/>
    <w:rsid w:val="00BF057D"/>
    <w:rsid w:val="00BF0652"/>
    <w:rsid w:val="00BF11C6"/>
    <w:rsid w:val="00BF2146"/>
    <w:rsid w:val="00BF4B1F"/>
    <w:rsid w:val="00C01B6E"/>
    <w:rsid w:val="00C02688"/>
    <w:rsid w:val="00C02CD3"/>
    <w:rsid w:val="00C11004"/>
    <w:rsid w:val="00C111E7"/>
    <w:rsid w:val="00C111FE"/>
    <w:rsid w:val="00C1497F"/>
    <w:rsid w:val="00C16F1C"/>
    <w:rsid w:val="00C20B9C"/>
    <w:rsid w:val="00C20D9B"/>
    <w:rsid w:val="00C22F96"/>
    <w:rsid w:val="00C2509E"/>
    <w:rsid w:val="00C2778C"/>
    <w:rsid w:val="00C27F6A"/>
    <w:rsid w:val="00C30432"/>
    <w:rsid w:val="00C30D62"/>
    <w:rsid w:val="00C311E5"/>
    <w:rsid w:val="00C3159C"/>
    <w:rsid w:val="00C34C0E"/>
    <w:rsid w:val="00C35841"/>
    <w:rsid w:val="00C41C74"/>
    <w:rsid w:val="00C43C76"/>
    <w:rsid w:val="00C44549"/>
    <w:rsid w:val="00C47B63"/>
    <w:rsid w:val="00C47F8B"/>
    <w:rsid w:val="00C50567"/>
    <w:rsid w:val="00C57AB7"/>
    <w:rsid w:val="00C633BA"/>
    <w:rsid w:val="00C67C01"/>
    <w:rsid w:val="00C742DD"/>
    <w:rsid w:val="00C846F6"/>
    <w:rsid w:val="00C96048"/>
    <w:rsid w:val="00C96214"/>
    <w:rsid w:val="00C9797F"/>
    <w:rsid w:val="00CA1FB9"/>
    <w:rsid w:val="00CA73C1"/>
    <w:rsid w:val="00CA79D7"/>
    <w:rsid w:val="00CB7BE6"/>
    <w:rsid w:val="00CC0E23"/>
    <w:rsid w:val="00CC40B9"/>
    <w:rsid w:val="00CC7B66"/>
    <w:rsid w:val="00CD5238"/>
    <w:rsid w:val="00CD7E39"/>
    <w:rsid w:val="00CE2C57"/>
    <w:rsid w:val="00CE2EFB"/>
    <w:rsid w:val="00CE5A10"/>
    <w:rsid w:val="00D02FD8"/>
    <w:rsid w:val="00D10832"/>
    <w:rsid w:val="00D11A3A"/>
    <w:rsid w:val="00D23117"/>
    <w:rsid w:val="00D27ED1"/>
    <w:rsid w:val="00D3104C"/>
    <w:rsid w:val="00D42152"/>
    <w:rsid w:val="00D43D89"/>
    <w:rsid w:val="00D50FDD"/>
    <w:rsid w:val="00D513E4"/>
    <w:rsid w:val="00D5191D"/>
    <w:rsid w:val="00D53B8E"/>
    <w:rsid w:val="00D56A51"/>
    <w:rsid w:val="00D602AC"/>
    <w:rsid w:val="00D6321F"/>
    <w:rsid w:val="00D6603A"/>
    <w:rsid w:val="00D707CF"/>
    <w:rsid w:val="00D70824"/>
    <w:rsid w:val="00D760A9"/>
    <w:rsid w:val="00D760CF"/>
    <w:rsid w:val="00D925B8"/>
    <w:rsid w:val="00D949D0"/>
    <w:rsid w:val="00DA3B66"/>
    <w:rsid w:val="00DA4453"/>
    <w:rsid w:val="00DA6836"/>
    <w:rsid w:val="00DA733A"/>
    <w:rsid w:val="00DA7963"/>
    <w:rsid w:val="00DB2417"/>
    <w:rsid w:val="00DC05A3"/>
    <w:rsid w:val="00DC6A0C"/>
    <w:rsid w:val="00DD7927"/>
    <w:rsid w:val="00DE3CFA"/>
    <w:rsid w:val="00DF08C2"/>
    <w:rsid w:val="00E03DB3"/>
    <w:rsid w:val="00E06757"/>
    <w:rsid w:val="00E1280F"/>
    <w:rsid w:val="00E178A3"/>
    <w:rsid w:val="00E17B2C"/>
    <w:rsid w:val="00E26EA1"/>
    <w:rsid w:val="00E27DEF"/>
    <w:rsid w:val="00E30081"/>
    <w:rsid w:val="00E32743"/>
    <w:rsid w:val="00E342C7"/>
    <w:rsid w:val="00E354F6"/>
    <w:rsid w:val="00E4317C"/>
    <w:rsid w:val="00E5258B"/>
    <w:rsid w:val="00E53D4C"/>
    <w:rsid w:val="00E609ED"/>
    <w:rsid w:val="00E63703"/>
    <w:rsid w:val="00E64DDC"/>
    <w:rsid w:val="00E704C6"/>
    <w:rsid w:val="00E74E87"/>
    <w:rsid w:val="00E775AC"/>
    <w:rsid w:val="00E77A47"/>
    <w:rsid w:val="00E77B98"/>
    <w:rsid w:val="00E8471E"/>
    <w:rsid w:val="00E90C15"/>
    <w:rsid w:val="00E91E8C"/>
    <w:rsid w:val="00E942DA"/>
    <w:rsid w:val="00E94EF3"/>
    <w:rsid w:val="00E959E9"/>
    <w:rsid w:val="00E95E00"/>
    <w:rsid w:val="00E97167"/>
    <w:rsid w:val="00EA129C"/>
    <w:rsid w:val="00EA3E8A"/>
    <w:rsid w:val="00EB1611"/>
    <w:rsid w:val="00EB468A"/>
    <w:rsid w:val="00EC01E6"/>
    <w:rsid w:val="00EC3657"/>
    <w:rsid w:val="00EC3DC1"/>
    <w:rsid w:val="00EC4845"/>
    <w:rsid w:val="00EC6CC2"/>
    <w:rsid w:val="00ED1C27"/>
    <w:rsid w:val="00ED2322"/>
    <w:rsid w:val="00ED4116"/>
    <w:rsid w:val="00ED4760"/>
    <w:rsid w:val="00ED5CDF"/>
    <w:rsid w:val="00ED6DCA"/>
    <w:rsid w:val="00EE0A54"/>
    <w:rsid w:val="00EE7588"/>
    <w:rsid w:val="00EF0944"/>
    <w:rsid w:val="00EF45BC"/>
    <w:rsid w:val="00EF512F"/>
    <w:rsid w:val="00EF7BE7"/>
    <w:rsid w:val="00F03BDD"/>
    <w:rsid w:val="00F05141"/>
    <w:rsid w:val="00F07267"/>
    <w:rsid w:val="00F1080C"/>
    <w:rsid w:val="00F1365F"/>
    <w:rsid w:val="00F148B8"/>
    <w:rsid w:val="00F167CB"/>
    <w:rsid w:val="00F16AA1"/>
    <w:rsid w:val="00F17300"/>
    <w:rsid w:val="00F2164E"/>
    <w:rsid w:val="00F22F9A"/>
    <w:rsid w:val="00F240EB"/>
    <w:rsid w:val="00F27AF9"/>
    <w:rsid w:val="00F27FCE"/>
    <w:rsid w:val="00F315FE"/>
    <w:rsid w:val="00F31FE6"/>
    <w:rsid w:val="00F40B12"/>
    <w:rsid w:val="00F45BB8"/>
    <w:rsid w:val="00F539A5"/>
    <w:rsid w:val="00F53F80"/>
    <w:rsid w:val="00F5697E"/>
    <w:rsid w:val="00F673A2"/>
    <w:rsid w:val="00F71A10"/>
    <w:rsid w:val="00F72A3E"/>
    <w:rsid w:val="00F74B67"/>
    <w:rsid w:val="00F7577B"/>
    <w:rsid w:val="00F8369F"/>
    <w:rsid w:val="00F83F4B"/>
    <w:rsid w:val="00F91296"/>
    <w:rsid w:val="00F91726"/>
    <w:rsid w:val="00F922F2"/>
    <w:rsid w:val="00F97DA9"/>
    <w:rsid w:val="00FA5FC5"/>
    <w:rsid w:val="00FB3B53"/>
    <w:rsid w:val="00FB551B"/>
    <w:rsid w:val="00FC69D9"/>
    <w:rsid w:val="00FD28C1"/>
    <w:rsid w:val="00FD7412"/>
    <w:rsid w:val="00FE20EA"/>
    <w:rsid w:val="00FE73C4"/>
    <w:rsid w:val="00FF1703"/>
    <w:rsid w:val="00FF1EF9"/>
    <w:rsid w:val="00FF69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6E54"/>
  <w15:chartTrackingRefBased/>
  <w15:docId w15:val="{BD8A4DCD-E9B6-4CF3-BD97-B28BB205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before="240" w:after="240"/>
      <w:ind w:left="1134" w:hanging="1134"/>
      <w:outlineLvl w:val="0"/>
    </w:pPr>
    <w:rPr>
      <w:rFonts w:ascii="Arial" w:hAnsi="Arial"/>
      <w:b/>
      <w:kern w:val="28"/>
      <w:sz w:val="28"/>
    </w:rPr>
  </w:style>
  <w:style w:type="paragraph" w:styleId="berschrift2">
    <w:name w:val="heading 2"/>
    <w:basedOn w:val="Standard"/>
    <w:next w:val="Standard"/>
    <w:qFormat/>
    <w:pPr>
      <w:keepNext/>
      <w:spacing w:before="240" w:after="240"/>
      <w:ind w:left="1134" w:hanging="1134"/>
      <w:outlineLvl w:val="1"/>
    </w:pPr>
    <w:rPr>
      <w:rFonts w:ascii="Arial" w:hAnsi="Arial"/>
      <w:b/>
      <w:sz w:val="28"/>
    </w:rPr>
  </w:style>
  <w:style w:type="paragraph" w:styleId="berschrift3">
    <w:name w:val="heading 3"/>
    <w:basedOn w:val="Standard"/>
    <w:next w:val="Standard"/>
    <w:qFormat/>
    <w:pPr>
      <w:keepNext/>
      <w:spacing w:before="240" w:after="240"/>
      <w:ind w:left="1134" w:hanging="1134"/>
      <w:outlineLvl w:val="2"/>
    </w:pPr>
    <w:rPr>
      <w:rFonts w:ascii="Arial" w:hAnsi="Arial"/>
      <w:b/>
    </w:rPr>
  </w:style>
  <w:style w:type="paragraph" w:styleId="berschrift4">
    <w:name w:val="heading 4"/>
    <w:basedOn w:val="Standard"/>
    <w:next w:val="Standard"/>
    <w:qFormat/>
    <w:pPr>
      <w:ind w:left="2552" w:hanging="851"/>
      <w:outlineLvl w:val="3"/>
    </w:pPr>
    <w:rPr>
      <w:rFonts w:ascii="Arial" w:hAnsi="Arial"/>
      <w:b/>
    </w:rPr>
  </w:style>
  <w:style w:type="paragraph" w:styleId="berschrift5">
    <w:name w:val="heading 5"/>
    <w:basedOn w:val="Standard"/>
    <w:next w:val="Standard"/>
    <w:qFormat/>
    <w:pPr>
      <w:spacing w:before="240" w:after="240"/>
      <w:ind w:left="1418" w:hanging="1418"/>
      <w:outlineLvl w:val="4"/>
    </w:pPr>
    <w:rPr>
      <w:rFonts w:ascii="Arial" w:hAnsi="Arial"/>
      <w:b/>
    </w:rPr>
  </w:style>
  <w:style w:type="paragraph" w:styleId="berschrift6">
    <w:name w:val="heading 6"/>
    <w:basedOn w:val="Standard"/>
    <w:next w:val="Standard"/>
    <w:qFormat/>
    <w:pPr>
      <w:spacing w:before="240" w:after="240"/>
      <w:ind w:left="1418" w:hanging="1418"/>
      <w:outlineLvl w:val="5"/>
    </w:pPr>
    <w:rPr>
      <w:rFonts w:ascii="Arial" w:hAnsi="Arial"/>
      <w:b/>
    </w:rPr>
  </w:style>
  <w:style w:type="paragraph" w:styleId="berschrift7">
    <w:name w:val="heading 7"/>
    <w:basedOn w:val="Standard"/>
    <w:next w:val="Standard"/>
    <w:qFormat/>
    <w:pPr>
      <w:spacing w:before="240" w:after="240"/>
      <w:ind w:left="1418" w:hanging="1418"/>
      <w:outlineLvl w:val="6"/>
    </w:pPr>
    <w:rPr>
      <w:rFonts w:ascii="Arial" w:hAnsi="Arial"/>
      <w:b/>
    </w:rPr>
  </w:style>
  <w:style w:type="paragraph" w:styleId="berschrift8">
    <w:name w:val="heading 8"/>
    <w:basedOn w:val="Standard"/>
    <w:next w:val="Standard"/>
    <w:qFormat/>
    <w:pPr>
      <w:spacing w:before="240" w:after="240"/>
      <w:ind w:left="1418" w:hanging="1418"/>
      <w:outlineLvl w:val="7"/>
    </w:pPr>
    <w:rPr>
      <w:rFonts w:ascii="Arial" w:hAnsi="Arial"/>
      <w:b/>
    </w:rPr>
  </w:style>
  <w:style w:type="paragraph" w:styleId="berschrift9">
    <w:name w:val="heading 9"/>
    <w:basedOn w:val="Standard"/>
    <w:next w:val="Standard"/>
    <w:qFormat/>
    <w:pPr>
      <w:spacing w:before="240" w:after="240"/>
      <w:ind w:left="1418" w:hanging="1418"/>
      <w:outlineLvl w:val="8"/>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jc w:val="center"/>
    </w:pPr>
    <w:rPr>
      <w:rFonts w:ascii="Arial" w:hAnsi="Arial"/>
      <w:b/>
      <w:sz w:val="20"/>
    </w:rPr>
  </w:style>
  <w:style w:type="paragraph" w:styleId="Kopfzeile">
    <w:name w:val="header"/>
    <w:basedOn w:val="Standard"/>
    <w:link w:val="KopfzeileZchn"/>
    <w:pPr>
      <w:tabs>
        <w:tab w:val="center" w:pos="4536"/>
        <w:tab w:val="right" w:pos="9072"/>
      </w:tabs>
    </w:pPr>
    <w:rPr>
      <w:sz w:val="20"/>
    </w:rPr>
  </w:style>
  <w:style w:type="paragraph" w:customStyle="1" w:styleId="HFlietext">
    <w:name w:val="H_Fließtext"/>
    <w:pPr>
      <w:overflowPunct w:val="0"/>
      <w:autoSpaceDE w:val="0"/>
      <w:autoSpaceDN w:val="0"/>
      <w:adjustRightInd w:val="0"/>
      <w:spacing w:line="280" w:lineRule="exact"/>
      <w:textAlignment w:val="baseline"/>
    </w:pPr>
    <w:rPr>
      <w:sz w:val="22"/>
    </w:rPr>
  </w:style>
  <w:style w:type="paragraph" w:styleId="Fuzeile">
    <w:name w:val="footer"/>
    <w:basedOn w:val="Standard"/>
    <w:pPr>
      <w:tabs>
        <w:tab w:val="center" w:pos="4536"/>
        <w:tab w:val="right" w:pos="9072"/>
      </w:tabs>
    </w:pPr>
    <w:rPr>
      <w:sz w:val="20"/>
    </w:rPr>
  </w:style>
  <w:style w:type="paragraph" w:customStyle="1" w:styleId="HFlietextfett">
    <w:name w:val="H_Fließtext fett"/>
    <w:basedOn w:val="HFlietext"/>
    <w:rPr>
      <w:b/>
    </w:rPr>
  </w:style>
  <w:style w:type="paragraph" w:customStyle="1" w:styleId="AbsenderArial2">
    <w:name w:val="Absender_Arial2"/>
    <w:basedOn w:val="Standard"/>
    <w:pPr>
      <w:spacing w:after="85" w:line="190" w:lineRule="exact"/>
    </w:pPr>
    <w:rPr>
      <w:rFonts w:ascii="Arial" w:hAnsi="Arial"/>
      <w:b/>
      <w:sz w:val="15"/>
    </w:rPr>
  </w:style>
  <w:style w:type="character" w:styleId="Seitenzahl">
    <w:name w:val="page number"/>
    <w:basedOn w:val="Absatz-Standardschriftart"/>
  </w:style>
  <w:style w:type="paragraph" w:customStyle="1" w:styleId="Sprechblasentext1">
    <w:name w:val="Sprechblasentext1"/>
    <w:basedOn w:val="Standard"/>
    <w:rPr>
      <w:rFonts w:ascii="Tahoma" w:hAnsi="Tahoma"/>
      <w:sz w:val="16"/>
    </w:rPr>
  </w:style>
  <w:style w:type="paragraph" w:styleId="Sprechblasentext">
    <w:name w:val="Balloon Text"/>
    <w:basedOn w:val="Standard"/>
    <w:semiHidden/>
    <w:rsid w:val="00B9596E"/>
    <w:rPr>
      <w:rFonts w:ascii="Tahoma" w:hAnsi="Tahoma" w:cs="Tahoma"/>
      <w:sz w:val="16"/>
      <w:szCs w:val="16"/>
    </w:rPr>
  </w:style>
  <w:style w:type="character" w:customStyle="1" w:styleId="KopfzeileZchn">
    <w:name w:val="Kopfzeile Zchn"/>
    <w:basedOn w:val="Absatz-Standardschriftart"/>
    <w:link w:val="Kopfzeile"/>
    <w:rsid w:val="00575A55"/>
  </w:style>
  <w:style w:type="character" w:styleId="Hyperlink">
    <w:name w:val="Hyperlink"/>
    <w:uiPriority w:val="99"/>
    <w:unhideWhenUsed/>
    <w:rsid w:val="0072073D"/>
    <w:rPr>
      <w:color w:val="0563C1"/>
      <w:u w:val="single"/>
    </w:rPr>
  </w:style>
  <w:style w:type="paragraph" w:customStyle="1" w:styleId="EinfAbs">
    <w:name w:val="[Einf. Abs.]"/>
    <w:basedOn w:val="Standard"/>
    <w:uiPriority w:val="99"/>
    <w:rsid w:val="00E775AC"/>
    <w:pPr>
      <w:overflowPunct/>
      <w:spacing w:line="288" w:lineRule="auto"/>
      <w:textAlignment w:val="center"/>
    </w:pPr>
    <w:rPr>
      <w:rFonts w:ascii="MinionPro-Regular" w:hAnsi="MinionPro-Regular" w:cs="MinionPro-Regular"/>
      <w:color w:val="000000"/>
      <w:szCs w:val="24"/>
    </w:rPr>
  </w:style>
  <w:style w:type="character" w:customStyle="1" w:styleId="NichtaufgelsteErwhnung1">
    <w:name w:val="Nicht aufgelöste Erwähnung1"/>
    <w:basedOn w:val="Absatz-Standardschriftart"/>
    <w:uiPriority w:val="99"/>
    <w:semiHidden/>
    <w:unhideWhenUsed/>
    <w:rsid w:val="00881685"/>
    <w:rPr>
      <w:color w:val="605E5C"/>
      <w:shd w:val="clear" w:color="auto" w:fill="E1DFDD"/>
    </w:rPr>
  </w:style>
  <w:style w:type="character" w:styleId="BesuchterLink">
    <w:name w:val="FollowedHyperlink"/>
    <w:basedOn w:val="Absatz-Standardschriftart"/>
    <w:uiPriority w:val="99"/>
    <w:semiHidden/>
    <w:unhideWhenUsed/>
    <w:rsid w:val="00881685"/>
    <w:rPr>
      <w:color w:val="954F72" w:themeColor="followedHyperlink"/>
      <w:u w:val="single"/>
    </w:rPr>
  </w:style>
  <w:style w:type="table" w:styleId="Tabellenraster">
    <w:name w:val="Table Grid"/>
    <w:basedOn w:val="NormaleTabelle"/>
    <w:uiPriority w:val="59"/>
    <w:rsid w:val="004A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161817"/>
    <w:pPr>
      <w:overflowPunct/>
      <w:autoSpaceDE/>
      <w:autoSpaceDN/>
      <w:adjustRightInd/>
      <w:spacing w:after="200"/>
      <w:textAlignment w:val="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161817"/>
    <w:rPr>
      <w:rFonts w:asciiTheme="minorHAnsi" w:eastAsiaTheme="minorHAnsi" w:hAnsiTheme="minorHAnsi" w:cstheme="minorBidi"/>
      <w:lang w:eastAsia="en-US"/>
    </w:rPr>
  </w:style>
  <w:style w:type="table" w:customStyle="1" w:styleId="TableGrid1">
    <w:name w:val="Table Grid1"/>
    <w:basedOn w:val="NormaleTabelle"/>
    <w:next w:val="Tabellenraster"/>
    <w:uiPriority w:val="59"/>
    <w:rsid w:val="00161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161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14021"/>
    <w:rPr>
      <w:b/>
      <w:bCs/>
    </w:rPr>
  </w:style>
  <w:style w:type="character" w:styleId="Kommentarzeichen">
    <w:name w:val="annotation reference"/>
    <w:basedOn w:val="Absatz-Standardschriftart"/>
    <w:uiPriority w:val="99"/>
    <w:semiHidden/>
    <w:unhideWhenUsed/>
    <w:rsid w:val="00BD0526"/>
    <w:rPr>
      <w:sz w:val="16"/>
      <w:szCs w:val="16"/>
    </w:rPr>
  </w:style>
  <w:style w:type="paragraph" w:styleId="Kommentarthema">
    <w:name w:val="annotation subject"/>
    <w:basedOn w:val="Kommentartext"/>
    <w:next w:val="Kommentartext"/>
    <w:link w:val="KommentarthemaZchn"/>
    <w:uiPriority w:val="99"/>
    <w:semiHidden/>
    <w:unhideWhenUsed/>
    <w:rsid w:val="00BD0526"/>
    <w:pPr>
      <w:overflowPunct w:val="0"/>
      <w:autoSpaceDE w:val="0"/>
      <w:autoSpaceDN w:val="0"/>
      <w:adjustRightInd w:val="0"/>
      <w:spacing w:after="0"/>
      <w:textAlignment w:val="baseline"/>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BD0526"/>
    <w:rPr>
      <w:rFonts w:asciiTheme="minorHAnsi" w:eastAsiaTheme="minorHAnsi" w:hAnsiTheme="minorHAnsi" w:cstheme="minorBidi"/>
      <w:b/>
      <w:bCs/>
      <w:lang w:eastAsia="en-US"/>
    </w:rPr>
  </w:style>
  <w:style w:type="paragraph" w:styleId="Listenabsatz">
    <w:name w:val="List Paragraph"/>
    <w:basedOn w:val="Standard"/>
    <w:uiPriority w:val="34"/>
    <w:qFormat/>
    <w:rsid w:val="00752904"/>
    <w:pPr>
      <w:ind w:left="720"/>
      <w:contextualSpacing/>
    </w:pPr>
  </w:style>
  <w:style w:type="paragraph" w:styleId="berarbeitung">
    <w:name w:val="Revision"/>
    <w:hidden/>
    <w:uiPriority w:val="99"/>
    <w:semiHidden/>
    <w:rsid w:val="003E32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0432">
      <w:bodyDiv w:val="1"/>
      <w:marLeft w:val="0"/>
      <w:marRight w:val="0"/>
      <w:marTop w:val="0"/>
      <w:marBottom w:val="0"/>
      <w:divBdr>
        <w:top w:val="none" w:sz="0" w:space="0" w:color="auto"/>
        <w:left w:val="none" w:sz="0" w:space="0" w:color="auto"/>
        <w:bottom w:val="none" w:sz="0" w:space="0" w:color="auto"/>
        <w:right w:val="none" w:sz="0" w:space="0" w:color="auto"/>
      </w:divBdr>
    </w:div>
    <w:div w:id="514268992">
      <w:bodyDiv w:val="1"/>
      <w:marLeft w:val="0"/>
      <w:marRight w:val="0"/>
      <w:marTop w:val="0"/>
      <w:marBottom w:val="0"/>
      <w:divBdr>
        <w:top w:val="none" w:sz="0" w:space="0" w:color="auto"/>
        <w:left w:val="none" w:sz="0" w:space="0" w:color="auto"/>
        <w:bottom w:val="none" w:sz="0" w:space="0" w:color="auto"/>
        <w:right w:val="none" w:sz="0" w:space="0" w:color="auto"/>
      </w:divBdr>
      <w:divsChild>
        <w:div w:id="1579559349">
          <w:marLeft w:val="0"/>
          <w:marRight w:val="0"/>
          <w:marTop w:val="0"/>
          <w:marBottom w:val="0"/>
          <w:divBdr>
            <w:top w:val="none" w:sz="0" w:space="0" w:color="auto"/>
            <w:left w:val="none" w:sz="0" w:space="0" w:color="auto"/>
            <w:bottom w:val="none" w:sz="0" w:space="0" w:color="auto"/>
            <w:right w:val="none" w:sz="0" w:space="0" w:color="auto"/>
          </w:divBdr>
        </w:div>
      </w:divsChild>
    </w:div>
    <w:div w:id="575019974">
      <w:bodyDiv w:val="1"/>
      <w:marLeft w:val="0"/>
      <w:marRight w:val="0"/>
      <w:marTop w:val="0"/>
      <w:marBottom w:val="0"/>
      <w:divBdr>
        <w:top w:val="none" w:sz="0" w:space="0" w:color="auto"/>
        <w:left w:val="none" w:sz="0" w:space="0" w:color="auto"/>
        <w:bottom w:val="none" w:sz="0" w:space="0" w:color="auto"/>
        <w:right w:val="none" w:sz="0" w:space="0" w:color="auto"/>
      </w:divBdr>
    </w:div>
    <w:div w:id="825781445">
      <w:bodyDiv w:val="1"/>
      <w:marLeft w:val="0"/>
      <w:marRight w:val="0"/>
      <w:marTop w:val="0"/>
      <w:marBottom w:val="0"/>
      <w:divBdr>
        <w:top w:val="none" w:sz="0" w:space="0" w:color="auto"/>
        <w:left w:val="none" w:sz="0" w:space="0" w:color="auto"/>
        <w:bottom w:val="none" w:sz="0" w:space="0" w:color="auto"/>
        <w:right w:val="none" w:sz="0" w:space="0" w:color="auto"/>
      </w:divBdr>
    </w:div>
    <w:div w:id="1459373238">
      <w:bodyDiv w:val="1"/>
      <w:marLeft w:val="0"/>
      <w:marRight w:val="0"/>
      <w:marTop w:val="0"/>
      <w:marBottom w:val="0"/>
      <w:divBdr>
        <w:top w:val="none" w:sz="0" w:space="0" w:color="auto"/>
        <w:left w:val="none" w:sz="0" w:space="0" w:color="auto"/>
        <w:bottom w:val="none" w:sz="0" w:space="0" w:color="auto"/>
        <w:right w:val="none" w:sz="0" w:space="0" w:color="auto"/>
      </w:divBdr>
      <w:divsChild>
        <w:div w:id="1865098538">
          <w:marLeft w:val="0"/>
          <w:marRight w:val="0"/>
          <w:marTop w:val="0"/>
          <w:marBottom w:val="0"/>
          <w:divBdr>
            <w:top w:val="none" w:sz="0" w:space="0" w:color="auto"/>
            <w:left w:val="none" w:sz="0" w:space="0" w:color="auto"/>
            <w:bottom w:val="none" w:sz="0" w:space="0" w:color="auto"/>
            <w:right w:val="none" w:sz="0" w:space="0" w:color="auto"/>
          </w:divBdr>
        </w:div>
      </w:divsChild>
    </w:div>
    <w:div w:id="1639645235">
      <w:bodyDiv w:val="1"/>
      <w:marLeft w:val="0"/>
      <w:marRight w:val="0"/>
      <w:marTop w:val="0"/>
      <w:marBottom w:val="0"/>
      <w:divBdr>
        <w:top w:val="none" w:sz="0" w:space="0" w:color="auto"/>
        <w:left w:val="none" w:sz="0" w:space="0" w:color="auto"/>
        <w:bottom w:val="none" w:sz="0" w:space="0" w:color="auto"/>
        <w:right w:val="none" w:sz="0" w:space="0" w:color="auto"/>
      </w:divBdr>
    </w:div>
    <w:div w:id="1647053523">
      <w:bodyDiv w:val="1"/>
      <w:marLeft w:val="0"/>
      <w:marRight w:val="0"/>
      <w:marTop w:val="0"/>
      <w:marBottom w:val="0"/>
      <w:divBdr>
        <w:top w:val="none" w:sz="0" w:space="0" w:color="auto"/>
        <w:left w:val="none" w:sz="0" w:space="0" w:color="auto"/>
        <w:bottom w:val="none" w:sz="0" w:space="0" w:color="auto"/>
        <w:right w:val="none" w:sz="0" w:space="0" w:color="auto"/>
      </w:divBdr>
    </w:div>
    <w:div w:id="1865942798">
      <w:bodyDiv w:val="1"/>
      <w:marLeft w:val="0"/>
      <w:marRight w:val="0"/>
      <w:marTop w:val="0"/>
      <w:marBottom w:val="0"/>
      <w:divBdr>
        <w:top w:val="none" w:sz="0" w:space="0" w:color="auto"/>
        <w:left w:val="none" w:sz="0" w:space="0" w:color="auto"/>
        <w:bottom w:val="none" w:sz="0" w:space="0" w:color="auto"/>
        <w:right w:val="none" w:sz="0" w:space="0" w:color="auto"/>
      </w:divBdr>
    </w:div>
    <w:div w:id="20823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propertypartners.de/re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rmanpropertypartners.de/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6505</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OFB-Brief Frankfurt</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OFB-Brief Frankfurt</dc:title>
  <dc:subject/>
  <dc:creator>Keller, Yvonne</dc:creator>
  <cp:keywords/>
  <cp:lastModifiedBy>Katharina Koester</cp:lastModifiedBy>
  <cp:revision>2</cp:revision>
  <cp:lastPrinted>2022-03-30T15:12:00Z</cp:lastPrinted>
  <dcterms:created xsi:type="dcterms:W3CDTF">2025-06-20T08:30:00Z</dcterms:created>
  <dcterms:modified xsi:type="dcterms:W3CDTF">2025-06-20T08:30:00Z</dcterms:modified>
</cp:coreProperties>
</file>