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de-DE"/>
        </w:rPr>
        <w:t>Ready for Take-Off: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de-DE"/>
        </w:rPr>
        <w:t>GOLDBERG sorgt f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de-DE"/>
        </w:rPr>
        <w:t>ü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de-DE"/>
        </w:rPr>
        <w:t>r Aufsehen mit XXL-Boardbar Trolley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de-DE"/>
        </w:rPr>
        <w:t>Premium-Filler pr</w:t>
      </w:r>
      <w:r>
        <w:rPr>
          <w:rFonts w:ascii="Calibri" w:cs="Calibri" w:hAnsi="Calibri" w:eastAsia="Calibri"/>
          <w:sz w:val="28"/>
          <w:szCs w:val="28"/>
          <w:rtl w:val="0"/>
          <w:lang w:val="de-DE"/>
        </w:rPr>
        <w:t>ä</w:t>
      </w:r>
      <w:r>
        <w:rPr>
          <w:rFonts w:ascii="Calibri" w:cs="Calibri" w:hAnsi="Calibri" w:eastAsia="Calibri"/>
          <w:sz w:val="28"/>
          <w:szCs w:val="28"/>
          <w:rtl w:val="0"/>
          <w:lang w:val="de-DE"/>
        </w:rPr>
        <w:t>sentiert sich als starker Getr</w:t>
      </w:r>
      <w:r>
        <w:rPr>
          <w:rFonts w:ascii="Calibri" w:cs="Calibri" w:hAnsi="Calibri" w:eastAsia="Calibri"/>
          <w:sz w:val="28"/>
          <w:szCs w:val="28"/>
          <w:rtl w:val="0"/>
          <w:lang w:val="de-DE"/>
        </w:rPr>
        <w:t>ä</w:t>
      </w:r>
      <w:r>
        <w:rPr>
          <w:rFonts w:ascii="Calibri" w:cs="Calibri" w:hAnsi="Calibri" w:eastAsia="Calibri"/>
          <w:sz w:val="28"/>
          <w:szCs w:val="28"/>
          <w:rtl w:val="0"/>
          <w:lang w:val="de-DE"/>
        </w:rPr>
        <w:t>nke-Partner internationaler Top Airlines</w:t>
      </w:r>
    </w:p>
    <w:p>
      <w:pPr>
        <w:pStyle w:val="Normal.0"/>
        <w:spacing w:line="276" w:lineRule="auto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 xml:space="preserve">Paderborn; 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13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 xml:space="preserve">. September 2017. 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Ab dem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 xml:space="preserve"> 11. September 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ü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berrascht der Flughafen Paderborn/Lippstadt mit einem echten HIGHlight im Eingangsbereich: Bis Ende des Jahres pr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ä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sentiert sich GOLDBERG mit einem aufmerksamkeitsstarken f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ü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nf Meter hohen Boardbar-Trolley im Design der Marke.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>Schon seit 2013 steht GOLDBERG f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 xml:space="preserve">r </w:t>
      </w:r>
      <w:r>
        <w:rPr>
          <w:rFonts w:ascii="Calibri" w:cs="Calibri" w:hAnsi="Calibri" w:eastAsia="Calibri"/>
          <w:rtl w:val="0"/>
          <w:lang w:val="de-DE"/>
        </w:rPr>
        <w:t>„</w:t>
      </w:r>
      <w:r>
        <w:rPr>
          <w:rFonts w:ascii="Calibri" w:cs="Calibri" w:hAnsi="Calibri" w:eastAsia="Calibri"/>
          <w:rtl w:val="0"/>
          <w:lang w:val="de-DE"/>
        </w:rPr>
        <w:t>Perfectly Served Drinks In The Air</w:t>
      </w:r>
      <w:r>
        <w:rPr>
          <w:rFonts w:ascii="Calibri" w:cs="Calibri" w:hAnsi="Calibri" w:eastAsia="Calibri"/>
          <w:rtl w:val="0"/>
          <w:lang w:val="de-DE"/>
        </w:rPr>
        <w:t xml:space="preserve">“ </w:t>
      </w:r>
      <w:r>
        <w:rPr>
          <w:rFonts w:ascii="Calibri" w:cs="Calibri" w:hAnsi="Calibri" w:eastAsia="Calibri"/>
          <w:rtl w:val="0"/>
          <w:lang w:val="de-DE"/>
        </w:rPr>
        <w:t>und serviert mit der 150ml Aviator Edition h</w:t>
      </w:r>
      <w:r>
        <w:rPr>
          <w:rFonts w:ascii="Calibri" w:cs="Calibri" w:hAnsi="Calibri" w:eastAsia="Calibri"/>
          <w:rtl w:val="0"/>
          <w:lang w:val="de-DE"/>
        </w:rPr>
        <w:t>ö</w:t>
      </w:r>
      <w:r>
        <w:rPr>
          <w:rFonts w:ascii="Calibri" w:cs="Calibri" w:hAnsi="Calibri" w:eastAsia="Calibri"/>
          <w:rtl w:val="0"/>
          <w:lang w:val="de-DE"/>
        </w:rPr>
        <w:t xml:space="preserve">chsten Trinkgenuss 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ber den Wolken. Mit der f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nf Meter hohen matt-schwarzen Boardbar bringt sich der Premium-Filler einmal mehr in den Blick zahlreicher Konsumenten und unterstreicht seine Kompetenz als starker Getr</w:t>
      </w:r>
      <w:r>
        <w:rPr>
          <w:rFonts w:ascii="Calibri" w:cs="Calibri" w:hAnsi="Calibri" w:eastAsia="Calibri"/>
          <w:rtl w:val="0"/>
          <w:lang w:val="de-DE"/>
        </w:rPr>
        <w:t>ä</w:t>
      </w:r>
      <w:r>
        <w:rPr>
          <w:rFonts w:ascii="Calibri" w:cs="Calibri" w:hAnsi="Calibri" w:eastAsia="Calibri"/>
          <w:rtl w:val="0"/>
          <w:lang w:val="de-DE"/>
        </w:rPr>
        <w:t xml:space="preserve">nke-Partner internationaler Fluggesellschaften. 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>Flugg</w:t>
      </w:r>
      <w:r>
        <w:rPr>
          <w:rFonts w:ascii="Calibri" w:cs="Calibri" w:hAnsi="Calibri" w:eastAsia="Calibri"/>
          <w:rtl w:val="0"/>
          <w:lang w:val="de-DE"/>
        </w:rPr>
        <w:t>ä</w:t>
      </w:r>
      <w:r>
        <w:rPr>
          <w:rFonts w:ascii="Calibri" w:cs="Calibri" w:hAnsi="Calibri" w:eastAsia="Calibri"/>
          <w:rtl w:val="0"/>
          <w:lang w:val="de-DE"/>
        </w:rPr>
        <w:t xml:space="preserve">ste weltweit 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berzeugen sich schon seit Jahren von dem au</w:t>
      </w:r>
      <w:r>
        <w:rPr>
          <w:rFonts w:ascii="Calibri" w:cs="Calibri" w:hAnsi="Calibri" w:eastAsia="Calibri"/>
          <w:rtl w:val="0"/>
          <w:lang w:val="de-DE"/>
        </w:rPr>
        <w:t>ß</w:t>
      </w:r>
      <w:r>
        <w:rPr>
          <w:rFonts w:ascii="Calibri" w:cs="Calibri" w:hAnsi="Calibri" w:eastAsia="Calibri"/>
          <w:rtl w:val="0"/>
          <w:lang w:val="de-DE"/>
        </w:rPr>
        <w:t>ergew</w:t>
      </w:r>
      <w:r>
        <w:rPr>
          <w:rFonts w:ascii="Calibri" w:cs="Calibri" w:hAnsi="Calibri" w:eastAsia="Calibri"/>
          <w:rtl w:val="0"/>
          <w:lang w:val="de-DE"/>
        </w:rPr>
        <w:t>ö</w:t>
      </w:r>
      <w:r>
        <w:rPr>
          <w:rFonts w:ascii="Calibri" w:cs="Calibri" w:hAnsi="Calibri" w:eastAsia="Calibri"/>
          <w:rtl w:val="0"/>
          <w:lang w:val="de-DE"/>
        </w:rPr>
        <w:t>hnlichen Taste der Bitterlimonaden. Die Marke macht dadurch gut 130 Millionen Kontakte pro Jahr. Ob pur, auf Eis oder als exzellenter Filler f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 xml:space="preserve">r hochwertige </w:t>
      </w:r>
      <w:r>
        <w:rPr>
          <w:rFonts w:ascii="Calibri" w:cs="Calibri" w:hAnsi="Calibri" w:eastAsia="Calibri"/>
          <w:rtl w:val="0"/>
          <w:lang w:val="de-DE"/>
        </w:rPr>
        <w:t>Spirituosen</w:t>
      </w:r>
      <w:r>
        <w:rPr>
          <w:rFonts w:ascii="Calibri" w:cs="Calibri" w:hAnsi="Calibri" w:eastAsia="Calibri"/>
          <w:rtl w:val="0"/>
          <w:lang w:val="de-DE"/>
        </w:rPr>
        <w:t xml:space="preserve">, durch beste Zutaten und der Fokussierung auf guten Geschmack sichert sich GOLDBERG die </w:t>
      </w:r>
      <w:r>
        <w:rPr>
          <w:rFonts w:ascii="Calibri" w:cs="Calibri" w:hAnsi="Calibri" w:eastAsia="Calibri"/>
          <w:rtl w:val="0"/>
          <w:lang w:val="de-DE"/>
        </w:rPr>
        <w:t>„</w:t>
      </w:r>
      <w:r>
        <w:rPr>
          <w:rFonts w:ascii="Calibri" w:cs="Calibri" w:hAnsi="Calibri" w:eastAsia="Calibri"/>
          <w:rtl w:val="0"/>
          <w:lang w:val="de-DE"/>
        </w:rPr>
        <w:t>Lufthoheit</w:t>
      </w:r>
      <w:r>
        <w:rPr>
          <w:rFonts w:ascii="Calibri" w:cs="Calibri" w:hAnsi="Calibri" w:eastAsia="Calibri"/>
          <w:rtl w:val="0"/>
          <w:lang w:val="de-DE"/>
        </w:rPr>
        <w:t xml:space="preserve">“ </w:t>
      </w:r>
      <w:r>
        <w:rPr>
          <w:rFonts w:ascii="Calibri" w:cs="Calibri" w:hAnsi="Calibri" w:eastAsia="Calibri"/>
          <w:rtl w:val="0"/>
          <w:lang w:val="de-DE"/>
        </w:rPr>
        <w:t>bei internationalen Top Airlines: Die Listungen bei  Lufthansa, TUI fly, Condor, Eurowings, Thomas Cook und Co. best</w:t>
      </w:r>
      <w:r>
        <w:rPr>
          <w:rFonts w:ascii="Calibri" w:cs="Calibri" w:hAnsi="Calibri" w:eastAsia="Calibri"/>
          <w:rtl w:val="0"/>
          <w:lang w:val="de-DE"/>
        </w:rPr>
        <w:t>ä</w:t>
      </w:r>
      <w:r>
        <w:rPr>
          <w:rFonts w:ascii="Calibri" w:cs="Calibri" w:hAnsi="Calibri" w:eastAsia="Calibri"/>
          <w:rtl w:val="0"/>
          <w:lang w:val="de-DE"/>
        </w:rPr>
        <w:t>tigen die hohe Qualit</w:t>
      </w:r>
      <w:r>
        <w:rPr>
          <w:rFonts w:ascii="Calibri" w:cs="Calibri" w:hAnsi="Calibri" w:eastAsia="Calibri"/>
          <w:rtl w:val="0"/>
          <w:lang w:val="de-DE"/>
        </w:rPr>
        <w:t>ä</w:t>
      </w:r>
      <w:r>
        <w:rPr>
          <w:rFonts w:ascii="Calibri" w:cs="Calibri" w:hAnsi="Calibri" w:eastAsia="Calibri"/>
          <w:rtl w:val="0"/>
          <w:lang w:val="de-DE"/>
        </w:rPr>
        <w:t xml:space="preserve">t der Produkte. 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Ü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ber GOLDBERG: Taste the Difference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>Mit seiner Sortenvielfalt sorgt GOLDBERG f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r eine klare Differenzierung im Bereich der Bitterlimonaden. Alle Tastes bieten ein eigenst</w:t>
      </w:r>
      <w:r>
        <w:rPr>
          <w:rFonts w:ascii="Calibri" w:cs="Calibri" w:hAnsi="Calibri" w:eastAsia="Calibri"/>
          <w:rtl w:val="0"/>
          <w:lang w:val="de-DE"/>
        </w:rPr>
        <w:t>ä</w:t>
      </w:r>
      <w:r>
        <w:rPr>
          <w:rFonts w:ascii="Calibri" w:cs="Calibri" w:hAnsi="Calibri" w:eastAsia="Calibri"/>
          <w:rtl w:val="0"/>
          <w:lang w:val="de-DE"/>
        </w:rPr>
        <w:t>ndiges, hervorragendes Geschmacksprofil mit markanten Eigenschaften. Das zeigt sich nicht nur bei der Veredelung hochkar</w:t>
      </w:r>
      <w:r>
        <w:rPr>
          <w:rFonts w:ascii="Calibri" w:cs="Calibri" w:hAnsi="Calibri" w:eastAsia="Calibri"/>
          <w:rtl w:val="0"/>
          <w:lang w:val="de-DE"/>
        </w:rPr>
        <w:t>ä</w:t>
      </w:r>
      <w:r>
        <w:rPr>
          <w:rFonts w:ascii="Calibri" w:cs="Calibri" w:hAnsi="Calibri" w:eastAsia="Calibri"/>
          <w:rtl w:val="0"/>
          <w:lang w:val="de-DE"/>
        </w:rPr>
        <w:t>tiger Spirituosen, sondern auch im puren Genuss.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</w:rPr>
        <w:br w:type="textWrapping"/>
      </w:r>
      <w:r>
        <w:rPr>
          <w:rFonts w:ascii="Calibri" w:cs="Calibri" w:hAnsi="Calibri" w:eastAsia="Calibri"/>
          <w:rtl w:val="0"/>
          <w:lang w:val="de-DE"/>
        </w:rPr>
        <w:t xml:space="preserve">Das Portfolio umfasst acht Produkte: Neben den </w:t>
      </w:r>
      <w:r>
        <w:rPr>
          <w:rFonts w:ascii="Calibri" w:cs="Calibri" w:hAnsi="Calibri" w:eastAsia="Calibri"/>
          <w:rtl w:val="0"/>
          <w:lang w:val="de-DE"/>
        </w:rPr>
        <w:t>„</w:t>
      </w:r>
      <w:r>
        <w:rPr>
          <w:rFonts w:ascii="Calibri" w:cs="Calibri" w:hAnsi="Calibri" w:eastAsia="Calibri"/>
          <w:rtl w:val="0"/>
          <w:lang w:val="de-DE"/>
        </w:rPr>
        <w:t>Klassikern</w:t>
      </w:r>
      <w:r>
        <w:rPr>
          <w:rFonts w:ascii="Calibri" w:cs="Calibri" w:hAnsi="Calibri" w:eastAsia="Calibri"/>
          <w:rtl w:val="0"/>
          <w:lang w:val="de-DE"/>
        </w:rPr>
        <w:t xml:space="preserve">“ </w:t>
      </w:r>
      <w:r>
        <w:rPr>
          <w:rFonts w:ascii="Calibri" w:cs="Calibri" w:hAnsi="Calibri" w:eastAsia="Calibri"/>
          <w:rtl w:val="0"/>
          <w:lang w:val="de-DE"/>
        </w:rPr>
        <w:t>Tonic Water, Bitter Lemon und Ginger Ale findet man die Sorten Bone Dry Tonic, Intense Ginger, Soda Water, Japanese Yuzu Tonic und das neue Indian Hibiscus Tonic.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color w:val="ff0000"/>
          <w:u w:color="ff0000"/>
        </w:rPr>
        <w:br w:type="textWrapping"/>
      </w:r>
      <w:r>
        <w:rPr>
          <w:rFonts w:ascii="Calibri" w:cs="Calibri" w:hAnsi="Calibri" w:eastAsia="Calibri"/>
          <w:rtl w:val="0"/>
          <w:lang w:val="de-DE"/>
        </w:rPr>
        <w:t xml:space="preserve">Bei GOLDBERG begeistert aber nicht nur der Inhalt, sondern auch das Packaging. Das Design der Glasflaschen wurde bereits mit einigen renommierten Awards ausgezeichnet </w:t>
      </w:r>
      <w:r>
        <w:rPr>
          <w:rFonts w:ascii="Calibri" w:cs="Calibri" w:hAnsi="Calibri" w:eastAsia="Calibri"/>
          <w:rtl w:val="0"/>
          <w:lang w:val="de-DE"/>
        </w:rPr>
        <w:t>– </w:t>
      </w:r>
      <w:r>
        <w:rPr>
          <w:rFonts w:ascii="Calibri" w:cs="Calibri" w:hAnsi="Calibri" w:eastAsia="Calibri"/>
          <w:rtl w:val="0"/>
          <w:lang w:val="de-DE"/>
        </w:rPr>
        <w:t xml:space="preserve">u.a. mit dem Red Dot Design Award und dem German Design Award. </w:t>
      </w:r>
    </w:p>
    <w:p>
      <w:pPr>
        <w:pStyle w:val="Normal.0"/>
        <w:spacing w:line="276" w:lineRule="auto"/>
        <w:rPr>
          <w:rFonts w:ascii="Calibri" w:cs="Calibri" w:hAnsi="Calibri" w:eastAsia="Calibri"/>
        </w:rPr>
      </w:pPr>
    </w:p>
    <w:p>
      <w:pPr>
        <w:pStyle w:val="Normal.0"/>
        <w:rPr>
          <w:rStyle w:val="Ohne"/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Weitere Informationen unter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"http://www.goldberg-sons.com"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http://www.goldberg-sons.com</w:t>
      </w:r>
      <w:r>
        <w:rPr/>
        <w:fldChar w:fldCharType="end" w:fldLock="0"/>
      </w:r>
      <w:r>
        <w:rPr>
          <w:rStyle w:val="Ohne"/>
          <w:rFonts w:ascii="Calibri" w:cs="Calibri" w:hAnsi="Calibri" w:eastAsia="Calibri"/>
          <w:rtl w:val="0"/>
          <w:lang w:val="de-DE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"http://www.facebook.com/goldbergsodas"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http://www.facebook.com/goldbergsodas</w:t>
      </w:r>
      <w:r>
        <w:rPr/>
        <w:fldChar w:fldCharType="end" w:fldLock="0"/>
      </w:r>
      <w:r>
        <w:rPr>
          <w:rStyle w:val="Ohne"/>
          <w:rFonts w:ascii="Calibri" w:cs="Calibri" w:hAnsi="Calibri" w:eastAsia="Calibri"/>
          <w:rtl w:val="0"/>
          <w:lang w:val="de-DE"/>
        </w:rPr>
        <w:t xml:space="preserve"> und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"http://www.instagram.com/goldbergsodas"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http://www.instagram.com/goldbergsodas</w:t>
      </w:r>
      <w:r>
        <w:rPr/>
        <w:fldChar w:fldCharType="end" w:fldLock="0"/>
      </w:r>
    </w:p>
    <w:p>
      <w:pPr>
        <w:pStyle w:val="Normal.0"/>
        <w:rPr>
          <w:rStyle w:val="Ohne"/>
          <w:rFonts w:ascii="Calibri" w:cs="Calibri" w:hAnsi="Calibri" w:eastAsia="Calibri"/>
        </w:rPr>
      </w:pPr>
    </w:p>
    <w:p>
      <w:pPr>
        <w:pStyle w:val="Normal.0"/>
        <w:rPr>
          <w:rStyle w:val="Ohne"/>
          <w:rFonts w:ascii="Calibri" w:cs="Calibri" w:hAnsi="Calibri" w:eastAsia="Calibri"/>
          <w:b w:val="1"/>
          <w:bCs w:val="1"/>
        </w:rPr>
      </w:pPr>
      <w:r>
        <w:rPr>
          <w:rStyle w:val="Ohne"/>
          <w:rFonts w:ascii="Calibri" w:cs="Calibri" w:hAnsi="Calibri" w:eastAsia="Calibri"/>
          <w:b w:val="1"/>
          <w:bCs w:val="1"/>
          <w:rtl w:val="0"/>
          <w:lang w:val="de-DE"/>
        </w:rPr>
        <w:t>Ü</w:t>
      </w:r>
      <w:r>
        <w:rPr>
          <w:rStyle w:val="Ohne"/>
          <w:rFonts w:ascii="Calibri" w:cs="Calibri" w:hAnsi="Calibri" w:eastAsia="Calibri"/>
          <w:b w:val="1"/>
          <w:bCs w:val="1"/>
          <w:rtl w:val="0"/>
          <w:lang w:val="de-DE"/>
        </w:rPr>
        <w:t>ber MBG</w:t>
      </w:r>
    </w:p>
    <w:p>
      <w:pPr>
        <w:pStyle w:val="Normal.0"/>
        <w:spacing w:line="276" w:lineRule="auto"/>
        <w:rPr>
          <w:rStyle w:val="Ohne"/>
          <w:rFonts w:ascii="Calibri" w:cs="Calibri" w:hAnsi="Calibri" w:eastAsia="Calibri"/>
        </w:rPr>
      </w:pPr>
      <w:r>
        <w:rPr>
          <w:rStyle w:val="Ohne"/>
          <w:rFonts w:ascii="Calibri" w:cs="Calibri" w:hAnsi="Calibri" w:eastAsia="Calibri"/>
          <w:rtl w:val="0"/>
          <w:lang w:val="de-DE"/>
        </w:rPr>
        <w:t>Die MBG International Premium Brands GmbH ist ein dynamisch wachsender Anbieter von Premium-Getr</w:t>
      </w:r>
      <w:r>
        <w:rPr>
          <w:rStyle w:val="Ohne"/>
          <w:rFonts w:ascii="Calibri" w:cs="Calibri" w:hAnsi="Calibri" w:eastAsia="Calibri"/>
          <w:rtl w:val="0"/>
          <w:lang w:val="de-DE"/>
        </w:rPr>
        <w:t>ä</w:t>
      </w:r>
      <w:r>
        <w:rPr>
          <w:rStyle w:val="Ohne"/>
          <w:rFonts w:ascii="Calibri" w:cs="Calibri" w:hAnsi="Calibri" w:eastAsia="Calibri"/>
          <w:rtl w:val="0"/>
          <w:lang w:val="de-DE"/>
        </w:rPr>
        <w:t xml:space="preserve">nkeprodukten. Seit </w:t>
      </w:r>
      <w:r>
        <w:rPr>
          <w:rStyle w:val="Ohne"/>
          <w:rFonts w:ascii="Calibri" w:cs="Calibri" w:hAnsi="Calibri" w:eastAsia="Calibri"/>
          <w:rtl w:val="0"/>
          <w:lang w:val="de-DE"/>
        </w:rPr>
        <w:t>ü</w:t>
      </w:r>
      <w:r>
        <w:rPr>
          <w:rStyle w:val="Ohne"/>
          <w:rFonts w:ascii="Calibri" w:cs="Calibri" w:hAnsi="Calibri" w:eastAsia="Calibri"/>
          <w:rtl w:val="0"/>
          <w:lang w:val="de-DE"/>
        </w:rPr>
        <w:t>ber 20 Jahren steht das Paderborner Unternehmen f</w:t>
      </w:r>
      <w:r>
        <w:rPr>
          <w:rStyle w:val="Ohne"/>
          <w:rFonts w:ascii="Calibri" w:cs="Calibri" w:hAnsi="Calibri" w:eastAsia="Calibri"/>
          <w:rtl w:val="0"/>
          <w:lang w:val="de-DE"/>
        </w:rPr>
        <w:t>ü</w:t>
      </w:r>
      <w:r>
        <w:rPr>
          <w:rStyle w:val="Ohne"/>
          <w:rFonts w:ascii="Calibri" w:cs="Calibri" w:hAnsi="Calibri" w:eastAsia="Calibri"/>
          <w:rtl w:val="0"/>
          <w:lang w:val="de-DE"/>
        </w:rPr>
        <w:t>r einzigartige und innovative Marken sowie h</w:t>
      </w:r>
      <w:r>
        <w:rPr>
          <w:rStyle w:val="Ohne"/>
          <w:rFonts w:ascii="Calibri" w:cs="Calibri" w:hAnsi="Calibri" w:eastAsia="Calibri"/>
          <w:rtl w:val="0"/>
          <w:lang w:val="de-DE"/>
        </w:rPr>
        <w:t>ö</w:t>
      </w:r>
      <w:r>
        <w:rPr>
          <w:rStyle w:val="Ohne"/>
          <w:rFonts w:ascii="Calibri" w:cs="Calibri" w:hAnsi="Calibri" w:eastAsia="Calibri"/>
          <w:rtl w:val="0"/>
          <w:lang w:val="de-DE"/>
        </w:rPr>
        <w:t>chste Qualit</w:t>
      </w:r>
      <w:r>
        <w:rPr>
          <w:rStyle w:val="Ohne"/>
          <w:rFonts w:ascii="Calibri" w:cs="Calibri" w:hAnsi="Calibri" w:eastAsia="Calibri"/>
          <w:rtl w:val="0"/>
          <w:lang w:val="de-DE"/>
        </w:rPr>
        <w:t>ä</w:t>
      </w:r>
      <w:r>
        <w:rPr>
          <w:rStyle w:val="Ohne"/>
          <w:rFonts w:ascii="Calibri" w:cs="Calibri" w:hAnsi="Calibri" w:eastAsia="Calibri"/>
          <w:rtl w:val="0"/>
          <w:lang w:val="de-DE"/>
        </w:rPr>
        <w:t>tsstandards in der nationalen und internationalen Getr</w:t>
      </w:r>
      <w:r>
        <w:rPr>
          <w:rStyle w:val="Ohne"/>
          <w:rFonts w:ascii="Calibri" w:cs="Calibri" w:hAnsi="Calibri" w:eastAsia="Calibri"/>
          <w:rtl w:val="0"/>
          <w:lang w:val="de-DE"/>
        </w:rPr>
        <w:t>ä</w:t>
      </w:r>
      <w:r>
        <w:rPr>
          <w:rStyle w:val="Ohne"/>
          <w:rFonts w:ascii="Calibri" w:cs="Calibri" w:hAnsi="Calibri" w:eastAsia="Calibri"/>
          <w:rtl w:val="0"/>
          <w:lang w:val="de-DE"/>
        </w:rPr>
        <w:t>nkebranche. Zum Portfolio geh</w:t>
      </w:r>
      <w:r>
        <w:rPr>
          <w:rStyle w:val="Ohne"/>
          <w:rFonts w:ascii="Calibri" w:cs="Calibri" w:hAnsi="Calibri" w:eastAsia="Calibri"/>
          <w:rtl w:val="0"/>
          <w:lang w:val="de-DE"/>
        </w:rPr>
        <w:t>ö</w:t>
      </w:r>
      <w:r>
        <w:rPr>
          <w:rStyle w:val="Ohne"/>
          <w:rFonts w:ascii="Calibri" w:cs="Calibri" w:hAnsi="Calibri" w:eastAsia="Calibri"/>
          <w:rtl w:val="0"/>
          <w:lang w:val="de-DE"/>
        </w:rPr>
        <w:t>ren u.a. effect</w:t>
      </w:r>
      <w:r>
        <w:rPr>
          <w:rStyle w:val="Ohne"/>
          <w:rFonts w:ascii="Calibri" w:cs="Calibri" w:hAnsi="Calibri" w:eastAsia="Calibri"/>
          <w:rtl w:val="0"/>
          <w:lang w:val="de-DE"/>
        </w:rPr>
        <w:t>®</w:t>
      </w:r>
      <w:r>
        <w:rPr>
          <w:rStyle w:val="Ohne"/>
          <w:rFonts w:ascii="Calibri" w:cs="Calibri" w:hAnsi="Calibri" w:eastAsia="Calibri"/>
          <w:rtl w:val="0"/>
          <w:lang w:val="de-DE"/>
        </w:rPr>
        <w:t>, SCAVI &amp; RAY, SALITOS, THREE SIXTY VODKA, ACQUA MORELLI, DOS MAS, SEARS, GOLDBERG etc.</w:t>
      </w:r>
    </w:p>
    <w:p>
      <w:pPr>
        <w:pStyle w:val="Normal.0"/>
        <w:spacing w:line="276" w:lineRule="auto"/>
        <w:rPr>
          <w:rStyle w:val="Ohne"/>
          <w:rFonts w:ascii="Calibri" w:cs="Calibri" w:hAnsi="Calibri" w:eastAsia="Calibri"/>
        </w:rPr>
      </w:pPr>
    </w:p>
    <w:p>
      <w:pPr>
        <w:pStyle w:val="Normal.0"/>
      </w:pPr>
      <w:r>
        <w:rPr>
          <w:rStyle w:val="Ohne"/>
          <w:rFonts w:ascii="Calibri" w:cs="Calibri" w:hAnsi="Calibri" w:eastAsia="Calibri"/>
          <w:rtl w:val="0"/>
          <w:lang w:val="de-DE"/>
        </w:rPr>
        <w:t xml:space="preserve">Weitere Informationen unter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"http://www.mbgglobal.net"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http://www.mbgglobal.net</w:t>
      </w:r>
      <w:r>
        <w:rPr/>
        <w:fldChar w:fldCharType="end" w:fldLock="0"/>
      </w:r>
      <w:r>
        <w:rPr>
          <w:rStyle w:val="Ohne"/>
          <w:rFonts w:ascii="Calibri" w:cs="Calibri" w:hAnsi="Calibri" w:eastAsia="Calibri"/>
          <w:rtl w:val="0"/>
          <w:lang w:val="de-DE"/>
        </w:rPr>
        <w:t xml:space="preserve"> und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"http://www.facebook.com/MBGGmbH"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http://www.facebook.com/MBGGmbH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rPr>
        <w:rtl w:val="0"/>
        <w:lang w:val="de-DE"/>
      </w:rPr>
      <w:t xml:space="preserve">                                                                                                                   </w:t>
    </w:r>
    <w:r>
      <w:drawing>
        <wp:inline distT="0" distB="0" distL="0" distR="0">
          <wp:extent cx="1888155" cy="567055"/>
          <wp:effectExtent l="0" t="0" r="0" b="0"/>
          <wp:docPr id="1073741825" name="officeArt object" descr="Macintosh HD:Users:andreas:Desktop:goldberg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andreas:Desktop:goldberg-logo.jpg" descr="Macintosh HD:Users:andreas:Desktop:goldberg-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155" cy="5670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Calibri" w:cs="Calibri" w:hAnsi="Calibri" w:eastAsia="Calibri"/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