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6285" w14:textId="77777777" w:rsidR="002F345B" w:rsidRPr="00461642" w:rsidRDefault="002F345B" w:rsidP="006707A6">
      <w:pPr>
        <w:rPr>
          <w:rFonts w:ascii="Verdana" w:hAnsi="Verdana"/>
          <w:sz w:val="24"/>
          <w:szCs w:val="24"/>
        </w:rPr>
      </w:pPr>
    </w:p>
    <w:p w14:paraId="05489609" w14:textId="5EF0400E" w:rsidR="006707A6" w:rsidRPr="00461642" w:rsidRDefault="006707A6" w:rsidP="006707A6">
      <w:pPr>
        <w:rPr>
          <w:rFonts w:ascii="Verdana" w:hAnsi="Verdana"/>
          <w:b/>
          <w:bCs/>
          <w:sz w:val="24"/>
          <w:szCs w:val="24"/>
        </w:rPr>
      </w:pPr>
      <w:r w:rsidRPr="00461642">
        <w:rPr>
          <w:rFonts w:ascii="Verdana" w:hAnsi="Verdana"/>
          <w:b/>
          <w:bCs/>
          <w:sz w:val="24"/>
          <w:szCs w:val="24"/>
        </w:rPr>
        <w:t>Presse</w:t>
      </w:r>
      <w:r w:rsidR="00461642">
        <w:rPr>
          <w:rFonts w:ascii="Verdana" w:hAnsi="Verdana"/>
          <w:b/>
          <w:bCs/>
          <w:sz w:val="24"/>
          <w:szCs w:val="24"/>
        </w:rPr>
        <w:t xml:space="preserve"> News</w:t>
      </w:r>
    </w:p>
    <w:p w14:paraId="311BE10F" w14:textId="1D1F335F" w:rsidR="00461642" w:rsidRPr="00461642" w:rsidRDefault="00461642" w:rsidP="00461642">
      <w:pPr>
        <w:spacing w:after="0" w:line="240" w:lineRule="auto"/>
        <w:rPr>
          <w:rFonts w:ascii="Verdana" w:hAnsi="Verdana"/>
          <w:b/>
          <w:bCs/>
        </w:rPr>
      </w:pPr>
      <w:r w:rsidRPr="00461642">
        <w:rPr>
          <w:rFonts w:ascii="Verdana" w:hAnsi="Verdana"/>
          <w:b/>
          <w:bCs/>
        </w:rPr>
        <w:t>Neuschwanstein-Konzerte</w:t>
      </w:r>
      <w:r>
        <w:rPr>
          <w:rFonts w:ascii="Verdana" w:hAnsi="Verdana"/>
          <w:b/>
          <w:bCs/>
        </w:rPr>
        <w:t>:</w:t>
      </w:r>
      <w:r w:rsidRPr="00461642">
        <w:rPr>
          <w:rFonts w:ascii="Verdana" w:hAnsi="Verdana"/>
          <w:b/>
          <w:bCs/>
        </w:rPr>
        <w:t xml:space="preserve"> </w:t>
      </w:r>
      <w:r w:rsidRPr="00461642">
        <w:rPr>
          <w:rFonts w:ascii="Verdana" w:hAnsi="Verdana"/>
          <w:b/>
          <w:bCs/>
        </w:rPr>
        <w:t>Klassi</w:t>
      </w:r>
      <w:r w:rsidRPr="00461642">
        <w:rPr>
          <w:rFonts w:ascii="Verdana" w:hAnsi="Verdana"/>
          <w:b/>
          <w:bCs/>
        </w:rPr>
        <w:t>kgenuss in ex</w:t>
      </w:r>
      <w:r>
        <w:rPr>
          <w:rFonts w:ascii="Verdana" w:hAnsi="Verdana"/>
          <w:b/>
          <w:bCs/>
        </w:rPr>
        <w:t>klusivem Ambiente.</w:t>
      </w:r>
    </w:p>
    <w:p w14:paraId="1595D504" w14:textId="1C5D2FAD" w:rsidR="00461642" w:rsidRPr="00461642" w:rsidRDefault="00461642" w:rsidP="0046164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461642">
        <w:rPr>
          <w:rFonts w:ascii="Verdana" w:hAnsi="Verdana"/>
          <w:b/>
          <w:bCs/>
          <w:sz w:val="20"/>
          <w:szCs w:val="20"/>
        </w:rPr>
        <w:t>Vom 21. bis 25. August 2024 wird der obere Schlosshof zur Konzertbühne</w:t>
      </w:r>
    </w:p>
    <w:p w14:paraId="4FA9FB34" w14:textId="77777777" w:rsidR="00461642" w:rsidRPr="00461642" w:rsidRDefault="00461642" w:rsidP="0046164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8C9468E" w14:textId="6234F131" w:rsidR="00461642" w:rsidRPr="00461642" w:rsidRDefault="00461642" w:rsidP="0093423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Kempten / Schwangau (AG,  19. Juni 2024) – Schloss Neuschwanstein als Konzertbühne und traumhafte Kulisse – für Künstler</w:t>
      </w:r>
      <w:r w:rsidR="00934238">
        <w:rPr>
          <w:rFonts w:ascii="Verdana" w:hAnsi="Verdana"/>
          <w:sz w:val="20"/>
          <w:szCs w:val="20"/>
        </w:rPr>
        <w:t>, Musikerinnen und Klassikfans</w:t>
      </w:r>
      <w:r>
        <w:rPr>
          <w:rFonts w:ascii="Verdana" w:hAnsi="Verdana"/>
          <w:sz w:val="20"/>
          <w:szCs w:val="20"/>
        </w:rPr>
        <w:t xml:space="preserve"> werden Träume wahr. </w:t>
      </w:r>
      <w:r w:rsidR="00934238">
        <w:rPr>
          <w:rFonts w:ascii="Verdana" w:hAnsi="Verdana"/>
          <w:sz w:val="20"/>
          <w:szCs w:val="20"/>
        </w:rPr>
        <w:t xml:space="preserve"> Ermöglicht hat diese einzigartige Konzertreihe die </w:t>
      </w:r>
      <w:r w:rsidR="00934238" w:rsidRPr="00461642">
        <w:rPr>
          <w:rFonts w:ascii="Verdana" w:hAnsi="Verdana"/>
          <w:sz w:val="20"/>
          <w:szCs w:val="20"/>
        </w:rPr>
        <w:t>Konzertgesellschaft Neuschwanstein</w:t>
      </w:r>
      <w:r w:rsidR="00934238">
        <w:rPr>
          <w:rFonts w:ascii="Verdana" w:hAnsi="Verdana"/>
          <w:sz w:val="20"/>
          <w:szCs w:val="20"/>
        </w:rPr>
        <w:t xml:space="preserve"> und ihr Vorsitzender, Johann </w:t>
      </w:r>
      <w:proofErr w:type="spellStart"/>
      <w:r w:rsidR="00934238">
        <w:rPr>
          <w:rFonts w:ascii="Verdana" w:hAnsi="Verdana"/>
          <w:sz w:val="20"/>
          <w:szCs w:val="20"/>
        </w:rPr>
        <w:t>Fleschhut</w:t>
      </w:r>
      <w:proofErr w:type="spellEnd"/>
      <w:r w:rsidR="00934238">
        <w:rPr>
          <w:rFonts w:ascii="Verdana" w:hAnsi="Verdana"/>
          <w:sz w:val="20"/>
          <w:szCs w:val="20"/>
        </w:rPr>
        <w:t xml:space="preserve"> erklärt: </w:t>
      </w:r>
      <w:r w:rsidRPr="00461642">
        <w:rPr>
          <w:rFonts w:ascii="Verdana" w:hAnsi="Verdana"/>
          <w:sz w:val="20"/>
          <w:szCs w:val="20"/>
        </w:rPr>
        <w:t>„Ein einzigartiger Ort</w:t>
      </w:r>
      <w:r w:rsidR="00934238">
        <w:rPr>
          <w:rFonts w:ascii="Verdana" w:hAnsi="Verdana"/>
          <w:sz w:val="20"/>
          <w:szCs w:val="20"/>
        </w:rPr>
        <w:t xml:space="preserve"> mit </w:t>
      </w:r>
      <w:r w:rsidRPr="00461642">
        <w:rPr>
          <w:rFonts w:ascii="Verdana" w:hAnsi="Verdana"/>
          <w:sz w:val="20"/>
          <w:szCs w:val="20"/>
        </w:rPr>
        <w:t>ein</w:t>
      </w:r>
      <w:r w:rsidR="00934238">
        <w:rPr>
          <w:rFonts w:ascii="Verdana" w:hAnsi="Verdana"/>
          <w:sz w:val="20"/>
          <w:szCs w:val="20"/>
        </w:rPr>
        <w:t>em</w:t>
      </w:r>
      <w:r w:rsidRPr="00461642">
        <w:rPr>
          <w:rFonts w:ascii="Verdana" w:hAnsi="Verdana"/>
          <w:sz w:val="20"/>
          <w:szCs w:val="20"/>
        </w:rPr>
        <w:t xml:space="preserve"> großartiges Programm aus der Romantik</w:t>
      </w:r>
      <w:r w:rsidR="00934238">
        <w:rPr>
          <w:rFonts w:ascii="Verdana" w:hAnsi="Verdana"/>
          <w:sz w:val="20"/>
          <w:szCs w:val="20"/>
        </w:rPr>
        <w:t xml:space="preserve">. </w:t>
      </w:r>
      <w:r w:rsidRPr="00461642">
        <w:rPr>
          <w:rFonts w:ascii="Verdana" w:hAnsi="Verdana"/>
          <w:sz w:val="20"/>
          <w:szCs w:val="20"/>
        </w:rPr>
        <w:t>Künstler, die die</w:t>
      </w:r>
      <w:r w:rsidR="00934238">
        <w:rPr>
          <w:rFonts w:ascii="Verdana" w:hAnsi="Verdana"/>
          <w:sz w:val="20"/>
          <w:szCs w:val="20"/>
        </w:rPr>
        <w:t xml:space="preserve"> </w:t>
      </w:r>
      <w:r w:rsidRPr="00461642">
        <w:rPr>
          <w:rFonts w:ascii="Verdana" w:hAnsi="Verdana"/>
          <w:sz w:val="20"/>
          <w:szCs w:val="20"/>
        </w:rPr>
        <w:t>Stücke erst Tage vor der Aufführung in Hohenschwangau individuell einstudieren, das</w:t>
      </w:r>
      <w:r w:rsidR="00934238">
        <w:rPr>
          <w:rFonts w:ascii="Verdana" w:hAnsi="Verdana"/>
          <w:sz w:val="20"/>
          <w:szCs w:val="20"/>
        </w:rPr>
        <w:t xml:space="preserve"> </w:t>
      </w:r>
      <w:r w:rsidRPr="00461642">
        <w:rPr>
          <w:rFonts w:ascii="Verdana" w:hAnsi="Verdana"/>
          <w:sz w:val="20"/>
          <w:szCs w:val="20"/>
        </w:rPr>
        <w:t>sind unsere Konzerte, wie wir sie auch bei der Auswahl des künstlerischen Leiters</w:t>
      </w:r>
      <w:r w:rsidR="00934238">
        <w:rPr>
          <w:rFonts w:ascii="Verdana" w:hAnsi="Verdana"/>
          <w:sz w:val="20"/>
          <w:szCs w:val="20"/>
        </w:rPr>
        <w:t xml:space="preserve">, André </w:t>
      </w:r>
      <w:proofErr w:type="spellStart"/>
      <w:r w:rsidR="00934238">
        <w:rPr>
          <w:rFonts w:ascii="Verdana" w:hAnsi="Verdana"/>
          <w:sz w:val="20"/>
          <w:szCs w:val="20"/>
        </w:rPr>
        <w:t>Turnheim</w:t>
      </w:r>
      <w:proofErr w:type="spellEnd"/>
      <w:r w:rsidR="00934238">
        <w:rPr>
          <w:rFonts w:ascii="Verdana" w:hAnsi="Verdana"/>
          <w:sz w:val="20"/>
          <w:szCs w:val="20"/>
        </w:rPr>
        <w:t>,</w:t>
      </w:r>
      <w:r w:rsidRPr="00461642">
        <w:rPr>
          <w:rFonts w:ascii="Verdana" w:hAnsi="Verdana"/>
          <w:sz w:val="20"/>
          <w:szCs w:val="20"/>
        </w:rPr>
        <w:t xml:space="preserve"> in den</w:t>
      </w:r>
      <w:r w:rsidR="00934238">
        <w:rPr>
          <w:rFonts w:ascii="Verdana" w:hAnsi="Verdana"/>
          <w:sz w:val="20"/>
          <w:szCs w:val="20"/>
        </w:rPr>
        <w:t xml:space="preserve"> </w:t>
      </w:r>
      <w:r w:rsidRPr="00461642">
        <w:rPr>
          <w:rFonts w:ascii="Verdana" w:hAnsi="Verdana"/>
          <w:sz w:val="20"/>
          <w:szCs w:val="20"/>
        </w:rPr>
        <w:t>Mittelpunkt gestellt haben</w:t>
      </w:r>
      <w:r w:rsidR="00934238">
        <w:rPr>
          <w:rFonts w:ascii="Verdana" w:hAnsi="Verdana"/>
          <w:sz w:val="20"/>
          <w:szCs w:val="20"/>
        </w:rPr>
        <w:t xml:space="preserve">.“ So ist gewährleistet, dass im Oberen Schlosshof von Neuschwanstein kein </w:t>
      </w:r>
      <w:proofErr w:type="spellStart"/>
      <w:r w:rsidRPr="00461642">
        <w:rPr>
          <w:rFonts w:ascii="Verdana" w:hAnsi="Verdana"/>
          <w:sz w:val="20"/>
          <w:szCs w:val="20"/>
        </w:rPr>
        <w:t>Allerweltsprogramm</w:t>
      </w:r>
      <w:proofErr w:type="spellEnd"/>
      <w:r w:rsidR="00934238">
        <w:rPr>
          <w:rFonts w:ascii="Verdana" w:hAnsi="Verdana"/>
          <w:sz w:val="20"/>
          <w:szCs w:val="20"/>
        </w:rPr>
        <w:t xml:space="preserve"> zu hören sein wird,</w:t>
      </w:r>
      <w:r w:rsidRPr="00461642">
        <w:rPr>
          <w:rFonts w:ascii="Verdana" w:hAnsi="Verdana"/>
          <w:sz w:val="20"/>
          <w:szCs w:val="20"/>
        </w:rPr>
        <w:t xml:space="preserve"> sondern eines, dass es so nur auf Neuschwanstein gibt</w:t>
      </w:r>
      <w:r w:rsidR="00934238">
        <w:rPr>
          <w:rFonts w:ascii="Verdana" w:hAnsi="Verdana"/>
          <w:sz w:val="20"/>
          <w:szCs w:val="20"/>
        </w:rPr>
        <w:t xml:space="preserve">. </w:t>
      </w:r>
    </w:p>
    <w:p w14:paraId="5CA4B87C" w14:textId="636F8D56" w:rsidR="00461642" w:rsidRPr="00934238" w:rsidRDefault="00461642" w:rsidP="0046164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934238">
        <w:rPr>
          <w:rFonts w:ascii="Verdana" w:hAnsi="Verdana"/>
          <w:b/>
          <w:bCs/>
          <w:sz w:val="20"/>
          <w:szCs w:val="20"/>
        </w:rPr>
        <w:t>Kreatives Konzept</w:t>
      </w:r>
      <w:r w:rsidR="00934238" w:rsidRPr="00934238">
        <w:rPr>
          <w:rFonts w:ascii="Verdana" w:hAnsi="Verdana"/>
          <w:b/>
          <w:bCs/>
          <w:sz w:val="20"/>
          <w:szCs w:val="20"/>
        </w:rPr>
        <w:t>: Werke der Spätromantik und Stars aus Film und Fernsehen</w:t>
      </w:r>
    </w:p>
    <w:p w14:paraId="3646537A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Im Zentrum der Schloss Neuschwanstein Konzerte stehen Werke der Spätromantik, im</w:t>
      </w:r>
    </w:p>
    <w:p w14:paraId="42FD2E69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speziellen auch Werke von Richard Wagner, die mit Texten zu einer dramatischen</w:t>
      </w:r>
    </w:p>
    <w:p w14:paraId="05EA49BD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Erzählung verknüpft werden. „Auf die Bühne gebracht wird das von hochkarätigen</w:t>
      </w:r>
    </w:p>
    <w:p w14:paraId="081B981A" w14:textId="6928B2A4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Musikerinnen und Musikern sowie Stars aus Film und Fernsehen“</w:t>
      </w:r>
      <w:r w:rsidR="00934238">
        <w:rPr>
          <w:rFonts w:ascii="Verdana" w:hAnsi="Verdana"/>
          <w:sz w:val="20"/>
          <w:szCs w:val="20"/>
        </w:rPr>
        <w:t>,</w:t>
      </w:r>
      <w:r w:rsidRPr="00461642">
        <w:rPr>
          <w:rFonts w:ascii="Verdana" w:hAnsi="Verdana"/>
          <w:sz w:val="20"/>
          <w:szCs w:val="20"/>
        </w:rPr>
        <w:t xml:space="preserve"> unterstreicht der</w:t>
      </w:r>
    </w:p>
    <w:p w14:paraId="25A6D904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künstlerische Leiter André </w:t>
      </w:r>
      <w:proofErr w:type="spellStart"/>
      <w:r w:rsidRPr="00461642">
        <w:rPr>
          <w:rFonts w:ascii="Verdana" w:hAnsi="Verdana"/>
          <w:sz w:val="20"/>
          <w:szCs w:val="20"/>
        </w:rPr>
        <w:t>Turnheim</w:t>
      </w:r>
      <w:proofErr w:type="spellEnd"/>
      <w:r w:rsidRPr="00461642">
        <w:rPr>
          <w:rFonts w:ascii="Verdana" w:hAnsi="Verdana"/>
          <w:sz w:val="20"/>
          <w:szCs w:val="20"/>
        </w:rPr>
        <w:t>, bekannt als Oper-, Theater- und Fernsehregisseur.</w:t>
      </w:r>
    </w:p>
    <w:p w14:paraId="0FD57E5E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Nach Neuschwanstein holt André </w:t>
      </w:r>
      <w:proofErr w:type="spellStart"/>
      <w:r w:rsidRPr="00461642">
        <w:rPr>
          <w:rFonts w:ascii="Verdana" w:hAnsi="Verdana"/>
          <w:sz w:val="20"/>
          <w:szCs w:val="20"/>
        </w:rPr>
        <w:t>Turnheim</w:t>
      </w:r>
      <w:proofErr w:type="spellEnd"/>
      <w:r w:rsidRPr="00461642">
        <w:rPr>
          <w:rFonts w:ascii="Verdana" w:hAnsi="Verdana"/>
          <w:sz w:val="20"/>
          <w:szCs w:val="20"/>
        </w:rPr>
        <w:t xml:space="preserve"> unter anderem die Junge Berliner</w:t>
      </w:r>
    </w:p>
    <w:p w14:paraId="0C5D861D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Philharmonie unter der Leitung von Marcus Merkel. Der 33-jährige Gründer und Leiter</w:t>
      </w:r>
    </w:p>
    <w:p w14:paraId="7AEEAF38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des jungen Orchesters steht für Virtuosität und Spielfreude sowie das Talent, ein</w:t>
      </w:r>
    </w:p>
    <w:p w14:paraId="31C4E963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unmittelbares und persönliches Musikerlebnis zu erschaffen. Ihr Programm umfasst</w:t>
      </w:r>
    </w:p>
    <w:p w14:paraId="6A3A401F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neben dem Liebestod aus „Tristan und Isolde“ Solisten: Brit-Tone </w:t>
      </w:r>
      <w:proofErr w:type="spellStart"/>
      <w:r w:rsidRPr="00461642">
        <w:rPr>
          <w:rFonts w:ascii="Verdana" w:hAnsi="Verdana"/>
          <w:sz w:val="20"/>
          <w:szCs w:val="20"/>
        </w:rPr>
        <w:t>Müllertz</w:t>
      </w:r>
      <w:proofErr w:type="spellEnd"/>
      <w:r w:rsidRPr="00461642">
        <w:rPr>
          <w:rFonts w:ascii="Verdana" w:hAnsi="Verdana"/>
          <w:sz w:val="20"/>
          <w:szCs w:val="20"/>
        </w:rPr>
        <w:t xml:space="preserve"> (unter</w:t>
      </w:r>
    </w:p>
    <w:p w14:paraId="57BAD833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anderem Bayreuther Festspiele), </w:t>
      </w:r>
      <w:proofErr w:type="spellStart"/>
      <w:r w:rsidRPr="00461642">
        <w:rPr>
          <w:rFonts w:ascii="Verdana" w:hAnsi="Verdana"/>
          <w:sz w:val="20"/>
          <w:szCs w:val="20"/>
        </w:rPr>
        <w:t>Brenden</w:t>
      </w:r>
      <w:proofErr w:type="spellEnd"/>
      <w:r w:rsidRPr="00461642">
        <w:rPr>
          <w:rFonts w:ascii="Verdana" w:hAnsi="Verdana"/>
          <w:sz w:val="20"/>
          <w:szCs w:val="20"/>
        </w:rPr>
        <w:t xml:space="preserve"> </w:t>
      </w:r>
      <w:proofErr w:type="spellStart"/>
      <w:r w:rsidRPr="00461642">
        <w:rPr>
          <w:rFonts w:ascii="Verdana" w:hAnsi="Verdana"/>
          <w:sz w:val="20"/>
          <w:szCs w:val="20"/>
        </w:rPr>
        <w:t>Gunell</w:t>
      </w:r>
      <w:proofErr w:type="spellEnd"/>
      <w:r w:rsidRPr="00461642">
        <w:rPr>
          <w:rFonts w:ascii="Verdana" w:hAnsi="Verdana"/>
          <w:sz w:val="20"/>
          <w:szCs w:val="20"/>
        </w:rPr>
        <w:t xml:space="preserve"> (Oper Leipzig), Marie Seidler (</w:t>
      </w:r>
      <w:proofErr w:type="spellStart"/>
      <w:r w:rsidRPr="00461642">
        <w:rPr>
          <w:rFonts w:ascii="Verdana" w:hAnsi="Verdana"/>
          <w:sz w:val="20"/>
          <w:szCs w:val="20"/>
        </w:rPr>
        <w:t>Det</w:t>
      </w:r>
      <w:proofErr w:type="spellEnd"/>
    </w:p>
    <w:p w14:paraId="36050ECB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61642">
        <w:rPr>
          <w:rFonts w:ascii="Verdana" w:hAnsi="Verdana"/>
          <w:sz w:val="20"/>
          <w:szCs w:val="20"/>
        </w:rPr>
        <w:t>Kongelige</w:t>
      </w:r>
      <w:proofErr w:type="spellEnd"/>
      <w:r w:rsidRPr="00461642">
        <w:rPr>
          <w:rFonts w:ascii="Verdana" w:hAnsi="Verdana"/>
          <w:sz w:val="20"/>
          <w:szCs w:val="20"/>
        </w:rPr>
        <w:t xml:space="preserve"> </w:t>
      </w:r>
      <w:proofErr w:type="spellStart"/>
      <w:r w:rsidRPr="00461642">
        <w:rPr>
          <w:rFonts w:ascii="Verdana" w:hAnsi="Verdana"/>
          <w:sz w:val="20"/>
          <w:szCs w:val="20"/>
        </w:rPr>
        <w:t>Teater</w:t>
      </w:r>
      <w:proofErr w:type="spellEnd"/>
      <w:r w:rsidRPr="00461642">
        <w:rPr>
          <w:rFonts w:ascii="Verdana" w:hAnsi="Verdana"/>
          <w:sz w:val="20"/>
          <w:szCs w:val="20"/>
        </w:rPr>
        <w:t>, Kopenhagen) auch das selten gespielte Werk „Die Königskinder“ vom</w:t>
      </w:r>
    </w:p>
    <w:p w14:paraId="7B155BA8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Engelbert Humperdinck. Moderiert wird der Abend von Musikjournalist und Autor Axel</w:t>
      </w:r>
    </w:p>
    <w:p w14:paraId="7D6A3B08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Brüggemann.</w:t>
      </w:r>
    </w:p>
    <w:p w14:paraId="751665AD" w14:textId="77777777" w:rsidR="00461642" w:rsidRPr="00FB0B31" w:rsidRDefault="00461642" w:rsidP="0046164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B0B31">
        <w:rPr>
          <w:rFonts w:ascii="Verdana" w:hAnsi="Verdana"/>
          <w:b/>
          <w:bCs/>
          <w:sz w:val="20"/>
          <w:szCs w:val="20"/>
        </w:rPr>
        <w:t>Vom Morgenland zum Abendrot</w:t>
      </w:r>
    </w:p>
    <w:p w14:paraId="77478F5C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In die zauberhafte Welt von „Tausendundeine Nacht“ entführen am Eröffnungsabend,</w:t>
      </w:r>
    </w:p>
    <w:p w14:paraId="0F53C3D2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der Klassik Open-Air-Konzerte, 21. August 2024, die Chamber Artists (CHAARTS) und die</w:t>
      </w:r>
    </w:p>
    <w:p w14:paraId="1B8C0B76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bekannte Schauspielerin Jasmin Tabatabai. CHAARTS, Opus Gewinner 2023, sind eine</w:t>
      </w:r>
    </w:p>
    <w:p w14:paraId="66A05BDF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„Klassik-Band“ im besten Sinne. Mit berstender Musikalität, beeindruckender Technik,</w:t>
      </w:r>
    </w:p>
    <w:p w14:paraId="30F16815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klugen Programmen und einem europäischen Line-Up an Musikern, die kaum je sonst</w:t>
      </w:r>
    </w:p>
    <w:p w14:paraId="3832C0F3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zu finden ist, sorgt das Ensemble für ein Konzerterlebnis der Königsklasse. Den Beginn</w:t>
      </w:r>
    </w:p>
    <w:p w14:paraId="0E210385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setzt die Ouvertüre zu Goethes Schauspiel „Egmont“ von Ludwig van Beethoven, gefolgt</w:t>
      </w:r>
    </w:p>
    <w:p w14:paraId="2390C59B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von dem musikalischen Feuerwerk „Scheherazade“ von Rimski-Korsakow. Literarisch</w:t>
      </w:r>
    </w:p>
    <w:p w14:paraId="03F99F4F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begleitet werden sie dabei von der iranisch-stämmigen Schauspielerin und Musikerin</w:t>
      </w:r>
    </w:p>
    <w:p w14:paraId="1A613E91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Jasmin Tabatabai, die aus der Erzählung „Tausendundeine Nacht“ liest.</w:t>
      </w:r>
    </w:p>
    <w:p w14:paraId="1FAA023E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Der zweite Abend, 22. August 2024, bringt die Opernsängerin des Jahres 2022 und</w:t>
      </w:r>
    </w:p>
    <w:p w14:paraId="5824B587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Faustpreisträgerin Vera-Lotte Boecker mit den „Vier letzten Liedern“ von Richard </w:t>
      </w:r>
      <w:proofErr w:type="spellStart"/>
      <w:r w:rsidRPr="00461642">
        <w:rPr>
          <w:rFonts w:ascii="Verdana" w:hAnsi="Verdana"/>
          <w:sz w:val="20"/>
          <w:szCs w:val="20"/>
        </w:rPr>
        <w:t>Strauss</w:t>
      </w:r>
      <w:proofErr w:type="spellEnd"/>
    </w:p>
    <w:p w14:paraId="1354CDF1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und einer eigens für sie arrangierten Fassung von „Il </w:t>
      </w:r>
      <w:proofErr w:type="spellStart"/>
      <w:r w:rsidRPr="00461642">
        <w:rPr>
          <w:rFonts w:ascii="Verdana" w:hAnsi="Verdana"/>
          <w:sz w:val="20"/>
          <w:szCs w:val="20"/>
        </w:rPr>
        <w:t>Tramonto</w:t>
      </w:r>
      <w:proofErr w:type="spellEnd"/>
      <w:r w:rsidRPr="00461642">
        <w:rPr>
          <w:rFonts w:ascii="Verdana" w:hAnsi="Verdana"/>
          <w:sz w:val="20"/>
          <w:szCs w:val="20"/>
        </w:rPr>
        <w:t>“ – der Sonnenuntergang</w:t>
      </w:r>
    </w:p>
    <w:p w14:paraId="376D5E7C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- von Otto Respighi auf die Bühne des Schlosshofes. „Im Abendrot“ sowie eine eigene</w:t>
      </w:r>
    </w:p>
    <w:p w14:paraId="79CE7CE8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Fassung der Sinfonie Nr. 7 „Unvollendete“ von Franz Schubert runden das Programm</w:t>
      </w:r>
    </w:p>
    <w:p w14:paraId="019AC386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des zweiten Konzertabends ab.</w:t>
      </w:r>
    </w:p>
    <w:p w14:paraId="294BAD3E" w14:textId="078A5987" w:rsidR="00461642" w:rsidRPr="00FB0B31" w:rsidRDefault="00461642" w:rsidP="0046164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B0B31">
        <w:rPr>
          <w:rFonts w:ascii="Verdana" w:hAnsi="Verdana"/>
          <w:b/>
          <w:bCs/>
          <w:sz w:val="20"/>
          <w:szCs w:val="20"/>
        </w:rPr>
        <w:t>Gebaute Träume</w:t>
      </w:r>
      <w:r w:rsidR="00FB0B31">
        <w:rPr>
          <w:rFonts w:ascii="Verdana" w:hAnsi="Verdana"/>
          <w:b/>
          <w:bCs/>
          <w:sz w:val="20"/>
          <w:szCs w:val="20"/>
        </w:rPr>
        <w:t>: Hans Sigl liest aus Briefen des Königs</w:t>
      </w:r>
    </w:p>
    <w:p w14:paraId="5741FAE4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Unter dem Titel „Fabeln und Sagen“ liest Schauspieler Hans Sigl aus</w:t>
      </w:r>
    </w:p>
    <w:p w14:paraId="1942DA3B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Tagebucheintragungen, Briefen und Kommentaren zu König Ludwig II. und gibt dem</w:t>
      </w:r>
    </w:p>
    <w:p w14:paraId="34BAB9B0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Publikum einen tiefen Einblick in dessen Gedankenwelten. Begleitet wird er vom</w:t>
      </w:r>
    </w:p>
    <w:p w14:paraId="7A726DE0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61642">
        <w:rPr>
          <w:rFonts w:ascii="Verdana" w:hAnsi="Verdana"/>
          <w:sz w:val="20"/>
          <w:szCs w:val="20"/>
        </w:rPr>
        <w:t>ensemble</w:t>
      </w:r>
      <w:proofErr w:type="spellEnd"/>
      <w:r w:rsidRPr="00461642">
        <w:rPr>
          <w:rFonts w:ascii="Verdana" w:hAnsi="Verdana"/>
          <w:sz w:val="20"/>
          <w:szCs w:val="20"/>
        </w:rPr>
        <w:t xml:space="preserve"> </w:t>
      </w:r>
      <w:proofErr w:type="spellStart"/>
      <w:r w:rsidRPr="00461642">
        <w:rPr>
          <w:rFonts w:ascii="Verdana" w:hAnsi="Verdana"/>
          <w:sz w:val="20"/>
          <w:szCs w:val="20"/>
        </w:rPr>
        <w:t>minui</w:t>
      </w:r>
      <w:proofErr w:type="spellEnd"/>
      <w:r w:rsidRPr="00461642">
        <w:rPr>
          <w:rFonts w:ascii="Verdana" w:hAnsi="Verdana"/>
          <w:sz w:val="20"/>
          <w:szCs w:val="20"/>
        </w:rPr>
        <w:t>, die unter anderem die Ouvertüre zu „Die Feen“, die „Tannhäuser Suite“</w:t>
      </w:r>
    </w:p>
    <w:p w14:paraId="12EE1B85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von Richard Wagner und „Die Amazonen“, einen Walzer von Franz Liszt, begeistern</w:t>
      </w:r>
    </w:p>
    <w:p w14:paraId="53A27B95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werden.</w:t>
      </w:r>
    </w:p>
    <w:p w14:paraId="1B6BDACC" w14:textId="77777777" w:rsidR="00461642" w:rsidRPr="00FB0B31" w:rsidRDefault="00461642" w:rsidP="0046164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B0B31">
        <w:rPr>
          <w:rFonts w:ascii="Verdana" w:hAnsi="Verdana"/>
          <w:b/>
          <w:bCs/>
          <w:sz w:val="20"/>
          <w:szCs w:val="20"/>
        </w:rPr>
        <w:t>Ein Hoch auf den König</w:t>
      </w:r>
    </w:p>
    <w:p w14:paraId="13B58B85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Zum Abschluss der Konzertreihe findet am Sonntag, 25. August 2024, das</w:t>
      </w:r>
    </w:p>
    <w:p w14:paraId="36B624C4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lastRenderedPageBreak/>
        <w:t>Geburtstagskonzert zu Ehren des 179. Geburtstags Ludwig II. statt. „Unter dem Thema</w:t>
      </w:r>
    </w:p>
    <w:p w14:paraId="04AD3691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„Traum und Wirklichkeit“ haben wir Werke ausgesucht, die auf ganz unterschiedliche</w:t>
      </w:r>
    </w:p>
    <w:p w14:paraId="04131778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Weise Phantasiewelten miteinander verbinden. Im Zentrum des Abends stehen das</w:t>
      </w:r>
    </w:p>
    <w:p w14:paraId="6B78124F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„Siegfried Idyll“ von Richard Wagner, das einst eigens für den Geburtstag seiner Frau</w:t>
      </w:r>
    </w:p>
    <w:p w14:paraId="786357FB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Cosima von ihm komponiert wurde sowie „Tod und Verklärung“ von Richard </w:t>
      </w:r>
      <w:proofErr w:type="spellStart"/>
      <w:r w:rsidRPr="00461642">
        <w:rPr>
          <w:rFonts w:ascii="Verdana" w:hAnsi="Verdana"/>
          <w:sz w:val="20"/>
          <w:szCs w:val="20"/>
        </w:rPr>
        <w:t>Strauss</w:t>
      </w:r>
      <w:proofErr w:type="spellEnd"/>
      <w:r w:rsidRPr="00461642">
        <w:rPr>
          <w:rFonts w:ascii="Verdana" w:hAnsi="Verdana"/>
          <w:sz w:val="20"/>
          <w:szCs w:val="20"/>
        </w:rPr>
        <w:t>“,</w:t>
      </w:r>
    </w:p>
    <w:p w14:paraId="16333EFC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sagt André </w:t>
      </w:r>
      <w:proofErr w:type="spellStart"/>
      <w:r w:rsidRPr="00461642">
        <w:rPr>
          <w:rFonts w:ascii="Verdana" w:hAnsi="Verdana"/>
          <w:sz w:val="20"/>
          <w:szCs w:val="20"/>
        </w:rPr>
        <w:t>Turnheim</w:t>
      </w:r>
      <w:proofErr w:type="spellEnd"/>
      <w:r w:rsidRPr="00461642">
        <w:rPr>
          <w:rFonts w:ascii="Verdana" w:hAnsi="Verdana"/>
          <w:sz w:val="20"/>
          <w:szCs w:val="20"/>
        </w:rPr>
        <w:t>.</w:t>
      </w:r>
    </w:p>
    <w:p w14:paraId="4EDD0134" w14:textId="77777777" w:rsidR="00FB0B31" w:rsidRDefault="00FB0B31" w:rsidP="0046164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F8890B" w14:textId="70B6C3E6" w:rsidR="00FB0B31" w:rsidRPr="00FB0B31" w:rsidRDefault="00FB0B31" w:rsidP="00FB0B3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„</w:t>
      </w:r>
      <w:r w:rsidRPr="00FB0B31">
        <w:rPr>
          <w:rFonts w:ascii="Verdana" w:hAnsi="Verdana"/>
          <w:b/>
          <w:bCs/>
          <w:sz w:val="20"/>
          <w:szCs w:val="20"/>
        </w:rPr>
        <w:t>Oh, es ist notwendig, sich solche Paradiese zu schaffen, solch poetische Zufluchtsorte,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B0B31">
        <w:rPr>
          <w:rFonts w:ascii="Verdana" w:hAnsi="Verdana"/>
          <w:b/>
          <w:bCs/>
          <w:sz w:val="20"/>
          <w:szCs w:val="20"/>
        </w:rPr>
        <w:t>wo man auf einige Zeit, die schauderhafte Zeit, in der wir leben, vergessen kann.“</w:t>
      </w:r>
    </w:p>
    <w:p w14:paraId="1DD21A08" w14:textId="43049C08" w:rsidR="00FB0B31" w:rsidRPr="00461642" w:rsidRDefault="00FB0B31" w:rsidP="00FB0B31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Es </w:t>
      </w:r>
      <w:r>
        <w:rPr>
          <w:rFonts w:ascii="Verdana" w:hAnsi="Verdana"/>
          <w:sz w:val="20"/>
          <w:szCs w:val="20"/>
        </w:rPr>
        <w:t>sei</w:t>
      </w:r>
      <w:r w:rsidRPr="00461642">
        <w:rPr>
          <w:rFonts w:ascii="Verdana" w:hAnsi="Verdana"/>
          <w:sz w:val="20"/>
          <w:szCs w:val="20"/>
        </w:rPr>
        <w:t xml:space="preserve"> mutig und motivierend zugleich, ein solch ambitioniertes Ausnahmeprojekt</w:t>
      </w:r>
    </w:p>
    <w:p w14:paraId="203D5A42" w14:textId="77777777" w:rsidR="00FB0B31" w:rsidRPr="00461642" w:rsidRDefault="00FB0B31" w:rsidP="00FB0B31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mit einem engagierten, ehrenamtlich tätigen Vorstandsteam erstmals selbst als</w:t>
      </w:r>
    </w:p>
    <w:p w14:paraId="46039C2E" w14:textId="01341695" w:rsidR="00461642" w:rsidRPr="00461642" w:rsidRDefault="00FB0B31" w:rsidP="00FB0B31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Veranstalter zu realisieren</w:t>
      </w:r>
      <w:r>
        <w:rPr>
          <w:rFonts w:ascii="Verdana" w:hAnsi="Verdana"/>
          <w:sz w:val="20"/>
          <w:szCs w:val="20"/>
        </w:rPr>
        <w:t xml:space="preserve">, kommentiert </w:t>
      </w:r>
      <w:proofErr w:type="spellStart"/>
      <w:r>
        <w:rPr>
          <w:rFonts w:ascii="Verdana" w:hAnsi="Verdana"/>
          <w:sz w:val="20"/>
          <w:szCs w:val="20"/>
        </w:rPr>
        <w:t>Fleschhut</w:t>
      </w:r>
      <w:proofErr w:type="spellEnd"/>
      <w:r>
        <w:rPr>
          <w:rFonts w:ascii="Verdana" w:hAnsi="Verdana"/>
          <w:sz w:val="20"/>
          <w:szCs w:val="20"/>
        </w:rPr>
        <w:t xml:space="preserve"> die Arbeit der Konzertgesellschaft Neuschwanstein. </w:t>
      </w:r>
      <w:r w:rsidRPr="00461642">
        <w:rPr>
          <w:rFonts w:ascii="Verdana" w:hAnsi="Verdana"/>
          <w:sz w:val="20"/>
          <w:szCs w:val="20"/>
        </w:rPr>
        <w:t>Dies geling</w:t>
      </w:r>
      <w:r>
        <w:rPr>
          <w:rFonts w:ascii="Verdana" w:hAnsi="Verdana"/>
          <w:sz w:val="20"/>
          <w:szCs w:val="20"/>
        </w:rPr>
        <w:t>e</w:t>
      </w:r>
      <w:r w:rsidRPr="00461642">
        <w:rPr>
          <w:rFonts w:ascii="Verdana" w:hAnsi="Verdana"/>
          <w:sz w:val="20"/>
          <w:szCs w:val="20"/>
        </w:rPr>
        <w:t xml:space="preserve"> nur mit einem engen, persönlichen</w:t>
      </w:r>
      <w:r>
        <w:rPr>
          <w:rFonts w:ascii="Verdana" w:hAnsi="Verdana"/>
          <w:sz w:val="20"/>
          <w:szCs w:val="20"/>
        </w:rPr>
        <w:t xml:space="preserve"> </w:t>
      </w:r>
      <w:r w:rsidRPr="00461642">
        <w:rPr>
          <w:rFonts w:ascii="Verdana" w:hAnsi="Verdana"/>
          <w:sz w:val="20"/>
          <w:szCs w:val="20"/>
        </w:rPr>
        <w:t xml:space="preserve">Schulterschluss mit der Bayerischen Schlösser- und Seenverwaltung, </w:t>
      </w:r>
      <w:r>
        <w:rPr>
          <w:rFonts w:ascii="Verdana" w:hAnsi="Verdana"/>
          <w:sz w:val="20"/>
          <w:szCs w:val="20"/>
        </w:rPr>
        <w:t xml:space="preserve">den </w:t>
      </w:r>
      <w:r w:rsidRPr="00461642">
        <w:rPr>
          <w:rFonts w:ascii="Verdana" w:hAnsi="Verdana"/>
          <w:sz w:val="20"/>
          <w:szCs w:val="20"/>
        </w:rPr>
        <w:t xml:space="preserve">Projektpartnern und allen voran </w:t>
      </w:r>
      <w:r>
        <w:rPr>
          <w:rFonts w:ascii="Verdana" w:hAnsi="Verdana"/>
          <w:sz w:val="20"/>
          <w:szCs w:val="20"/>
        </w:rPr>
        <w:t xml:space="preserve">den </w:t>
      </w:r>
      <w:r w:rsidRPr="00461642">
        <w:rPr>
          <w:rFonts w:ascii="Verdana" w:hAnsi="Verdana"/>
          <w:sz w:val="20"/>
          <w:szCs w:val="20"/>
        </w:rPr>
        <w:t>Förderstellen aus Land, Bezirk und Kreis und</w:t>
      </w:r>
      <w:r>
        <w:rPr>
          <w:rFonts w:ascii="Verdana" w:hAnsi="Verdana"/>
          <w:sz w:val="20"/>
          <w:szCs w:val="20"/>
        </w:rPr>
        <w:t xml:space="preserve"> </w:t>
      </w:r>
      <w:r w:rsidRPr="00461642">
        <w:rPr>
          <w:rFonts w:ascii="Verdana" w:hAnsi="Verdana"/>
          <w:sz w:val="20"/>
          <w:szCs w:val="20"/>
        </w:rPr>
        <w:t xml:space="preserve">Sponsoren, die </w:t>
      </w:r>
      <w:r>
        <w:rPr>
          <w:rFonts w:ascii="Verdana" w:hAnsi="Verdana"/>
          <w:sz w:val="20"/>
          <w:szCs w:val="20"/>
        </w:rPr>
        <w:t>die</w:t>
      </w:r>
      <w:r w:rsidRPr="00461642">
        <w:rPr>
          <w:rFonts w:ascii="Verdana" w:hAnsi="Verdana"/>
          <w:sz w:val="20"/>
          <w:szCs w:val="20"/>
        </w:rPr>
        <w:t xml:space="preserve"> Vision teilen</w:t>
      </w:r>
      <w:r>
        <w:rPr>
          <w:rFonts w:ascii="Verdana" w:hAnsi="Verdana"/>
          <w:sz w:val="20"/>
          <w:szCs w:val="20"/>
        </w:rPr>
        <w:t xml:space="preserve">. </w:t>
      </w:r>
    </w:p>
    <w:p w14:paraId="138B6A54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Nur durch das Zusammenspiel aller ist mit den Neuschwanstein Konzerten 2024 ein</w:t>
      </w:r>
    </w:p>
    <w:p w14:paraId="667AD548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einzigartiges Open-Air-Ereignis mit internationaler Strahlkraft ganz im Sinne des</w:t>
      </w:r>
    </w:p>
    <w:p w14:paraId="115510E9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Märchenkönigs nach vielen Jahren harter Überzeugungsarbeit, unzähligen freiwilligen</w:t>
      </w:r>
    </w:p>
    <w:p w14:paraId="077687C0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Arbeitsstunden und einer großen Portion Durchhaltevermögen und Mut nun endlich</w:t>
      </w:r>
    </w:p>
    <w:p w14:paraId="694280B4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wahr geworden. Alle Projektbeteiligten eint die Verbundenheit zu Kunst und Kultur und</w:t>
      </w:r>
    </w:p>
    <w:p w14:paraId="37505CD2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die Überzeugung von der internationalen Strahlkraft eines einzigartigen</w:t>
      </w:r>
    </w:p>
    <w:p w14:paraId="2105BF8E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Musikereignisses. Oder um es mit Worten König Ludwig II. aus dem Jahr 1869 zu sagen:</w:t>
      </w:r>
    </w:p>
    <w:p w14:paraId="74926733" w14:textId="77777777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„Oh, es ist notwendig, sich solche Paradiese zu schaffen, solch poetische Zufluchtsorte,</w:t>
      </w:r>
    </w:p>
    <w:p w14:paraId="79086D21" w14:textId="2F8E0DB5" w:rsidR="00461642" w:rsidRPr="00461642" w:rsidRDefault="00461642" w:rsidP="00461642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wo man auf einige Zeit, die schauderhafte Zeit, in der wir leben, vergessen kann.“</w:t>
      </w:r>
    </w:p>
    <w:p w14:paraId="32C9C269" w14:textId="77777777" w:rsidR="00FB0B31" w:rsidRDefault="00FB0B31" w:rsidP="007E1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3CC5B4" w14:textId="76FF14B1" w:rsidR="007E1448" w:rsidRPr="00FB0B31" w:rsidRDefault="007E1448" w:rsidP="007E144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FB0B31">
        <w:rPr>
          <w:rFonts w:ascii="Verdana" w:hAnsi="Verdana"/>
          <w:b/>
          <w:bCs/>
          <w:sz w:val="20"/>
          <w:szCs w:val="20"/>
        </w:rPr>
        <w:t>Pressekontakt</w:t>
      </w:r>
    </w:p>
    <w:p w14:paraId="65395536" w14:textId="77777777" w:rsidR="0067074A" w:rsidRPr="00461642" w:rsidRDefault="0067074A" w:rsidP="0067074A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 xml:space="preserve">Simone Zehnpfennig </w:t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  <w:t>Bernhard Joachim</w:t>
      </w:r>
    </w:p>
    <w:p w14:paraId="4B100CF4" w14:textId="3432B89A" w:rsidR="0067074A" w:rsidRPr="00461642" w:rsidRDefault="0067074A" w:rsidP="0067074A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Pressesprecherin Allgäu GmbH</w:t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  <w:t>Geschäftsführer Allgäu GmbH  0831/5753737, Fax 0831/5753733</w:t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  <w:t>Tel. 0831/575 37 31</w:t>
      </w:r>
    </w:p>
    <w:p w14:paraId="7A5F147C" w14:textId="41CDCB0D" w:rsidR="002F345B" w:rsidRPr="00461642" w:rsidRDefault="0067074A" w:rsidP="0067074A">
      <w:pPr>
        <w:spacing w:after="0" w:line="240" w:lineRule="auto"/>
        <w:rPr>
          <w:rFonts w:ascii="Verdana" w:hAnsi="Verdana"/>
          <w:sz w:val="20"/>
          <w:szCs w:val="20"/>
        </w:rPr>
      </w:pPr>
      <w:r w:rsidRPr="00461642">
        <w:rPr>
          <w:rFonts w:ascii="Verdana" w:hAnsi="Verdana"/>
          <w:sz w:val="20"/>
          <w:szCs w:val="20"/>
        </w:rPr>
        <w:t>zehnpfennig@allgaeu.de; www.allgaeu.de</w:t>
      </w:r>
      <w:r w:rsidRPr="00461642">
        <w:rPr>
          <w:rFonts w:ascii="Verdana" w:hAnsi="Verdana"/>
          <w:sz w:val="20"/>
          <w:szCs w:val="20"/>
        </w:rPr>
        <w:tab/>
      </w:r>
      <w:r w:rsidRPr="00461642">
        <w:rPr>
          <w:rFonts w:ascii="Verdana" w:hAnsi="Verdana"/>
          <w:sz w:val="20"/>
          <w:szCs w:val="20"/>
        </w:rPr>
        <w:tab/>
        <w:t xml:space="preserve">joachim@allgaeu.de  </w:t>
      </w:r>
    </w:p>
    <w:p w14:paraId="2B98F278" w14:textId="2F6804DC" w:rsidR="0082225A" w:rsidRPr="00461642" w:rsidRDefault="0082225A" w:rsidP="002F345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F9CE61" w14:textId="45278BDF" w:rsidR="002F345B" w:rsidRPr="00461642" w:rsidRDefault="002F345B" w:rsidP="002F345B">
      <w:pPr>
        <w:spacing w:after="0" w:line="240" w:lineRule="auto"/>
        <w:rPr>
          <w:rFonts w:asciiTheme="minorHAnsi" w:hAnsiTheme="minorHAnsi"/>
        </w:rPr>
      </w:pPr>
      <w:r w:rsidRPr="00461642">
        <w:rPr>
          <w:rFonts w:asciiTheme="minorHAnsi" w:hAnsiTheme="minorHAnsi"/>
        </w:rPr>
        <w:t xml:space="preserve">  </w:t>
      </w:r>
    </w:p>
    <w:p w14:paraId="398763D3" w14:textId="77777777" w:rsidR="002F345B" w:rsidRPr="00461642" w:rsidRDefault="002F345B" w:rsidP="007E1448">
      <w:pPr>
        <w:spacing w:after="0" w:line="240" w:lineRule="auto"/>
        <w:rPr>
          <w:rFonts w:asciiTheme="minorHAnsi" w:hAnsiTheme="minorHAnsi"/>
        </w:rPr>
      </w:pPr>
    </w:p>
    <w:p w14:paraId="4480558B" w14:textId="448F4A7B" w:rsidR="007E1448" w:rsidRPr="00461642" w:rsidRDefault="007E1448" w:rsidP="0082225A"/>
    <w:sectPr w:rsidR="007E1448" w:rsidRPr="0046164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E9DC" w14:textId="77777777" w:rsidR="002F345B" w:rsidRDefault="002F345B" w:rsidP="002F345B">
      <w:pPr>
        <w:spacing w:after="0" w:line="240" w:lineRule="auto"/>
      </w:pPr>
      <w:r>
        <w:separator/>
      </w:r>
    </w:p>
  </w:endnote>
  <w:endnote w:type="continuationSeparator" w:id="0">
    <w:p w14:paraId="526063C9" w14:textId="77777777" w:rsidR="002F345B" w:rsidRDefault="002F345B" w:rsidP="002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41BD" w14:textId="77777777" w:rsidR="002F345B" w:rsidRDefault="002F345B" w:rsidP="002F345B">
      <w:pPr>
        <w:spacing w:after="0" w:line="240" w:lineRule="auto"/>
      </w:pPr>
      <w:r>
        <w:separator/>
      </w:r>
    </w:p>
  </w:footnote>
  <w:footnote w:type="continuationSeparator" w:id="0">
    <w:p w14:paraId="7125DED2" w14:textId="77777777" w:rsidR="002F345B" w:rsidRDefault="002F345B" w:rsidP="002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B105" w14:textId="5285F352" w:rsidR="002F345B" w:rsidRDefault="002F345B">
    <w:pPr>
      <w:pStyle w:val="Kopfzeile"/>
    </w:pPr>
    <w:r w:rsidRPr="002F345B">
      <w:rPr>
        <w:rFonts w:ascii="Verdana" w:eastAsia="Verdana" w:hAnsi="Verdana" w:cs="Times New Roman"/>
        <w:noProof/>
        <w:kern w:val="0"/>
        <w:sz w:val="20"/>
        <w:lang w:eastAsia="de-DE"/>
        <w14:ligatures w14:val="none"/>
      </w:rPr>
      <w:drawing>
        <wp:anchor distT="0" distB="0" distL="114300" distR="114300" simplePos="0" relativeHeight="251659264" behindDoc="1" locked="1" layoutInCell="1" allowOverlap="1" wp14:anchorId="77D46FF2" wp14:editId="6EBCF641">
          <wp:simplePos x="0" y="0"/>
          <wp:positionH relativeFrom="page">
            <wp:posOffset>-647700</wp:posOffset>
          </wp:positionH>
          <wp:positionV relativeFrom="margin">
            <wp:align>center</wp:align>
          </wp:positionV>
          <wp:extent cx="7912735" cy="11193145"/>
          <wp:effectExtent l="0" t="0" r="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1119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A6"/>
    <w:rsid w:val="00020A71"/>
    <w:rsid w:val="00020BE1"/>
    <w:rsid w:val="00046912"/>
    <w:rsid w:val="00053069"/>
    <w:rsid w:val="00073958"/>
    <w:rsid w:val="000B0B81"/>
    <w:rsid w:val="000B6906"/>
    <w:rsid w:val="000C08DF"/>
    <w:rsid w:val="000E1FD5"/>
    <w:rsid w:val="00165789"/>
    <w:rsid w:val="00187D7C"/>
    <w:rsid w:val="002264F6"/>
    <w:rsid w:val="00236850"/>
    <w:rsid w:val="00266D6C"/>
    <w:rsid w:val="002F345B"/>
    <w:rsid w:val="0031731A"/>
    <w:rsid w:val="0035264D"/>
    <w:rsid w:val="003563F4"/>
    <w:rsid w:val="003C64B7"/>
    <w:rsid w:val="004125B9"/>
    <w:rsid w:val="00456583"/>
    <w:rsid w:val="00461642"/>
    <w:rsid w:val="004647AC"/>
    <w:rsid w:val="00467DCD"/>
    <w:rsid w:val="00474BC2"/>
    <w:rsid w:val="004B50E4"/>
    <w:rsid w:val="00500EAB"/>
    <w:rsid w:val="00532A0B"/>
    <w:rsid w:val="005F0E9A"/>
    <w:rsid w:val="005F22EC"/>
    <w:rsid w:val="00604C31"/>
    <w:rsid w:val="0067074A"/>
    <w:rsid w:val="006707A6"/>
    <w:rsid w:val="00704693"/>
    <w:rsid w:val="00726473"/>
    <w:rsid w:val="00750C15"/>
    <w:rsid w:val="00761119"/>
    <w:rsid w:val="007825EB"/>
    <w:rsid w:val="007E1448"/>
    <w:rsid w:val="00800936"/>
    <w:rsid w:val="00802EA7"/>
    <w:rsid w:val="00813572"/>
    <w:rsid w:val="0082225A"/>
    <w:rsid w:val="0086502F"/>
    <w:rsid w:val="00896209"/>
    <w:rsid w:val="008B1CAD"/>
    <w:rsid w:val="00934238"/>
    <w:rsid w:val="0096739D"/>
    <w:rsid w:val="009B1FE9"/>
    <w:rsid w:val="00A064BB"/>
    <w:rsid w:val="00A13DF9"/>
    <w:rsid w:val="00A54F62"/>
    <w:rsid w:val="00A71392"/>
    <w:rsid w:val="00AA1CE1"/>
    <w:rsid w:val="00AA2461"/>
    <w:rsid w:val="00AC0691"/>
    <w:rsid w:val="00AC1290"/>
    <w:rsid w:val="00AC62B0"/>
    <w:rsid w:val="00AE74D8"/>
    <w:rsid w:val="00AF59C7"/>
    <w:rsid w:val="00B45830"/>
    <w:rsid w:val="00B5548E"/>
    <w:rsid w:val="00BA6A32"/>
    <w:rsid w:val="00BD7530"/>
    <w:rsid w:val="00CC3F47"/>
    <w:rsid w:val="00CD1DBB"/>
    <w:rsid w:val="00CF7173"/>
    <w:rsid w:val="00D51632"/>
    <w:rsid w:val="00D673B7"/>
    <w:rsid w:val="00D932AE"/>
    <w:rsid w:val="00DA3179"/>
    <w:rsid w:val="00DF0783"/>
    <w:rsid w:val="00E300C0"/>
    <w:rsid w:val="00E32E1C"/>
    <w:rsid w:val="00E34EB8"/>
    <w:rsid w:val="00EF4AB0"/>
    <w:rsid w:val="00F22FF7"/>
    <w:rsid w:val="00F4088B"/>
    <w:rsid w:val="00FB0B31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276898"/>
  <w15:chartTrackingRefBased/>
  <w15:docId w15:val="{1477F9A8-0187-4FA9-B33E-63D9273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0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07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07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07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07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07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07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07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07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07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07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07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07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07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07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0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07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07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07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07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07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07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07A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7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707A6"/>
    <w:rPr>
      <w:b/>
      <w:bCs/>
    </w:rPr>
  </w:style>
  <w:style w:type="character" w:styleId="Hervorhebung">
    <w:name w:val="Emphasis"/>
    <w:basedOn w:val="Absatz-Standardschriftart"/>
    <w:uiPriority w:val="20"/>
    <w:qFormat/>
    <w:rsid w:val="006707A6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BD753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53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45B"/>
  </w:style>
  <w:style w:type="paragraph" w:styleId="Fuzeile">
    <w:name w:val="footer"/>
    <w:basedOn w:val="Standard"/>
    <w:link w:val="FuzeileZchn"/>
    <w:uiPriority w:val="99"/>
    <w:unhideWhenUsed/>
    <w:rsid w:val="002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Frietsch, Miriam</dc:creator>
  <cp:keywords/>
  <dc:description/>
  <cp:lastModifiedBy>Simone Zehnpfennig</cp:lastModifiedBy>
  <cp:revision>2</cp:revision>
  <dcterms:created xsi:type="dcterms:W3CDTF">2024-06-19T13:12:00Z</dcterms:created>
  <dcterms:modified xsi:type="dcterms:W3CDTF">2024-06-19T13:12:00Z</dcterms:modified>
</cp:coreProperties>
</file>