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DCFFB"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4E63C672" wp14:editId="64C0E664">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3DD09305" w14:textId="77777777" w:rsidR="0043403B" w:rsidRPr="00064818" w:rsidRDefault="0043403B" w:rsidP="00357D29">
      <w:pPr>
        <w:spacing w:line="360" w:lineRule="auto"/>
        <w:rPr>
          <w:b/>
          <w:sz w:val="22"/>
          <w:szCs w:val="22"/>
        </w:rPr>
      </w:pPr>
    </w:p>
    <w:p w14:paraId="05A5018F" w14:textId="77777777" w:rsidR="00F623B7" w:rsidRPr="00064818" w:rsidRDefault="00F623B7" w:rsidP="00357D29">
      <w:pPr>
        <w:spacing w:line="360" w:lineRule="auto"/>
        <w:rPr>
          <w:rFonts w:ascii="Arial" w:hAnsi="Arial" w:cs="Arial"/>
          <w:b/>
          <w:sz w:val="22"/>
          <w:szCs w:val="22"/>
          <w:u w:val="single"/>
        </w:rPr>
      </w:pPr>
    </w:p>
    <w:p w14:paraId="26397D27" w14:textId="77777777" w:rsidR="005B5A38" w:rsidRDefault="005B5A38" w:rsidP="00765B39">
      <w:pPr>
        <w:spacing w:line="360" w:lineRule="auto"/>
        <w:rPr>
          <w:rFonts w:ascii="Arial" w:hAnsi="Arial" w:cs="Arial"/>
          <w:b/>
          <w:sz w:val="22"/>
          <w:szCs w:val="22"/>
        </w:rPr>
      </w:pPr>
    </w:p>
    <w:p w14:paraId="06830F7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6CF54150"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56884D9" w14:textId="6A3B2B87" w:rsidR="004E6EA9" w:rsidRDefault="0047268C" w:rsidP="00B41997">
      <w:pPr>
        <w:spacing w:line="360" w:lineRule="auto"/>
        <w:jc w:val="both"/>
        <w:rPr>
          <w:rFonts w:ascii="Arial" w:hAnsi="Arial" w:cs="Arial"/>
          <w:b/>
          <w:bCs/>
          <w:sz w:val="32"/>
          <w:szCs w:val="32"/>
        </w:rPr>
      </w:pPr>
      <w:r>
        <w:rPr>
          <w:rFonts w:ascii="Arial" w:hAnsi="Arial" w:cs="Arial"/>
          <w:b/>
          <w:bCs/>
          <w:sz w:val="32"/>
          <w:szCs w:val="32"/>
        </w:rPr>
        <w:t xml:space="preserve">Grundsteuer und </w:t>
      </w:r>
      <w:r w:rsidR="004E6EA9">
        <w:rPr>
          <w:rFonts w:ascii="Arial" w:hAnsi="Arial" w:cs="Arial"/>
          <w:b/>
          <w:bCs/>
          <w:sz w:val="32"/>
          <w:szCs w:val="32"/>
        </w:rPr>
        <w:t>Share Deals</w:t>
      </w:r>
      <w:r>
        <w:rPr>
          <w:rFonts w:ascii="Arial" w:hAnsi="Arial" w:cs="Arial"/>
          <w:b/>
          <w:bCs/>
          <w:sz w:val="32"/>
          <w:szCs w:val="32"/>
        </w:rPr>
        <w:t xml:space="preserve"> </w:t>
      </w:r>
      <w:r w:rsidR="004E6EA9">
        <w:rPr>
          <w:rFonts w:ascii="Arial" w:hAnsi="Arial" w:cs="Arial"/>
          <w:b/>
          <w:bCs/>
          <w:sz w:val="32"/>
          <w:szCs w:val="32"/>
        </w:rPr>
        <w:t>im Bundesrat: ZIA kritisiert steuerpolitischen Kurs der Bundesregierung</w:t>
      </w:r>
    </w:p>
    <w:p w14:paraId="6B018749" w14:textId="77777777" w:rsidR="0047268C" w:rsidRPr="004E6EA9" w:rsidRDefault="0047268C" w:rsidP="0047268C">
      <w:pPr>
        <w:pStyle w:val="Listenabsatz"/>
        <w:numPr>
          <w:ilvl w:val="0"/>
          <w:numId w:val="25"/>
        </w:numPr>
        <w:spacing w:line="360" w:lineRule="auto"/>
        <w:jc w:val="both"/>
        <w:rPr>
          <w:rFonts w:ascii="Arial" w:hAnsi="Arial" w:cs="Arial"/>
          <w:b/>
          <w:bCs/>
          <w:sz w:val="24"/>
          <w:szCs w:val="24"/>
        </w:rPr>
      </w:pPr>
      <w:r>
        <w:rPr>
          <w:rFonts w:ascii="Arial" w:hAnsi="Arial" w:cs="Arial"/>
          <w:b/>
          <w:bCs/>
          <w:sz w:val="24"/>
          <w:szCs w:val="24"/>
        </w:rPr>
        <w:t>Grundsteuerreform steht auf tönernen Füßen</w:t>
      </w:r>
    </w:p>
    <w:p w14:paraId="46AE51A7" w14:textId="04E0A22F" w:rsidR="002A713E" w:rsidRDefault="002A713E" w:rsidP="004E6EA9">
      <w:pPr>
        <w:pStyle w:val="Listenabsatz"/>
        <w:numPr>
          <w:ilvl w:val="0"/>
          <w:numId w:val="25"/>
        </w:numPr>
        <w:spacing w:line="360" w:lineRule="auto"/>
        <w:jc w:val="both"/>
        <w:rPr>
          <w:rFonts w:ascii="Arial" w:hAnsi="Arial" w:cs="Arial"/>
          <w:b/>
          <w:bCs/>
          <w:sz w:val="24"/>
          <w:szCs w:val="24"/>
        </w:rPr>
      </w:pPr>
      <w:r w:rsidRPr="004E6EA9">
        <w:rPr>
          <w:rFonts w:ascii="Arial" w:hAnsi="Arial" w:cs="Arial"/>
          <w:b/>
          <w:bCs/>
          <w:sz w:val="24"/>
          <w:szCs w:val="24"/>
        </w:rPr>
        <w:t>Grunderwerbsteuerreform</w:t>
      </w:r>
      <w:r w:rsidR="004E6EA9">
        <w:rPr>
          <w:rFonts w:ascii="Arial" w:hAnsi="Arial" w:cs="Arial"/>
          <w:b/>
          <w:bCs/>
          <w:sz w:val="24"/>
          <w:szCs w:val="24"/>
        </w:rPr>
        <w:t xml:space="preserve"> belastet</w:t>
      </w:r>
      <w:r w:rsidR="00906DF6" w:rsidRPr="004E6EA9">
        <w:rPr>
          <w:rFonts w:ascii="Arial" w:hAnsi="Arial" w:cs="Arial"/>
          <w:b/>
          <w:bCs/>
          <w:sz w:val="24"/>
          <w:szCs w:val="24"/>
        </w:rPr>
        <w:t xml:space="preserve"> Investitionsstandort Deutschland </w:t>
      </w:r>
    </w:p>
    <w:p w14:paraId="21CE32FE" w14:textId="35BBFEA7" w:rsidR="0046486E" w:rsidRDefault="00B41997" w:rsidP="006114A1">
      <w:pPr>
        <w:pStyle w:val="NurText"/>
        <w:spacing w:line="360" w:lineRule="auto"/>
        <w:jc w:val="both"/>
        <w:rPr>
          <w:sz w:val="24"/>
          <w:szCs w:val="24"/>
        </w:rPr>
      </w:pPr>
      <w:r w:rsidRPr="00B41997">
        <w:rPr>
          <w:b/>
          <w:sz w:val="24"/>
          <w:szCs w:val="24"/>
        </w:rPr>
        <w:t xml:space="preserve">Berlin, </w:t>
      </w:r>
      <w:r w:rsidR="0082015E">
        <w:rPr>
          <w:b/>
          <w:sz w:val="24"/>
          <w:szCs w:val="24"/>
        </w:rPr>
        <w:t>20</w:t>
      </w:r>
      <w:r w:rsidR="00493F7C">
        <w:rPr>
          <w:b/>
          <w:sz w:val="24"/>
          <w:szCs w:val="24"/>
        </w:rPr>
        <w:t>.</w:t>
      </w:r>
      <w:r w:rsidR="0066744F">
        <w:rPr>
          <w:b/>
          <w:sz w:val="24"/>
          <w:szCs w:val="24"/>
        </w:rPr>
        <w:t>0</w:t>
      </w:r>
      <w:r w:rsidR="0082015E">
        <w:rPr>
          <w:b/>
          <w:sz w:val="24"/>
          <w:szCs w:val="24"/>
        </w:rPr>
        <w:t>9</w:t>
      </w:r>
      <w:r w:rsidRPr="00B41997">
        <w:rPr>
          <w:b/>
          <w:sz w:val="24"/>
          <w:szCs w:val="24"/>
        </w:rPr>
        <w:t>.2019</w:t>
      </w:r>
      <w:r w:rsidRPr="00C646E4">
        <w:rPr>
          <w:sz w:val="24"/>
          <w:szCs w:val="24"/>
        </w:rPr>
        <w:t xml:space="preserve"> –</w:t>
      </w:r>
      <w:r w:rsidR="006114A1">
        <w:rPr>
          <w:sz w:val="24"/>
          <w:szCs w:val="24"/>
        </w:rPr>
        <w:t xml:space="preserve"> </w:t>
      </w:r>
      <w:r w:rsidR="004E6EA9">
        <w:rPr>
          <w:sz w:val="24"/>
          <w:szCs w:val="24"/>
        </w:rPr>
        <w:t>Anlässlich der heutigen Befassung des Bundesrates mit de</w:t>
      </w:r>
      <w:r w:rsidR="0046486E">
        <w:rPr>
          <w:sz w:val="24"/>
          <w:szCs w:val="24"/>
        </w:rPr>
        <w:t xml:space="preserve">n Gesetzesentwürfen zur Grundsteuerreform und zur </w:t>
      </w:r>
      <w:r w:rsidR="004E6EA9" w:rsidRPr="0082015E">
        <w:rPr>
          <w:sz w:val="24"/>
          <w:szCs w:val="24"/>
        </w:rPr>
        <w:t>Änderung de</w:t>
      </w:r>
      <w:r w:rsidR="00F368A2">
        <w:rPr>
          <w:sz w:val="24"/>
          <w:szCs w:val="24"/>
        </w:rPr>
        <w:t xml:space="preserve">r „Share Deal“-Regelungen im </w:t>
      </w:r>
      <w:r w:rsidR="004E6EA9" w:rsidRPr="0082015E">
        <w:rPr>
          <w:sz w:val="24"/>
          <w:szCs w:val="24"/>
        </w:rPr>
        <w:t>Grunderwerbsteuergesetz</w:t>
      </w:r>
      <w:r w:rsidR="004E6EA9">
        <w:rPr>
          <w:sz w:val="24"/>
          <w:szCs w:val="24"/>
        </w:rPr>
        <w:t xml:space="preserve"> </w:t>
      </w:r>
      <w:r w:rsidR="0046486E">
        <w:rPr>
          <w:sz w:val="24"/>
          <w:szCs w:val="24"/>
        </w:rPr>
        <w:t xml:space="preserve">macht der ZIA Zentraler Immobilien Ausschuss, Spitzenverband der Immobilienwirtschaft, einmal mehr auf die sich hieraus ergebenden negativen wirtschaftlichen Folgen aufmerksam. „Der aktuelle steuerpolitische Kurs der Bundesregierung </w:t>
      </w:r>
      <w:r w:rsidR="006F1F5E">
        <w:rPr>
          <w:sz w:val="24"/>
          <w:szCs w:val="24"/>
        </w:rPr>
        <w:t>stellt</w:t>
      </w:r>
      <w:r w:rsidR="0046486E">
        <w:rPr>
          <w:sz w:val="24"/>
          <w:szCs w:val="24"/>
        </w:rPr>
        <w:t xml:space="preserve"> für den </w:t>
      </w:r>
      <w:r w:rsidR="006F1F5E">
        <w:rPr>
          <w:sz w:val="24"/>
          <w:szCs w:val="24"/>
        </w:rPr>
        <w:t>Wirtschafts- und Investitionss</w:t>
      </w:r>
      <w:r w:rsidR="0046486E">
        <w:rPr>
          <w:sz w:val="24"/>
          <w:szCs w:val="24"/>
        </w:rPr>
        <w:t>tandort Deutschland kein Ruhmesblatt</w:t>
      </w:r>
      <w:r w:rsidR="006F1F5E">
        <w:rPr>
          <w:sz w:val="24"/>
          <w:szCs w:val="24"/>
        </w:rPr>
        <w:t xml:space="preserve"> dar</w:t>
      </w:r>
      <w:r w:rsidR="0046486E">
        <w:rPr>
          <w:sz w:val="24"/>
          <w:szCs w:val="24"/>
        </w:rPr>
        <w:t xml:space="preserve">“, sagt </w:t>
      </w:r>
      <w:r w:rsidR="006F1F5E">
        <w:rPr>
          <w:sz w:val="24"/>
          <w:szCs w:val="24"/>
        </w:rPr>
        <w:t xml:space="preserve">Dr. Hans Volkert Volckens, Vorsitzender des ZIA-Ausschusses Steuerrecht. „Sowohl bei der Grundsteuerreform als auch bei der grunderwerbsteuerlichen Anpassung bei Share Deals verkennt die Politik die damit verbundenen negativen Folgen für Verwaltung und Unternehmen gleichermaßen.“ </w:t>
      </w:r>
    </w:p>
    <w:p w14:paraId="27F7FEEF" w14:textId="6FFBD4CA" w:rsidR="006F1F5E" w:rsidRDefault="006F1F5E" w:rsidP="006114A1">
      <w:pPr>
        <w:pStyle w:val="NurText"/>
        <w:spacing w:line="360" w:lineRule="auto"/>
        <w:jc w:val="both"/>
        <w:rPr>
          <w:sz w:val="24"/>
          <w:szCs w:val="24"/>
        </w:rPr>
      </w:pPr>
    </w:p>
    <w:p w14:paraId="676DF108" w14:textId="00A7E066" w:rsidR="0047268C" w:rsidRPr="0047268C" w:rsidRDefault="0047268C" w:rsidP="006114A1">
      <w:pPr>
        <w:pStyle w:val="NurText"/>
        <w:spacing w:line="360" w:lineRule="auto"/>
        <w:jc w:val="both"/>
        <w:rPr>
          <w:b/>
          <w:sz w:val="24"/>
          <w:szCs w:val="24"/>
        </w:rPr>
      </w:pPr>
      <w:r>
        <w:rPr>
          <w:b/>
          <w:sz w:val="24"/>
          <w:szCs w:val="24"/>
        </w:rPr>
        <w:t>Grundsteuerreform steht auf tönernen Füßen</w:t>
      </w:r>
    </w:p>
    <w:p w14:paraId="667F29D5" w14:textId="1E7C577D" w:rsidR="004E6EA9" w:rsidRDefault="006F1F5E" w:rsidP="006114A1">
      <w:pPr>
        <w:pStyle w:val="NurText"/>
        <w:spacing w:line="360" w:lineRule="auto"/>
        <w:jc w:val="both"/>
        <w:rPr>
          <w:sz w:val="24"/>
          <w:szCs w:val="24"/>
        </w:rPr>
      </w:pPr>
      <w:r>
        <w:rPr>
          <w:sz w:val="24"/>
          <w:szCs w:val="24"/>
        </w:rPr>
        <w:t xml:space="preserve">Die Grundsteuerreform </w:t>
      </w:r>
      <w:r w:rsidR="00F54878">
        <w:rPr>
          <w:sz w:val="24"/>
          <w:szCs w:val="24"/>
        </w:rPr>
        <w:t>folgt aktuell</w:t>
      </w:r>
      <w:r>
        <w:rPr>
          <w:sz w:val="24"/>
          <w:szCs w:val="24"/>
        </w:rPr>
        <w:t xml:space="preserve"> dem Leitprinzip „Warum einfach, wenn es auch kompliziert geht?“. „Das geplante wertabhängige </w:t>
      </w:r>
      <w:r w:rsidR="00F368A2">
        <w:rPr>
          <w:sz w:val="24"/>
          <w:szCs w:val="24"/>
        </w:rPr>
        <w:t>Bundesm</w:t>
      </w:r>
      <w:r>
        <w:rPr>
          <w:sz w:val="24"/>
          <w:szCs w:val="24"/>
        </w:rPr>
        <w:t xml:space="preserve">odell ist aufgrund der </w:t>
      </w:r>
      <w:r w:rsidR="0047268C">
        <w:rPr>
          <w:sz w:val="24"/>
          <w:szCs w:val="24"/>
        </w:rPr>
        <w:t xml:space="preserve">stets sehr komplexen </w:t>
      </w:r>
      <w:r w:rsidR="005807EB">
        <w:rPr>
          <w:sz w:val="24"/>
          <w:szCs w:val="24"/>
        </w:rPr>
        <w:t xml:space="preserve">Bewertung </w:t>
      </w:r>
      <w:r w:rsidR="0047268C">
        <w:rPr>
          <w:sz w:val="24"/>
          <w:szCs w:val="24"/>
        </w:rPr>
        <w:t>von Immobilien nicht zu Ende gedacht</w:t>
      </w:r>
      <w:r w:rsidR="00AA1534">
        <w:rPr>
          <w:sz w:val="24"/>
          <w:szCs w:val="24"/>
        </w:rPr>
        <w:t xml:space="preserve">. </w:t>
      </w:r>
      <w:r w:rsidR="00AA1534" w:rsidRPr="002712BF">
        <w:rPr>
          <w:sz w:val="24"/>
          <w:szCs w:val="24"/>
        </w:rPr>
        <w:t xml:space="preserve">Immerhin </w:t>
      </w:r>
      <w:r w:rsidR="00305714" w:rsidRPr="002712BF">
        <w:rPr>
          <w:sz w:val="24"/>
          <w:szCs w:val="24"/>
        </w:rPr>
        <w:t>haben zahlreiche Fachgespräche des</w:t>
      </w:r>
      <w:r w:rsidR="00AA1534" w:rsidRPr="002712BF">
        <w:rPr>
          <w:sz w:val="24"/>
          <w:szCs w:val="24"/>
        </w:rPr>
        <w:t xml:space="preserve"> ZIA mit der Politik</w:t>
      </w:r>
      <w:r w:rsidR="00305714" w:rsidRPr="002712BF">
        <w:rPr>
          <w:sz w:val="24"/>
          <w:szCs w:val="24"/>
        </w:rPr>
        <w:t xml:space="preserve"> dazu geführt</w:t>
      </w:r>
      <w:r w:rsidR="00AA1534" w:rsidRPr="002712BF">
        <w:rPr>
          <w:sz w:val="24"/>
          <w:szCs w:val="24"/>
        </w:rPr>
        <w:t>, dass</w:t>
      </w:r>
      <w:r w:rsidR="00C738DB" w:rsidRPr="002712BF">
        <w:rPr>
          <w:sz w:val="24"/>
          <w:szCs w:val="24"/>
        </w:rPr>
        <w:t xml:space="preserve"> die besondere </w:t>
      </w:r>
      <w:r w:rsidR="00C738DB" w:rsidRPr="002712BF">
        <w:rPr>
          <w:sz w:val="24"/>
          <w:szCs w:val="24"/>
        </w:rPr>
        <w:lastRenderedPageBreak/>
        <w:t>ökonomische und sozialpolitische Relevanz von</w:t>
      </w:r>
      <w:r w:rsidR="00AA1534" w:rsidRPr="002712BF">
        <w:rPr>
          <w:sz w:val="24"/>
          <w:szCs w:val="24"/>
        </w:rPr>
        <w:t xml:space="preserve"> Wirtschaftsimmobilien</w:t>
      </w:r>
      <w:r w:rsidR="00C738DB" w:rsidRPr="002712BF">
        <w:rPr>
          <w:sz w:val="24"/>
          <w:szCs w:val="24"/>
        </w:rPr>
        <w:t xml:space="preserve"> entgegen anfänglicher Ansätze</w:t>
      </w:r>
      <w:r w:rsidR="00AA1534" w:rsidRPr="002712BF">
        <w:rPr>
          <w:sz w:val="24"/>
          <w:szCs w:val="24"/>
        </w:rPr>
        <w:t xml:space="preserve"> </w:t>
      </w:r>
      <w:r w:rsidR="00C738DB" w:rsidRPr="002712BF">
        <w:rPr>
          <w:sz w:val="24"/>
          <w:szCs w:val="24"/>
        </w:rPr>
        <w:t xml:space="preserve">im </w:t>
      </w:r>
      <w:r w:rsidR="00CC7D22" w:rsidRPr="002712BF">
        <w:rPr>
          <w:sz w:val="24"/>
          <w:szCs w:val="24"/>
        </w:rPr>
        <w:t>Laufe des Verfahrens</w:t>
      </w:r>
      <w:r w:rsidR="00C738DB" w:rsidRPr="002712BF">
        <w:rPr>
          <w:sz w:val="24"/>
          <w:szCs w:val="24"/>
        </w:rPr>
        <w:t xml:space="preserve"> Beachtung gefunden hat</w:t>
      </w:r>
      <w:r w:rsidR="00AA1534" w:rsidRPr="002712BF">
        <w:rPr>
          <w:sz w:val="24"/>
          <w:szCs w:val="24"/>
        </w:rPr>
        <w:t>.</w:t>
      </w:r>
      <w:r w:rsidR="00CC7D22" w:rsidRPr="002712BF">
        <w:rPr>
          <w:sz w:val="24"/>
          <w:szCs w:val="24"/>
        </w:rPr>
        <w:t xml:space="preserve"> </w:t>
      </w:r>
      <w:r w:rsidR="00DA1334" w:rsidRPr="00DA1334">
        <w:rPr>
          <w:sz w:val="24"/>
          <w:szCs w:val="24"/>
        </w:rPr>
        <w:t xml:space="preserve">Der bisherige Entwurf ist daher anders als frühere darauf </w:t>
      </w:r>
      <w:r w:rsidR="00DA1334">
        <w:rPr>
          <w:sz w:val="24"/>
          <w:szCs w:val="24"/>
        </w:rPr>
        <w:t>ausgerichtet, in diesem</w:t>
      </w:r>
      <w:r w:rsidR="00DA1334" w:rsidRPr="00DA1334">
        <w:rPr>
          <w:sz w:val="24"/>
          <w:szCs w:val="24"/>
        </w:rPr>
        <w:t xml:space="preserve"> Bereich Aufkommensneutralität herzustellen</w:t>
      </w:r>
      <w:r w:rsidR="00DA1334">
        <w:rPr>
          <w:sz w:val="24"/>
          <w:szCs w:val="24"/>
        </w:rPr>
        <w:t xml:space="preserve">. </w:t>
      </w:r>
      <w:bookmarkStart w:id="0" w:name="_GoBack"/>
      <w:bookmarkEnd w:id="0"/>
      <w:r w:rsidR="00CC7D22" w:rsidRPr="002712BF">
        <w:rPr>
          <w:sz w:val="24"/>
          <w:szCs w:val="24"/>
        </w:rPr>
        <w:t>Auch b</w:t>
      </w:r>
      <w:r w:rsidR="00AA1534" w:rsidRPr="002712BF">
        <w:rPr>
          <w:sz w:val="24"/>
          <w:szCs w:val="24"/>
        </w:rPr>
        <w:t>ei Wohnimmobilien</w:t>
      </w:r>
      <w:r w:rsidR="00CC7D22" w:rsidRPr="002712BF">
        <w:rPr>
          <w:sz w:val="24"/>
          <w:szCs w:val="24"/>
        </w:rPr>
        <w:t xml:space="preserve"> hat es Vereinfachungen gegeben.</w:t>
      </w:r>
      <w:r w:rsidR="00AA1534" w:rsidRPr="002712BF">
        <w:rPr>
          <w:sz w:val="24"/>
          <w:szCs w:val="24"/>
        </w:rPr>
        <w:t xml:space="preserve"> </w:t>
      </w:r>
      <w:r w:rsidR="00CC7D22" w:rsidRPr="002712BF">
        <w:rPr>
          <w:sz w:val="24"/>
          <w:szCs w:val="24"/>
        </w:rPr>
        <w:t xml:space="preserve">Es </w:t>
      </w:r>
      <w:r w:rsidR="00AA1534" w:rsidRPr="002712BF">
        <w:rPr>
          <w:sz w:val="24"/>
          <w:szCs w:val="24"/>
        </w:rPr>
        <w:t xml:space="preserve">bleibt </w:t>
      </w:r>
      <w:r w:rsidR="00CC7D22" w:rsidRPr="002712BF">
        <w:rPr>
          <w:sz w:val="24"/>
          <w:szCs w:val="24"/>
        </w:rPr>
        <w:t xml:space="preserve">aber </w:t>
      </w:r>
      <w:r w:rsidR="00AA1534" w:rsidRPr="002712BF">
        <w:rPr>
          <w:sz w:val="24"/>
          <w:szCs w:val="24"/>
        </w:rPr>
        <w:t xml:space="preserve">dabei: </w:t>
      </w:r>
      <w:r w:rsidR="00F54878" w:rsidRPr="002712BF">
        <w:rPr>
          <w:sz w:val="24"/>
          <w:szCs w:val="24"/>
        </w:rPr>
        <w:t>Aufgrund der</w:t>
      </w:r>
      <w:r w:rsidR="0047268C" w:rsidRPr="002712BF">
        <w:rPr>
          <w:sz w:val="24"/>
          <w:szCs w:val="24"/>
        </w:rPr>
        <w:t xml:space="preserve"> </w:t>
      </w:r>
      <w:r w:rsidR="00F54878" w:rsidRPr="002712BF">
        <w:rPr>
          <w:sz w:val="24"/>
          <w:szCs w:val="24"/>
        </w:rPr>
        <w:t>vielen Berechnungsparameter ist</w:t>
      </w:r>
      <w:r w:rsidR="00F54878">
        <w:rPr>
          <w:sz w:val="24"/>
          <w:szCs w:val="24"/>
        </w:rPr>
        <w:t xml:space="preserve"> das auf Bundesebene geplante </w:t>
      </w:r>
      <w:r w:rsidR="00F54878" w:rsidRPr="0047268C">
        <w:rPr>
          <w:sz w:val="24"/>
          <w:szCs w:val="24"/>
        </w:rPr>
        <w:t>Bewertung</w:t>
      </w:r>
      <w:r w:rsidR="00F54878">
        <w:rPr>
          <w:sz w:val="24"/>
          <w:szCs w:val="24"/>
        </w:rPr>
        <w:t>s</w:t>
      </w:r>
      <w:r w:rsidR="0047268C" w:rsidRPr="0047268C">
        <w:rPr>
          <w:sz w:val="24"/>
          <w:szCs w:val="24"/>
        </w:rPr>
        <w:t xml:space="preserve">schema </w:t>
      </w:r>
      <w:r w:rsidR="00F54878">
        <w:rPr>
          <w:sz w:val="24"/>
          <w:szCs w:val="24"/>
        </w:rPr>
        <w:t>unnötig</w:t>
      </w:r>
      <w:r w:rsidR="0047268C" w:rsidRPr="0047268C">
        <w:rPr>
          <w:sz w:val="24"/>
          <w:szCs w:val="24"/>
        </w:rPr>
        <w:t xml:space="preserve"> aufwendig und die Streitanfälligkeit</w:t>
      </w:r>
      <w:r w:rsidR="00F54878">
        <w:rPr>
          <w:sz w:val="24"/>
          <w:szCs w:val="24"/>
        </w:rPr>
        <w:t xml:space="preserve"> wird</w:t>
      </w:r>
      <w:r w:rsidR="0047268C" w:rsidRPr="0047268C">
        <w:rPr>
          <w:sz w:val="24"/>
          <w:szCs w:val="24"/>
        </w:rPr>
        <w:t xml:space="preserve"> </w:t>
      </w:r>
      <w:r w:rsidR="00F54878">
        <w:rPr>
          <w:sz w:val="24"/>
          <w:szCs w:val="24"/>
        </w:rPr>
        <w:t>durch</w:t>
      </w:r>
      <w:r w:rsidR="00F54878" w:rsidRPr="0047268C">
        <w:rPr>
          <w:sz w:val="24"/>
          <w:szCs w:val="24"/>
        </w:rPr>
        <w:t xml:space="preserve"> </w:t>
      </w:r>
      <w:r w:rsidR="00F54878">
        <w:rPr>
          <w:sz w:val="24"/>
          <w:szCs w:val="24"/>
        </w:rPr>
        <w:t>die</w:t>
      </w:r>
      <w:r w:rsidR="00F54878" w:rsidRPr="0047268C">
        <w:rPr>
          <w:sz w:val="24"/>
          <w:szCs w:val="24"/>
        </w:rPr>
        <w:t xml:space="preserve"> </w:t>
      </w:r>
      <w:r w:rsidR="0047268C" w:rsidRPr="0047268C">
        <w:rPr>
          <w:sz w:val="24"/>
          <w:szCs w:val="24"/>
        </w:rPr>
        <w:t>Verwendung vieler statistischer Werte für die Zukunft erhöht. Auch die Hinzunahme von Bodenrichtwerten führt in Metropolregionen aufgrund ihrer dynamischen Steigerung zu nicht unbeachtlichen Herausforderungen insb</w:t>
      </w:r>
      <w:r w:rsidR="00510E86">
        <w:rPr>
          <w:sz w:val="24"/>
          <w:szCs w:val="24"/>
        </w:rPr>
        <w:t>esondere</w:t>
      </w:r>
      <w:r w:rsidR="0047268C" w:rsidRPr="0047268C">
        <w:rPr>
          <w:sz w:val="24"/>
          <w:szCs w:val="24"/>
        </w:rPr>
        <w:t xml:space="preserve"> im Bereich Wohnen. Zudem sind die Bodenrichterwerte rein rechtlich kritisch, weil sie nicht justiziabel sind.</w:t>
      </w:r>
      <w:r w:rsidR="0047268C">
        <w:rPr>
          <w:sz w:val="24"/>
          <w:szCs w:val="24"/>
        </w:rPr>
        <w:t xml:space="preserve"> </w:t>
      </w:r>
      <w:r w:rsidR="0047268C" w:rsidRPr="006F1F5E">
        <w:rPr>
          <w:sz w:val="24"/>
          <w:szCs w:val="24"/>
        </w:rPr>
        <w:t>Andere Parameter spiegeln nur statistische Wertannahmen wider</w:t>
      </w:r>
      <w:r w:rsidR="0047268C">
        <w:rPr>
          <w:sz w:val="24"/>
          <w:szCs w:val="24"/>
        </w:rPr>
        <w:t xml:space="preserve"> und umfassen verallgemeinerte Werte</w:t>
      </w:r>
      <w:r w:rsidR="0047268C" w:rsidRPr="006F1F5E">
        <w:rPr>
          <w:sz w:val="24"/>
          <w:szCs w:val="24"/>
        </w:rPr>
        <w:t>.</w:t>
      </w:r>
      <w:r w:rsidR="0047268C">
        <w:rPr>
          <w:sz w:val="24"/>
          <w:szCs w:val="24"/>
        </w:rPr>
        <w:t xml:space="preserve"> Diese Unsicherheiten sollten nicht Grundlage einer bundesweiten Reform sein. Eine realitätsgetreue Wertberechnung funktioniert so nicht. D</w:t>
      </w:r>
      <w:r w:rsidR="004E6EA9">
        <w:rPr>
          <w:sz w:val="24"/>
          <w:szCs w:val="24"/>
        </w:rPr>
        <w:t>ie Grundsteuerreform steht auf tönernen Füßen.</w:t>
      </w:r>
      <w:r w:rsidR="0047268C">
        <w:rPr>
          <w:sz w:val="24"/>
          <w:szCs w:val="24"/>
        </w:rPr>
        <w:t>“</w:t>
      </w:r>
    </w:p>
    <w:p w14:paraId="0CD88695" w14:textId="69AFBC6C" w:rsidR="0047268C" w:rsidRDefault="0047268C" w:rsidP="006114A1">
      <w:pPr>
        <w:pStyle w:val="NurText"/>
        <w:spacing w:line="360" w:lineRule="auto"/>
        <w:jc w:val="both"/>
        <w:rPr>
          <w:sz w:val="24"/>
          <w:szCs w:val="24"/>
        </w:rPr>
      </w:pPr>
    </w:p>
    <w:p w14:paraId="752C3570" w14:textId="415F2734" w:rsidR="004E6EA9" w:rsidRDefault="0047268C" w:rsidP="006114A1">
      <w:pPr>
        <w:pStyle w:val="NurText"/>
        <w:spacing w:line="360" w:lineRule="auto"/>
        <w:jc w:val="both"/>
        <w:rPr>
          <w:sz w:val="24"/>
          <w:szCs w:val="24"/>
        </w:rPr>
      </w:pPr>
      <w:r w:rsidRPr="0047268C">
        <w:rPr>
          <w:sz w:val="24"/>
          <w:szCs w:val="24"/>
        </w:rPr>
        <w:t>Durch die geplante Länderöffnungsklausel be</w:t>
      </w:r>
      <w:r>
        <w:rPr>
          <w:sz w:val="24"/>
          <w:szCs w:val="24"/>
        </w:rPr>
        <w:t>kämen</w:t>
      </w:r>
      <w:r w:rsidRPr="0047268C">
        <w:rPr>
          <w:sz w:val="24"/>
          <w:szCs w:val="24"/>
        </w:rPr>
        <w:t xml:space="preserve"> die Bundesländer zumindest die Möglichkeit, </w:t>
      </w:r>
      <w:r w:rsidR="00510E86">
        <w:rPr>
          <w:sz w:val="24"/>
          <w:szCs w:val="24"/>
        </w:rPr>
        <w:t xml:space="preserve">in ihrem eigenen Bundesland </w:t>
      </w:r>
      <w:r w:rsidRPr="0047268C">
        <w:rPr>
          <w:sz w:val="24"/>
          <w:szCs w:val="24"/>
        </w:rPr>
        <w:t xml:space="preserve">die Grundsteuer in Form eines einfachen und unbürokratischen Flächenmodells zu erheben. </w:t>
      </w:r>
      <w:r>
        <w:rPr>
          <w:sz w:val="24"/>
          <w:szCs w:val="24"/>
        </w:rPr>
        <w:t>„</w:t>
      </w:r>
      <w:r w:rsidRPr="0047268C">
        <w:rPr>
          <w:sz w:val="24"/>
          <w:szCs w:val="24"/>
        </w:rPr>
        <w:t>Hier muss jedoch sichergestellt werden, dass bei einer Nutzung des Optionsmodells das jeweilige Land keine zusätzlichen Berechnungen nach dem Bundesmodell für Zwecke des Länderfinanzausgleichs vornehmen muss</w:t>
      </w:r>
      <w:r>
        <w:rPr>
          <w:sz w:val="24"/>
          <w:szCs w:val="24"/>
        </w:rPr>
        <w:t>“ sagt Volckens</w:t>
      </w:r>
      <w:r w:rsidRPr="0047268C">
        <w:rPr>
          <w:sz w:val="24"/>
          <w:szCs w:val="24"/>
        </w:rPr>
        <w:t xml:space="preserve">. </w:t>
      </w:r>
      <w:r>
        <w:rPr>
          <w:sz w:val="24"/>
          <w:szCs w:val="24"/>
        </w:rPr>
        <w:t>„</w:t>
      </w:r>
      <w:r w:rsidRPr="0047268C">
        <w:rPr>
          <w:sz w:val="24"/>
          <w:szCs w:val="24"/>
        </w:rPr>
        <w:t xml:space="preserve">Eine solche Schattenberechnung wäre </w:t>
      </w:r>
      <w:r w:rsidR="005807EB">
        <w:rPr>
          <w:sz w:val="24"/>
          <w:szCs w:val="24"/>
        </w:rPr>
        <w:t xml:space="preserve">mit Blick auf die eigentlich angestrebte Vereinfachung völlig unsinnig und ferner </w:t>
      </w:r>
      <w:r w:rsidRPr="0047268C">
        <w:rPr>
          <w:sz w:val="24"/>
          <w:szCs w:val="24"/>
        </w:rPr>
        <w:t>nicht im Sinne der politisch avisierten Entbürokratisierung.</w:t>
      </w:r>
      <w:r>
        <w:rPr>
          <w:sz w:val="24"/>
          <w:szCs w:val="24"/>
        </w:rPr>
        <w:t>“</w:t>
      </w:r>
    </w:p>
    <w:p w14:paraId="47FA42C9" w14:textId="66E0E778" w:rsidR="0047268C" w:rsidRDefault="0047268C" w:rsidP="006114A1">
      <w:pPr>
        <w:pStyle w:val="NurText"/>
        <w:spacing w:line="360" w:lineRule="auto"/>
        <w:jc w:val="both"/>
        <w:rPr>
          <w:sz w:val="24"/>
          <w:szCs w:val="24"/>
        </w:rPr>
      </w:pPr>
    </w:p>
    <w:p w14:paraId="68935496" w14:textId="17E4E313" w:rsidR="0047268C" w:rsidRPr="0047268C" w:rsidRDefault="0047268C" w:rsidP="006114A1">
      <w:pPr>
        <w:pStyle w:val="NurText"/>
        <w:spacing w:line="360" w:lineRule="auto"/>
        <w:jc w:val="both"/>
        <w:rPr>
          <w:b/>
          <w:bCs/>
          <w:sz w:val="24"/>
          <w:szCs w:val="24"/>
        </w:rPr>
      </w:pPr>
      <w:r w:rsidRPr="0047268C">
        <w:rPr>
          <w:b/>
          <w:bCs/>
          <w:sz w:val="24"/>
          <w:szCs w:val="24"/>
        </w:rPr>
        <w:t>Grunderwerbsteuerreform löst existenzbedrohende Gefahr aus</w:t>
      </w:r>
    </w:p>
    <w:p w14:paraId="67EB8F43" w14:textId="36C13F87" w:rsidR="000B666F" w:rsidRDefault="005807EB" w:rsidP="006114A1">
      <w:pPr>
        <w:pStyle w:val="NurText"/>
        <w:spacing w:line="360" w:lineRule="auto"/>
        <w:jc w:val="both"/>
        <w:rPr>
          <w:sz w:val="24"/>
          <w:szCs w:val="24"/>
        </w:rPr>
      </w:pPr>
      <w:r>
        <w:rPr>
          <w:sz w:val="24"/>
          <w:szCs w:val="24"/>
        </w:rPr>
        <w:t>Die grunderwerbsteuerlichen Regelungen für Share Deals sollen</w:t>
      </w:r>
      <w:r w:rsidR="00E33F3C">
        <w:rPr>
          <w:sz w:val="24"/>
          <w:szCs w:val="24"/>
        </w:rPr>
        <w:t xml:space="preserve"> nach aktuellem Entwurfsstand</w:t>
      </w:r>
      <w:r>
        <w:rPr>
          <w:sz w:val="24"/>
          <w:szCs w:val="24"/>
        </w:rPr>
        <w:t xml:space="preserve"> sowohl bei den relevanten Beteiligungshöhen als auch den relevanten Haltefristen noch weiter ausgeweitet werden. Darüber hinaus soll ein ganz neuer </w:t>
      </w:r>
      <w:r>
        <w:rPr>
          <w:sz w:val="24"/>
          <w:szCs w:val="24"/>
        </w:rPr>
        <w:lastRenderedPageBreak/>
        <w:t xml:space="preserve">Ergänzungstatbestand für Kaitalgesellschaften geschaffen werden. </w:t>
      </w:r>
      <w:r w:rsidR="000B666F">
        <w:rPr>
          <w:sz w:val="24"/>
          <w:szCs w:val="24"/>
        </w:rPr>
        <w:t>„</w:t>
      </w:r>
      <w:r>
        <w:rPr>
          <w:sz w:val="24"/>
          <w:szCs w:val="24"/>
        </w:rPr>
        <w:t xml:space="preserve">Allein die Herabsetzung der Beteiligungshöhen und die angedachten Fristverlängerungen sind </w:t>
      </w:r>
      <w:r w:rsidR="00D54C47">
        <w:rPr>
          <w:sz w:val="24"/>
          <w:szCs w:val="24"/>
        </w:rPr>
        <w:t>schon p</w:t>
      </w:r>
      <w:r>
        <w:rPr>
          <w:sz w:val="24"/>
          <w:szCs w:val="24"/>
        </w:rPr>
        <w:t xml:space="preserve">roblematisch. Völlig unverständlich ist jedoch der </w:t>
      </w:r>
      <w:r w:rsidR="000B666F">
        <w:rPr>
          <w:sz w:val="24"/>
          <w:szCs w:val="24"/>
        </w:rPr>
        <w:t>geplante Ergänzungstatbestand für Kapitalgesellschaften</w:t>
      </w:r>
      <w:r>
        <w:rPr>
          <w:sz w:val="24"/>
          <w:szCs w:val="24"/>
        </w:rPr>
        <w:t xml:space="preserve">. Durch diesen </w:t>
      </w:r>
      <w:r w:rsidR="000B666F">
        <w:rPr>
          <w:sz w:val="24"/>
          <w:szCs w:val="24"/>
        </w:rPr>
        <w:t>geraten deutsche Unternehmen in existenzbedrohende Gefahr und werden unkontrollierbaren Steuerfolgen ausgesetzt“, sagt Dr. Hans Volkert Volckens, Vorsitzender des ZIA-Ausschusses Steuerrecht</w:t>
      </w:r>
      <w:r w:rsidR="0047268C">
        <w:rPr>
          <w:sz w:val="24"/>
          <w:szCs w:val="24"/>
        </w:rPr>
        <w:t xml:space="preserve"> zur geplanten Grunderwerbsteuerreform</w:t>
      </w:r>
      <w:r w:rsidR="000B666F">
        <w:rPr>
          <w:sz w:val="24"/>
          <w:szCs w:val="24"/>
        </w:rPr>
        <w:t xml:space="preserve">. </w:t>
      </w:r>
      <w:r w:rsidR="000B666F" w:rsidRPr="000B666F">
        <w:rPr>
          <w:sz w:val="24"/>
          <w:szCs w:val="24"/>
        </w:rPr>
        <w:t>„</w:t>
      </w:r>
      <w:r w:rsidR="000B666F">
        <w:rPr>
          <w:sz w:val="24"/>
          <w:szCs w:val="24"/>
        </w:rPr>
        <w:t xml:space="preserve">Durch den neuen Absatz 2b kann auch der Erwerb eines Kleinstanteils einer Kapitalgesellschaft dazu führen, </w:t>
      </w:r>
      <w:r w:rsidR="000B666F" w:rsidRPr="000B666F">
        <w:rPr>
          <w:sz w:val="24"/>
          <w:szCs w:val="24"/>
        </w:rPr>
        <w:t xml:space="preserve">dass die Gesellschaft Grunderwerbsteuer zahlen muss </w:t>
      </w:r>
      <w:r w:rsidR="000B666F">
        <w:rPr>
          <w:sz w:val="24"/>
          <w:szCs w:val="24"/>
        </w:rPr>
        <w:t xml:space="preserve">– und </w:t>
      </w:r>
      <w:r w:rsidR="000B666F" w:rsidRPr="000B666F">
        <w:rPr>
          <w:sz w:val="24"/>
          <w:szCs w:val="24"/>
        </w:rPr>
        <w:t>zwar auf ihr gesamtes Immobilienvermögen</w:t>
      </w:r>
      <w:r w:rsidR="000B666F">
        <w:rPr>
          <w:sz w:val="24"/>
          <w:szCs w:val="24"/>
        </w:rPr>
        <w:t xml:space="preserve">. </w:t>
      </w:r>
      <w:r w:rsidR="000B666F" w:rsidRPr="000B666F">
        <w:rPr>
          <w:sz w:val="24"/>
          <w:szCs w:val="24"/>
        </w:rPr>
        <w:t xml:space="preserve">Dass der Erwerber gar </w:t>
      </w:r>
      <w:r w:rsidR="000B666F" w:rsidRPr="00A8185D">
        <w:rPr>
          <w:sz w:val="24"/>
          <w:szCs w:val="24"/>
        </w:rPr>
        <w:t xml:space="preserve">keine </w:t>
      </w:r>
      <w:r w:rsidR="00A8185D">
        <w:rPr>
          <w:sz w:val="24"/>
          <w:szCs w:val="24"/>
        </w:rPr>
        <w:t>signifikante</w:t>
      </w:r>
      <w:r w:rsidR="00A8185D" w:rsidRPr="00A8185D">
        <w:rPr>
          <w:sz w:val="24"/>
          <w:szCs w:val="24"/>
        </w:rPr>
        <w:t xml:space="preserve"> </w:t>
      </w:r>
      <w:r w:rsidR="000B666F" w:rsidRPr="00A8185D">
        <w:rPr>
          <w:sz w:val="24"/>
          <w:szCs w:val="24"/>
        </w:rPr>
        <w:t>Beteiligungshöhe</w:t>
      </w:r>
      <w:r w:rsidR="000B666F" w:rsidRPr="000B666F">
        <w:rPr>
          <w:sz w:val="24"/>
          <w:szCs w:val="24"/>
        </w:rPr>
        <w:t xml:space="preserve"> erlangt, soll hierbei keine Rolle spielen.</w:t>
      </w:r>
      <w:r w:rsidR="000B666F">
        <w:rPr>
          <w:sz w:val="24"/>
          <w:szCs w:val="24"/>
        </w:rPr>
        <w:t xml:space="preserve"> Es ist steuerrechtlich völlig unverständlich, was der Erwerb eines Kleinstanteils mit dem – in der Grunderwerbsteuer doch eigentlich maßgeblichen – Erwerb eines Grundstücks zu tun ha</w:t>
      </w:r>
      <w:r w:rsidR="00F41C05">
        <w:rPr>
          <w:sz w:val="24"/>
          <w:szCs w:val="24"/>
        </w:rPr>
        <w:t>ben soll</w:t>
      </w:r>
      <w:r w:rsidR="000B666F">
        <w:rPr>
          <w:sz w:val="24"/>
          <w:szCs w:val="24"/>
        </w:rPr>
        <w:t>.“</w:t>
      </w:r>
    </w:p>
    <w:p w14:paraId="205B6962" w14:textId="7F389D58" w:rsidR="008E7D74" w:rsidRDefault="008E7D74" w:rsidP="000B666F">
      <w:pPr>
        <w:pStyle w:val="NurText"/>
        <w:spacing w:line="360" w:lineRule="auto"/>
        <w:jc w:val="both"/>
        <w:rPr>
          <w:b/>
          <w:bCs/>
          <w:sz w:val="24"/>
          <w:szCs w:val="24"/>
        </w:rPr>
      </w:pPr>
    </w:p>
    <w:p w14:paraId="45183E39" w14:textId="3E2C4E9E" w:rsidR="008E7D74" w:rsidRPr="008E7D74" w:rsidRDefault="008E7D74" w:rsidP="000B666F">
      <w:pPr>
        <w:pStyle w:val="NurText"/>
        <w:spacing w:line="360" w:lineRule="auto"/>
        <w:jc w:val="both"/>
        <w:rPr>
          <w:b/>
          <w:bCs/>
          <w:sz w:val="24"/>
          <w:szCs w:val="24"/>
        </w:rPr>
      </w:pPr>
      <w:r w:rsidRPr="008E7D74">
        <w:rPr>
          <w:b/>
          <w:bCs/>
          <w:sz w:val="24"/>
          <w:szCs w:val="24"/>
        </w:rPr>
        <w:t>Börsenklausel heilt nicht die grundlegenden Mängel</w:t>
      </w:r>
    </w:p>
    <w:p w14:paraId="2C389C47" w14:textId="6FEAA467" w:rsidR="00F41C05" w:rsidRDefault="00B20357">
      <w:pPr>
        <w:pStyle w:val="NurText"/>
        <w:spacing w:line="360" w:lineRule="auto"/>
        <w:jc w:val="both"/>
        <w:rPr>
          <w:sz w:val="24"/>
          <w:szCs w:val="24"/>
        </w:rPr>
      </w:pPr>
      <w:r>
        <w:rPr>
          <w:sz w:val="24"/>
          <w:szCs w:val="24"/>
        </w:rPr>
        <w:t xml:space="preserve">Der neue Ergänzungstatbestand für Kapitalgesellschaften ist somit hinsichtlich seiner Wirkung fatal. </w:t>
      </w:r>
      <w:r w:rsidR="00050B96" w:rsidRPr="00050B96">
        <w:rPr>
          <w:sz w:val="24"/>
          <w:szCs w:val="24"/>
        </w:rPr>
        <w:t xml:space="preserve">Ganz </w:t>
      </w:r>
      <w:r w:rsidR="00E33F3C">
        <w:rPr>
          <w:sz w:val="24"/>
          <w:szCs w:val="24"/>
        </w:rPr>
        <w:t>offensichtlich</w:t>
      </w:r>
      <w:r w:rsidR="00E33F3C" w:rsidRPr="00050B96">
        <w:rPr>
          <w:sz w:val="24"/>
          <w:szCs w:val="24"/>
        </w:rPr>
        <w:t xml:space="preserve"> </w:t>
      </w:r>
      <w:r w:rsidR="00050B96" w:rsidRPr="00050B96">
        <w:rPr>
          <w:sz w:val="24"/>
          <w:szCs w:val="24"/>
        </w:rPr>
        <w:t xml:space="preserve">wird die völlig überschießende Wirkung des Absatzes 2b beim Blick auf den Börsenhandel, weshalb für diese Unternehmen eine Ausnahme durch eine sogenannte </w:t>
      </w:r>
      <w:r w:rsidR="00050B96" w:rsidRPr="00A8185D">
        <w:rPr>
          <w:sz w:val="24"/>
          <w:szCs w:val="24"/>
        </w:rPr>
        <w:t xml:space="preserve">Börsenklausel </w:t>
      </w:r>
      <w:r w:rsidR="000202C6">
        <w:rPr>
          <w:sz w:val="24"/>
          <w:szCs w:val="24"/>
        </w:rPr>
        <w:t>i</w:t>
      </w:r>
      <w:r w:rsidR="000202C6" w:rsidRPr="00A8185D">
        <w:rPr>
          <w:sz w:val="24"/>
          <w:szCs w:val="24"/>
        </w:rPr>
        <w:t xml:space="preserve">m </w:t>
      </w:r>
      <w:r w:rsidR="00ED6701" w:rsidRPr="00A8185D">
        <w:rPr>
          <w:sz w:val="24"/>
          <w:szCs w:val="24"/>
        </w:rPr>
        <w:t xml:space="preserve">Bundesrat </w:t>
      </w:r>
      <w:r w:rsidR="000202C6">
        <w:rPr>
          <w:sz w:val="24"/>
          <w:szCs w:val="24"/>
        </w:rPr>
        <w:t xml:space="preserve">diskutiert </w:t>
      </w:r>
      <w:r w:rsidR="00ED6701">
        <w:rPr>
          <w:sz w:val="24"/>
          <w:szCs w:val="24"/>
        </w:rPr>
        <w:t xml:space="preserve">wird. </w:t>
      </w:r>
      <w:r w:rsidR="00050B96" w:rsidRPr="00050B96">
        <w:rPr>
          <w:sz w:val="24"/>
          <w:szCs w:val="24"/>
        </w:rPr>
        <w:t xml:space="preserve">„Die Börsenklausel, mit der börsennotierte Aktiengesellschaften aus dem Anwendungsbereich des geplanten Ergänzungstatbestandes für Kapitalgesellschaften herausgenommen werden sollten, klingt zwar zunächst sinnvoll. Doch würde sie nicht die grundlegenden Mängel heilen, von denen die gesamte deutsche Wirtschaft massiv betroffen sein wird. Selbst bei Einführung einer Börsenklausel wäre völlig unklar, wie </w:t>
      </w:r>
      <w:r w:rsidR="00050B96" w:rsidRPr="00050B96">
        <w:rPr>
          <w:sz w:val="24"/>
          <w:szCs w:val="24"/>
        </w:rPr>
        <w:lastRenderedPageBreak/>
        <w:t>grundbesitzende Gesellschaften mit mehreren Beteiligungssträngen diese gesetzliche Neuregelung einhalten sollen,“ sagt Volckens.</w:t>
      </w:r>
    </w:p>
    <w:p w14:paraId="46EC035D" w14:textId="77777777" w:rsidR="00050B96" w:rsidRDefault="00050B96" w:rsidP="000B666F">
      <w:pPr>
        <w:pStyle w:val="NurText"/>
        <w:spacing w:line="360" w:lineRule="auto"/>
        <w:jc w:val="both"/>
        <w:rPr>
          <w:sz w:val="24"/>
          <w:szCs w:val="24"/>
        </w:rPr>
      </w:pPr>
    </w:p>
    <w:p w14:paraId="688A64C4" w14:textId="48A7566B" w:rsidR="000B666F" w:rsidRPr="000B666F" w:rsidRDefault="000B666F" w:rsidP="000B666F">
      <w:pPr>
        <w:pStyle w:val="NurText"/>
        <w:spacing w:line="360" w:lineRule="auto"/>
        <w:jc w:val="both"/>
        <w:rPr>
          <w:b/>
          <w:bCs/>
          <w:sz w:val="24"/>
          <w:szCs w:val="24"/>
        </w:rPr>
      </w:pPr>
      <w:r w:rsidRPr="000B666F">
        <w:rPr>
          <w:b/>
          <w:bCs/>
          <w:sz w:val="24"/>
          <w:szCs w:val="24"/>
        </w:rPr>
        <w:t>Von der Einführung des Absatzes 2b sollte der Gesetzgeber Abstand nehmen</w:t>
      </w:r>
    </w:p>
    <w:p w14:paraId="20B1662E" w14:textId="6D6215C8" w:rsidR="000B666F" w:rsidRDefault="000B666F" w:rsidP="000B666F">
      <w:pPr>
        <w:pStyle w:val="NurText"/>
        <w:spacing w:line="360" w:lineRule="auto"/>
        <w:jc w:val="both"/>
        <w:rPr>
          <w:sz w:val="24"/>
          <w:szCs w:val="24"/>
        </w:rPr>
      </w:pPr>
      <w:r>
        <w:rPr>
          <w:sz w:val="24"/>
          <w:szCs w:val="24"/>
        </w:rPr>
        <w:t xml:space="preserve">Durch den neuen Absatz 2b stehen die Unternehmen – </w:t>
      </w:r>
      <w:r w:rsidRPr="006114A1">
        <w:rPr>
          <w:sz w:val="24"/>
          <w:szCs w:val="24"/>
        </w:rPr>
        <w:t xml:space="preserve">und mit ihnen die Finanzverwaltung </w:t>
      </w:r>
      <w:r>
        <w:rPr>
          <w:sz w:val="24"/>
          <w:szCs w:val="24"/>
        </w:rPr>
        <w:t xml:space="preserve">– </w:t>
      </w:r>
      <w:r w:rsidRPr="006114A1">
        <w:rPr>
          <w:sz w:val="24"/>
          <w:szCs w:val="24"/>
        </w:rPr>
        <w:t xml:space="preserve">vor dem Problem </w:t>
      </w:r>
      <w:r>
        <w:rPr>
          <w:sz w:val="24"/>
          <w:szCs w:val="24"/>
        </w:rPr>
        <w:t>der Nachverfolgung der miterfassten mittelbaren Anteilsveränderungen insbesondere bei den oftmals weitreichenden Beteiligungsstrukturen. Bei allen grundbesitzenden Gesellschaften mit mehreren Beteiligungssträngen führt die in der Praxis faktisch nicht gegebene Sachverhaltskenntnis bei Beteiligungsübertragungen zu einem</w:t>
      </w:r>
      <w:r w:rsidRPr="006114A1">
        <w:rPr>
          <w:sz w:val="24"/>
          <w:szCs w:val="24"/>
        </w:rPr>
        <w:t xml:space="preserve"> </w:t>
      </w:r>
      <w:r w:rsidR="005807EB">
        <w:rPr>
          <w:sz w:val="24"/>
          <w:szCs w:val="24"/>
        </w:rPr>
        <w:t xml:space="preserve">verfassungsrechtlich unzulässigen </w:t>
      </w:r>
      <w:r w:rsidRPr="006114A1">
        <w:rPr>
          <w:sz w:val="24"/>
          <w:szCs w:val="24"/>
        </w:rPr>
        <w:t>strukturelle</w:t>
      </w:r>
      <w:r>
        <w:rPr>
          <w:sz w:val="24"/>
          <w:szCs w:val="24"/>
        </w:rPr>
        <w:t>n</w:t>
      </w:r>
      <w:r w:rsidRPr="006114A1">
        <w:rPr>
          <w:sz w:val="24"/>
          <w:szCs w:val="24"/>
        </w:rPr>
        <w:t xml:space="preserve"> Vollzugsdefizit</w:t>
      </w:r>
      <w:r>
        <w:rPr>
          <w:sz w:val="24"/>
          <w:szCs w:val="24"/>
        </w:rPr>
        <w:t>. M</w:t>
      </w:r>
      <w:r w:rsidRPr="006114A1">
        <w:rPr>
          <w:sz w:val="24"/>
          <w:szCs w:val="24"/>
        </w:rPr>
        <w:t xml:space="preserve">it </w:t>
      </w:r>
      <w:r>
        <w:rPr>
          <w:sz w:val="24"/>
          <w:szCs w:val="24"/>
        </w:rPr>
        <w:t xml:space="preserve">Absatz 2b würde ein </w:t>
      </w:r>
      <w:r w:rsidRPr="006114A1">
        <w:rPr>
          <w:sz w:val="24"/>
          <w:szCs w:val="24"/>
        </w:rPr>
        <w:t>steuerliche</w:t>
      </w:r>
      <w:r>
        <w:rPr>
          <w:sz w:val="24"/>
          <w:szCs w:val="24"/>
        </w:rPr>
        <w:t>r</w:t>
      </w:r>
      <w:r w:rsidRPr="006114A1">
        <w:rPr>
          <w:sz w:val="24"/>
          <w:szCs w:val="24"/>
        </w:rPr>
        <w:t xml:space="preserve"> Tatbest</w:t>
      </w:r>
      <w:r>
        <w:rPr>
          <w:sz w:val="24"/>
          <w:szCs w:val="24"/>
        </w:rPr>
        <w:t>a</w:t>
      </w:r>
      <w:r w:rsidRPr="006114A1">
        <w:rPr>
          <w:sz w:val="24"/>
          <w:szCs w:val="24"/>
        </w:rPr>
        <w:t>nd geschaffen, de</w:t>
      </w:r>
      <w:r>
        <w:rPr>
          <w:sz w:val="24"/>
          <w:szCs w:val="24"/>
        </w:rPr>
        <w:t>ss</w:t>
      </w:r>
      <w:r w:rsidRPr="006114A1">
        <w:rPr>
          <w:sz w:val="24"/>
          <w:szCs w:val="24"/>
        </w:rPr>
        <w:t xml:space="preserve">en Verwirklichung sich </w:t>
      </w:r>
      <w:r>
        <w:rPr>
          <w:sz w:val="24"/>
          <w:szCs w:val="24"/>
        </w:rPr>
        <w:t>auch wegen rechtlich nicht gegebener Auskunftsansprüche</w:t>
      </w:r>
      <w:r w:rsidRPr="006114A1">
        <w:rPr>
          <w:sz w:val="24"/>
          <w:szCs w:val="24"/>
        </w:rPr>
        <w:t xml:space="preserve"> in einer Vielzahl von Fällen nicht feststellen und ermitteln lässt.</w:t>
      </w:r>
      <w:r>
        <w:rPr>
          <w:sz w:val="24"/>
          <w:szCs w:val="24"/>
        </w:rPr>
        <w:t xml:space="preserve"> „Der Absatz 2b trägt somit die Verfassungswidrigkeit bereits auf der Stirn“, so Volckens. „Der Gesetzgeber sollte daher von der Einführung des Absatzes 2b in Gänze Abstand nehmen. </w:t>
      </w:r>
    </w:p>
    <w:p w14:paraId="0AE69AE9" w14:textId="4BD1901F" w:rsidR="00906DF6" w:rsidRDefault="00906DF6" w:rsidP="000B666F">
      <w:pPr>
        <w:pStyle w:val="NurText"/>
        <w:spacing w:line="360" w:lineRule="auto"/>
        <w:jc w:val="both"/>
        <w:rPr>
          <w:sz w:val="24"/>
          <w:szCs w:val="24"/>
        </w:rPr>
      </w:pPr>
    </w:p>
    <w:p w14:paraId="01003C65" w14:textId="4446D9C2" w:rsidR="00906DF6" w:rsidRDefault="00906DF6" w:rsidP="000B666F">
      <w:pPr>
        <w:pStyle w:val="NurText"/>
        <w:spacing w:line="360" w:lineRule="auto"/>
        <w:jc w:val="both"/>
        <w:rPr>
          <w:sz w:val="24"/>
          <w:szCs w:val="24"/>
        </w:rPr>
      </w:pPr>
      <w:r w:rsidRPr="00906DF6">
        <w:rPr>
          <w:sz w:val="24"/>
          <w:szCs w:val="24"/>
        </w:rPr>
        <w:t>Zudem w</w:t>
      </w:r>
      <w:r>
        <w:rPr>
          <w:sz w:val="24"/>
          <w:szCs w:val="24"/>
        </w:rPr>
        <w:t>e</w:t>
      </w:r>
      <w:r w:rsidRPr="00906DF6">
        <w:rPr>
          <w:sz w:val="24"/>
          <w:szCs w:val="24"/>
        </w:rPr>
        <w:t>rd</w:t>
      </w:r>
      <w:r>
        <w:rPr>
          <w:sz w:val="24"/>
          <w:szCs w:val="24"/>
        </w:rPr>
        <w:t>e</w:t>
      </w:r>
      <w:r w:rsidRPr="00906DF6">
        <w:rPr>
          <w:sz w:val="24"/>
          <w:szCs w:val="24"/>
        </w:rPr>
        <w:t xml:space="preserve"> sehenden Auges Deutschland auch als Investitionsstandort schwer belastet</w:t>
      </w:r>
      <w:r w:rsidRPr="00A8185D">
        <w:rPr>
          <w:sz w:val="24"/>
          <w:szCs w:val="24"/>
        </w:rPr>
        <w:t>. „Hier stellt sich die Frage, weshalb Unternehmen</w:t>
      </w:r>
      <w:r w:rsidRPr="00906DF6">
        <w:rPr>
          <w:sz w:val="24"/>
          <w:szCs w:val="24"/>
        </w:rPr>
        <w:t xml:space="preserve"> ein grunderwerbsteuerliches Risiko eingehen sollten, wenn sie ebenso im Ausland Verwaltungsgebäude und Produktionsanlagen vorhalten können</w:t>
      </w:r>
      <w:r>
        <w:rPr>
          <w:sz w:val="24"/>
          <w:szCs w:val="24"/>
        </w:rPr>
        <w:t>“, so Volckens</w:t>
      </w:r>
      <w:r w:rsidRPr="00906DF6">
        <w:rPr>
          <w:sz w:val="24"/>
          <w:szCs w:val="24"/>
        </w:rPr>
        <w:t xml:space="preserve">. </w:t>
      </w:r>
      <w:r>
        <w:rPr>
          <w:sz w:val="24"/>
          <w:szCs w:val="24"/>
        </w:rPr>
        <w:t>„</w:t>
      </w:r>
      <w:r w:rsidRPr="00906DF6">
        <w:rPr>
          <w:sz w:val="24"/>
          <w:szCs w:val="24"/>
        </w:rPr>
        <w:t>Die Grunderwerbsteuer, die bereits heute viel zu hoch und viel zu kompliziert ist, wird durch die aktuelle Reform zum veritablen Standortnachteil. Gemessen an einer wirtschafts- und standortpolitischen Betrachtung verbietet sich daher ein solcher Einschnitt.</w:t>
      </w:r>
      <w:r>
        <w:rPr>
          <w:sz w:val="24"/>
          <w:szCs w:val="24"/>
        </w:rPr>
        <w:t>“</w:t>
      </w:r>
    </w:p>
    <w:p w14:paraId="1C587790" w14:textId="17DC0BDF" w:rsidR="000B666F" w:rsidRDefault="000B666F" w:rsidP="000B666F">
      <w:pPr>
        <w:pStyle w:val="NurText"/>
        <w:spacing w:line="360" w:lineRule="auto"/>
        <w:jc w:val="both"/>
        <w:rPr>
          <w:sz w:val="24"/>
          <w:szCs w:val="24"/>
        </w:rPr>
      </w:pPr>
    </w:p>
    <w:p w14:paraId="4D9BDE4E" w14:textId="0F48F031" w:rsidR="00906DF6" w:rsidRDefault="000B666F" w:rsidP="00E07573">
      <w:pPr>
        <w:pStyle w:val="NurText"/>
        <w:spacing w:line="360" w:lineRule="auto"/>
        <w:jc w:val="both"/>
        <w:rPr>
          <w:sz w:val="24"/>
          <w:szCs w:val="24"/>
        </w:rPr>
      </w:pPr>
      <w:r>
        <w:rPr>
          <w:sz w:val="24"/>
          <w:szCs w:val="24"/>
        </w:rPr>
        <w:t>Laut Koalitionsvertrag will der</w:t>
      </w:r>
      <w:r w:rsidRPr="006114A1">
        <w:rPr>
          <w:sz w:val="24"/>
          <w:szCs w:val="24"/>
        </w:rPr>
        <w:t xml:space="preserve"> Gesetzgeber bei der Reform der Share Deals</w:t>
      </w:r>
      <w:r>
        <w:rPr>
          <w:sz w:val="24"/>
          <w:szCs w:val="24"/>
        </w:rPr>
        <w:t xml:space="preserve"> eine effektive und rechtssichere gesetzliche Regelung umsetzen, um missbräuchliche Steuergestaltungen bei der Grunderwerbsteuer mittels Share Deals zu beenden. Dazu </w:t>
      </w:r>
      <w:r>
        <w:rPr>
          <w:sz w:val="24"/>
          <w:szCs w:val="24"/>
        </w:rPr>
        <w:lastRenderedPageBreak/>
        <w:t xml:space="preserve">gehört auch die nicht unproblematische </w:t>
      </w:r>
      <w:r w:rsidRPr="006114A1">
        <w:rPr>
          <w:sz w:val="24"/>
          <w:szCs w:val="24"/>
        </w:rPr>
        <w:t>Herabsetzung der Beteiligungsschwellen</w:t>
      </w:r>
      <w:r>
        <w:rPr>
          <w:sz w:val="24"/>
          <w:szCs w:val="24"/>
        </w:rPr>
        <w:t xml:space="preserve"> von 95 auf 90 Prozent und</w:t>
      </w:r>
      <w:r w:rsidRPr="006114A1">
        <w:rPr>
          <w:sz w:val="24"/>
          <w:szCs w:val="24"/>
        </w:rPr>
        <w:t xml:space="preserve"> d</w:t>
      </w:r>
      <w:r>
        <w:rPr>
          <w:sz w:val="24"/>
          <w:szCs w:val="24"/>
        </w:rPr>
        <w:t xml:space="preserve">ie </w:t>
      </w:r>
      <w:r w:rsidRPr="006114A1">
        <w:rPr>
          <w:sz w:val="24"/>
          <w:szCs w:val="24"/>
        </w:rPr>
        <w:t>Verlängerung bisheriger Halte- und Beobachtungsfristen von fünf auf zehn oder gar auf 15 Jahre</w:t>
      </w:r>
      <w:r>
        <w:rPr>
          <w:sz w:val="24"/>
          <w:szCs w:val="24"/>
        </w:rPr>
        <w:t>. „Bereits im öffentlichen Fachgespräch des Bauausschusses des Deutschen Bundestages im Februar dieses Jahres wurde deutlich, dass es sich bei Share Deal-Transaktionen nicht um missbräuchliche Gestaltungen im rechtlichen Sinne handelt“, so Volckens. „Eine Pflicht zur Umsetzung dieser – alles andere als rechtssicheren und effektiven – Regelung ergibt sich somit jedenfalls nicht aus dem Koalitionsvertrag.“</w:t>
      </w:r>
    </w:p>
    <w:p w14:paraId="6D9D7CB5" w14:textId="4DC630C0" w:rsidR="0057178C" w:rsidRDefault="0057178C" w:rsidP="0065175F">
      <w:pPr>
        <w:pStyle w:val="NurText"/>
        <w:spacing w:line="360" w:lineRule="auto"/>
        <w:jc w:val="both"/>
        <w:rPr>
          <w:sz w:val="24"/>
          <w:szCs w:val="24"/>
        </w:rPr>
      </w:pPr>
    </w:p>
    <w:p w14:paraId="4B828BDB" w14:textId="77777777" w:rsidR="001A267B" w:rsidRDefault="001A267B" w:rsidP="00DB19F8">
      <w:pPr>
        <w:autoSpaceDE w:val="0"/>
        <w:autoSpaceDN w:val="0"/>
        <w:adjustRightInd w:val="0"/>
        <w:spacing w:line="276" w:lineRule="auto"/>
        <w:jc w:val="both"/>
        <w:rPr>
          <w:rFonts w:ascii="Arial" w:hAnsi="Arial" w:cs="Arial"/>
          <w:b/>
          <w:sz w:val="20"/>
          <w:szCs w:val="20"/>
        </w:rPr>
      </w:pPr>
    </w:p>
    <w:p w14:paraId="6A3C2EF7"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21E2B4D7"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1140604B" w14:textId="77777777" w:rsidR="00D072BD" w:rsidRDefault="00D072BD" w:rsidP="00DB19F8">
      <w:pPr>
        <w:autoSpaceDE w:val="0"/>
        <w:autoSpaceDN w:val="0"/>
        <w:adjustRightInd w:val="0"/>
        <w:spacing w:line="276" w:lineRule="auto"/>
        <w:jc w:val="both"/>
        <w:rPr>
          <w:rFonts w:ascii="Arial" w:hAnsi="Arial" w:cs="Arial"/>
          <w:b/>
          <w:sz w:val="20"/>
          <w:szCs w:val="20"/>
        </w:rPr>
      </w:pPr>
    </w:p>
    <w:p w14:paraId="6DBADBF5"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3495477B"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DE40EBA"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115D5A2"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0DB1561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740403D"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6ED517B"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95BB60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43B87" w14:textId="77777777" w:rsidR="003453A6" w:rsidRDefault="003453A6">
      <w:r>
        <w:separator/>
      </w:r>
    </w:p>
  </w:endnote>
  <w:endnote w:type="continuationSeparator" w:id="0">
    <w:p w14:paraId="751E533E" w14:textId="77777777" w:rsidR="003453A6" w:rsidRDefault="003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1421"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5E8EAA9" w14:textId="77777777" w:rsidR="00A23095" w:rsidRDefault="00A23095">
    <w:pPr>
      <w:pStyle w:val="Fuzeile"/>
      <w:ind w:right="360"/>
    </w:pPr>
  </w:p>
  <w:p w14:paraId="037F49D6"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85E9" w14:textId="6ED8D13E" w:rsidR="00A23095" w:rsidRDefault="00A23095">
    <w:pPr>
      <w:pStyle w:val="Fuzeile"/>
      <w:jc w:val="right"/>
    </w:pPr>
    <w:r>
      <w:fldChar w:fldCharType="begin"/>
    </w:r>
    <w:r>
      <w:instrText xml:space="preserve"> PAGE   \* MERGEFORMAT </w:instrText>
    </w:r>
    <w:r>
      <w:fldChar w:fldCharType="separate"/>
    </w:r>
    <w:r w:rsidR="00DA1334">
      <w:rPr>
        <w:noProof/>
      </w:rPr>
      <w:t>2</w:t>
    </w:r>
    <w:r>
      <w:rPr>
        <w:noProof/>
      </w:rPr>
      <w:fldChar w:fldCharType="end"/>
    </w:r>
  </w:p>
  <w:p w14:paraId="72641388"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5417" w14:textId="77777777" w:rsidR="003453A6" w:rsidRDefault="003453A6">
      <w:r>
        <w:separator/>
      </w:r>
    </w:p>
  </w:footnote>
  <w:footnote w:type="continuationSeparator" w:id="0">
    <w:p w14:paraId="728CB664" w14:textId="77777777" w:rsidR="003453A6" w:rsidRDefault="0034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3EC8" w14:textId="77777777" w:rsidR="00A23095" w:rsidRDefault="00A23095">
    <w:pPr>
      <w:pStyle w:val="Kopfzeile"/>
      <w:jc w:val="center"/>
      <w:rPr>
        <w:b/>
        <w:i/>
        <w:sz w:val="24"/>
      </w:rPr>
    </w:pPr>
    <w:r>
      <w:rPr>
        <w:b/>
        <w:i/>
        <w:sz w:val="24"/>
      </w:rPr>
      <w:tab/>
    </w:r>
    <w:r>
      <w:rPr>
        <w:b/>
        <w:i/>
        <w:sz w:val="24"/>
      </w:rPr>
      <w:tab/>
    </w:r>
  </w:p>
  <w:p w14:paraId="0E396B3B"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FF507C"/>
    <w:multiLevelType w:val="hybridMultilevel"/>
    <w:tmpl w:val="F4FCF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BC7B40"/>
    <w:multiLevelType w:val="hybridMultilevel"/>
    <w:tmpl w:val="3F60D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6E1BD1"/>
    <w:multiLevelType w:val="hybridMultilevel"/>
    <w:tmpl w:val="CF84B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20"/>
  </w:num>
  <w:num w:numId="12">
    <w:abstractNumId w:val="23"/>
  </w:num>
  <w:num w:numId="13">
    <w:abstractNumId w:val="16"/>
  </w:num>
  <w:num w:numId="14">
    <w:abstractNumId w:val="8"/>
  </w:num>
  <w:num w:numId="15">
    <w:abstractNumId w:val="17"/>
  </w:num>
  <w:num w:numId="16">
    <w:abstractNumId w:val="24"/>
  </w:num>
  <w:num w:numId="17">
    <w:abstractNumId w:val="4"/>
  </w:num>
  <w:num w:numId="18">
    <w:abstractNumId w:val="14"/>
  </w:num>
  <w:num w:numId="19">
    <w:abstractNumId w:val="6"/>
  </w:num>
  <w:num w:numId="20">
    <w:abstractNumId w:val="0"/>
  </w:num>
  <w:num w:numId="21">
    <w:abstractNumId w:val="2"/>
  </w:num>
  <w:num w:numId="22">
    <w:abstractNumId w:val="1"/>
  </w:num>
  <w:num w:numId="23">
    <w:abstractNumId w:val="22"/>
  </w:num>
  <w:num w:numId="24">
    <w:abstractNumId w:val="18"/>
  </w:num>
  <w:num w:numId="2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2C6"/>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790"/>
    <w:rsid w:val="00040B78"/>
    <w:rsid w:val="00042B60"/>
    <w:rsid w:val="000435D3"/>
    <w:rsid w:val="00045C76"/>
    <w:rsid w:val="0004640F"/>
    <w:rsid w:val="00047079"/>
    <w:rsid w:val="00050B96"/>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2CB"/>
    <w:rsid w:val="000A4762"/>
    <w:rsid w:val="000A4D4D"/>
    <w:rsid w:val="000A740F"/>
    <w:rsid w:val="000A7EF0"/>
    <w:rsid w:val="000B0E00"/>
    <w:rsid w:val="000B2654"/>
    <w:rsid w:val="000B2725"/>
    <w:rsid w:val="000B3105"/>
    <w:rsid w:val="000B35DE"/>
    <w:rsid w:val="000B3B8B"/>
    <w:rsid w:val="000B4E6C"/>
    <w:rsid w:val="000B567A"/>
    <w:rsid w:val="000B61E1"/>
    <w:rsid w:val="000B666F"/>
    <w:rsid w:val="000B6CAE"/>
    <w:rsid w:val="000B738A"/>
    <w:rsid w:val="000B77F2"/>
    <w:rsid w:val="000B7E27"/>
    <w:rsid w:val="000C09B5"/>
    <w:rsid w:val="000C27DF"/>
    <w:rsid w:val="000C2DE1"/>
    <w:rsid w:val="000C36A7"/>
    <w:rsid w:val="000C4A8E"/>
    <w:rsid w:val="000C5222"/>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440"/>
    <w:rsid w:val="000F1A92"/>
    <w:rsid w:val="000F1C47"/>
    <w:rsid w:val="000F28CC"/>
    <w:rsid w:val="000F63FB"/>
    <w:rsid w:val="000F6C37"/>
    <w:rsid w:val="000F79FC"/>
    <w:rsid w:val="00100512"/>
    <w:rsid w:val="00100F7B"/>
    <w:rsid w:val="00101353"/>
    <w:rsid w:val="0010145D"/>
    <w:rsid w:val="001034F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A57"/>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3C48"/>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B7751"/>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526"/>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2BF"/>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13E"/>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714"/>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11A9"/>
    <w:rsid w:val="003327A8"/>
    <w:rsid w:val="00332DE7"/>
    <w:rsid w:val="00335517"/>
    <w:rsid w:val="00335EEE"/>
    <w:rsid w:val="00337140"/>
    <w:rsid w:val="00337417"/>
    <w:rsid w:val="0034031D"/>
    <w:rsid w:val="003412FF"/>
    <w:rsid w:val="00341D50"/>
    <w:rsid w:val="003436F8"/>
    <w:rsid w:val="00345249"/>
    <w:rsid w:val="003453A6"/>
    <w:rsid w:val="00346288"/>
    <w:rsid w:val="003465BA"/>
    <w:rsid w:val="003512B0"/>
    <w:rsid w:val="00351665"/>
    <w:rsid w:val="0035204D"/>
    <w:rsid w:val="003540F5"/>
    <w:rsid w:val="003547FD"/>
    <w:rsid w:val="00354BC7"/>
    <w:rsid w:val="00354EAA"/>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B71DB"/>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8EB"/>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27377"/>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2A8A"/>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86E"/>
    <w:rsid w:val="0046495F"/>
    <w:rsid w:val="00465F14"/>
    <w:rsid w:val="00466212"/>
    <w:rsid w:val="00470283"/>
    <w:rsid w:val="0047138E"/>
    <w:rsid w:val="0047215D"/>
    <w:rsid w:val="0047268C"/>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360B"/>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5674"/>
    <w:rsid w:val="004E6783"/>
    <w:rsid w:val="004E6DAA"/>
    <w:rsid w:val="004E6EA9"/>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0E8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3CD9"/>
    <w:rsid w:val="005549FD"/>
    <w:rsid w:val="00554AB6"/>
    <w:rsid w:val="0055638B"/>
    <w:rsid w:val="00556502"/>
    <w:rsid w:val="00557F48"/>
    <w:rsid w:val="0056248B"/>
    <w:rsid w:val="005625CB"/>
    <w:rsid w:val="00562F10"/>
    <w:rsid w:val="005633AC"/>
    <w:rsid w:val="00563968"/>
    <w:rsid w:val="00564A7A"/>
    <w:rsid w:val="005712D8"/>
    <w:rsid w:val="005713CA"/>
    <w:rsid w:val="0057178C"/>
    <w:rsid w:val="0057214B"/>
    <w:rsid w:val="00572880"/>
    <w:rsid w:val="00572F36"/>
    <w:rsid w:val="0057546F"/>
    <w:rsid w:val="00575C6D"/>
    <w:rsid w:val="00576559"/>
    <w:rsid w:val="00577E8E"/>
    <w:rsid w:val="005807EB"/>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18"/>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4DAF"/>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5F728D"/>
    <w:rsid w:val="00600F26"/>
    <w:rsid w:val="00601349"/>
    <w:rsid w:val="00601427"/>
    <w:rsid w:val="00603AB7"/>
    <w:rsid w:val="00603DD7"/>
    <w:rsid w:val="00606736"/>
    <w:rsid w:val="00607259"/>
    <w:rsid w:val="00607C23"/>
    <w:rsid w:val="00607E9D"/>
    <w:rsid w:val="00610DD0"/>
    <w:rsid w:val="006114A1"/>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26847"/>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175F"/>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6744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C66"/>
    <w:rsid w:val="006A6FA1"/>
    <w:rsid w:val="006A71CA"/>
    <w:rsid w:val="006A75E7"/>
    <w:rsid w:val="006A7A3A"/>
    <w:rsid w:val="006B1773"/>
    <w:rsid w:val="006B2502"/>
    <w:rsid w:val="006B275E"/>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1F5E"/>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1425"/>
    <w:rsid w:val="007159FE"/>
    <w:rsid w:val="00715C57"/>
    <w:rsid w:val="00716115"/>
    <w:rsid w:val="00716A3D"/>
    <w:rsid w:val="007178D3"/>
    <w:rsid w:val="00717AB5"/>
    <w:rsid w:val="007204EB"/>
    <w:rsid w:val="00720F90"/>
    <w:rsid w:val="007218E6"/>
    <w:rsid w:val="00723D1C"/>
    <w:rsid w:val="00725BEB"/>
    <w:rsid w:val="00731A73"/>
    <w:rsid w:val="00732291"/>
    <w:rsid w:val="00732BCD"/>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6E"/>
    <w:rsid w:val="00782992"/>
    <w:rsid w:val="00783767"/>
    <w:rsid w:val="00784E47"/>
    <w:rsid w:val="00786FF5"/>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674"/>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15E"/>
    <w:rsid w:val="00820278"/>
    <w:rsid w:val="0082055B"/>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153"/>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E7D74"/>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29AA"/>
    <w:rsid w:val="00903A88"/>
    <w:rsid w:val="00904A82"/>
    <w:rsid w:val="00906096"/>
    <w:rsid w:val="00906367"/>
    <w:rsid w:val="00906DF6"/>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0B7C"/>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0B8D"/>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0A96"/>
    <w:rsid w:val="00A31DD6"/>
    <w:rsid w:val="00A3273F"/>
    <w:rsid w:val="00A33AFD"/>
    <w:rsid w:val="00A366A3"/>
    <w:rsid w:val="00A37CDB"/>
    <w:rsid w:val="00A4163F"/>
    <w:rsid w:val="00A42189"/>
    <w:rsid w:val="00A4240B"/>
    <w:rsid w:val="00A42620"/>
    <w:rsid w:val="00A42687"/>
    <w:rsid w:val="00A429A6"/>
    <w:rsid w:val="00A42E40"/>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5D"/>
    <w:rsid w:val="00A82EFF"/>
    <w:rsid w:val="00A83058"/>
    <w:rsid w:val="00A84B01"/>
    <w:rsid w:val="00A853C7"/>
    <w:rsid w:val="00A855B8"/>
    <w:rsid w:val="00A85811"/>
    <w:rsid w:val="00A862E6"/>
    <w:rsid w:val="00A87CA0"/>
    <w:rsid w:val="00A90BCF"/>
    <w:rsid w:val="00A91217"/>
    <w:rsid w:val="00A91B43"/>
    <w:rsid w:val="00A921CE"/>
    <w:rsid w:val="00A936BD"/>
    <w:rsid w:val="00A967BB"/>
    <w:rsid w:val="00A975AB"/>
    <w:rsid w:val="00A97874"/>
    <w:rsid w:val="00AA06A0"/>
    <w:rsid w:val="00AA0799"/>
    <w:rsid w:val="00AA0CAB"/>
    <w:rsid w:val="00AA1369"/>
    <w:rsid w:val="00AA1534"/>
    <w:rsid w:val="00AA1E73"/>
    <w:rsid w:val="00AA2A55"/>
    <w:rsid w:val="00AA2C1F"/>
    <w:rsid w:val="00AA2D66"/>
    <w:rsid w:val="00AA32FA"/>
    <w:rsid w:val="00AA3AA9"/>
    <w:rsid w:val="00AA3DCF"/>
    <w:rsid w:val="00AA4E91"/>
    <w:rsid w:val="00AA52EC"/>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137D"/>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0357"/>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674A"/>
    <w:rsid w:val="00B375DB"/>
    <w:rsid w:val="00B40D34"/>
    <w:rsid w:val="00B41080"/>
    <w:rsid w:val="00B41189"/>
    <w:rsid w:val="00B4174F"/>
    <w:rsid w:val="00B41997"/>
    <w:rsid w:val="00B41DDB"/>
    <w:rsid w:val="00B422E4"/>
    <w:rsid w:val="00B4271A"/>
    <w:rsid w:val="00B4505C"/>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97895"/>
    <w:rsid w:val="00BA053B"/>
    <w:rsid w:val="00BA0855"/>
    <w:rsid w:val="00BA16EF"/>
    <w:rsid w:val="00BA2C44"/>
    <w:rsid w:val="00BA479D"/>
    <w:rsid w:val="00BA4B42"/>
    <w:rsid w:val="00BA54EB"/>
    <w:rsid w:val="00BA6A4D"/>
    <w:rsid w:val="00BA7698"/>
    <w:rsid w:val="00BA7DF8"/>
    <w:rsid w:val="00BB0E3C"/>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37F4"/>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34E"/>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38DB"/>
    <w:rsid w:val="00C74C51"/>
    <w:rsid w:val="00C76039"/>
    <w:rsid w:val="00C775BD"/>
    <w:rsid w:val="00C77BC0"/>
    <w:rsid w:val="00C81972"/>
    <w:rsid w:val="00C82A9C"/>
    <w:rsid w:val="00C84189"/>
    <w:rsid w:val="00C8450E"/>
    <w:rsid w:val="00C8469B"/>
    <w:rsid w:val="00C84B0B"/>
    <w:rsid w:val="00C84D83"/>
    <w:rsid w:val="00C84DE0"/>
    <w:rsid w:val="00C868A8"/>
    <w:rsid w:val="00C870AB"/>
    <w:rsid w:val="00C87398"/>
    <w:rsid w:val="00C90721"/>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D22"/>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C47"/>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0E47"/>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4CDC"/>
    <w:rsid w:val="00D958F3"/>
    <w:rsid w:val="00D96721"/>
    <w:rsid w:val="00D969B0"/>
    <w:rsid w:val="00D97C7E"/>
    <w:rsid w:val="00DA006B"/>
    <w:rsid w:val="00DA07BB"/>
    <w:rsid w:val="00DA1334"/>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07573"/>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3F3C"/>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224"/>
    <w:rsid w:val="00E87355"/>
    <w:rsid w:val="00E879C0"/>
    <w:rsid w:val="00E91C77"/>
    <w:rsid w:val="00E92E8B"/>
    <w:rsid w:val="00E9316E"/>
    <w:rsid w:val="00E97C24"/>
    <w:rsid w:val="00EA0A47"/>
    <w:rsid w:val="00EA0DB0"/>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6B6A"/>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01"/>
    <w:rsid w:val="00ED67D3"/>
    <w:rsid w:val="00ED7162"/>
    <w:rsid w:val="00ED7D2E"/>
    <w:rsid w:val="00ED7FC7"/>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7AE"/>
    <w:rsid w:val="00F33CB5"/>
    <w:rsid w:val="00F3403E"/>
    <w:rsid w:val="00F341D9"/>
    <w:rsid w:val="00F3441D"/>
    <w:rsid w:val="00F34B42"/>
    <w:rsid w:val="00F363E2"/>
    <w:rsid w:val="00F36817"/>
    <w:rsid w:val="00F368A2"/>
    <w:rsid w:val="00F377EB"/>
    <w:rsid w:val="00F379B0"/>
    <w:rsid w:val="00F412F3"/>
    <w:rsid w:val="00F41C05"/>
    <w:rsid w:val="00F423E9"/>
    <w:rsid w:val="00F42543"/>
    <w:rsid w:val="00F427F5"/>
    <w:rsid w:val="00F42B9A"/>
    <w:rsid w:val="00F44452"/>
    <w:rsid w:val="00F44779"/>
    <w:rsid w:val="00F4653E"/>
    <w:rsid w:val="00F46627"/>
    <w:rsid w:val="00F47517"/>
    <w:rsid w:val="00F47525"/>
    <w:rsid w:val="00F47557"/>
    <w:rsid w:val="00F479DF"/>
    <w:rsid w:val="00F50C7A"/>
    <w:rsid w:val="00F50EF6"/>
    <w:rsid w:val="00F51827"/>
    <w:rsid w:val="00F51E7A"/>
    <w:rsid w:val="00F52486"/>
    <w:rsid w:val="00F5377C"/>
    <w:rsid w:val="00F53808"/>
    <w:rsid w:val="00F53F61"/>
    <w:rsid w:val="00F541D0"/>
    <w:rsid w:val="00F54878"/>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A54"/>
    <w:rsid w:val="00FB2F4E"/>
    <w:rsid w:val="00FB2F9A"/>
    <w:rsid w:val="00FB462E"/>
    <w:rsid w:val="00FB5BDD"/>
    <w:rsid w:val="00FB60D9"/>
    <w:rsid w:val="00FB7303"/>
    <w:rsid w:val="00FB7866"/>
    <w:rsid w:val="00FC022C"/>
    <w:rsid w:val="00FC07A0"/>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108"/>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116"/>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8DD57"/>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highlight">
    <w:name w:val="highlight"/>
    <w:basedOn w:val="Absatz-Standardschriftart"/>
    <w:rsid w:val="00354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0738521">
      <w:bodyDiv w:val="1"/>
      <w:marLeft w:val="0"/>
      <w:marRight w:val="0"/>
      <w:marTop w:val="0"/>
      <w:marBottom w:val="0"/>
      <w:divBdr>
        <w:top w:val="none" w:sz="0" w:space="0" w:color="auto"/>
        <w:left w:val="none" w:sz="0" w:space="0" w:color="auto"/>
        <w:bottom w:val="none" w:sz="0" w:space="0" w:color="auto"/>
        <w:right w:val="none" w:sz="0" w:space="0" w:color="auto"/>
      </w:divBdr>
      <w:divsChild>
        <w:div w:id="1304429516">
          <w:marLeft w:val="0"/>
          <w:marRight w:val="0"/>
          <w:marTop w:val="0"/>
          <w:marBottom w:val="0"/>
          <w:divBdr>
            <w:top w:val="none" w:sz="0" w:space="0" w:color="auto"/>
            <w:left w:val="none" w:sz="0" w:space="0" w:color="auto"/>
            <w:bottom w:val="none" w:sz="0" w:space="0" w:color="auto"/>
            <w:right w:val="none" w:sz="0" w:space="0" w:color="auto"/>
          </w:divBdr>
        </w:div>
        <w:div w:id="526412498">
          <w:marLeft w:val="0"/>
          <w:marRight w:val="0"/>
          <w:marTop w:val="0"/>
          <w:marBottom w:val="0"/>
          <w:divBdr>
            <w:top w:val="none" w:sz="0" w:space="0" w:color="auto"/>
            <w:left w:val="none" w:sz="0" w:space="0" w:color="auto"/>
            <w:bottom w:val="none" w:sz="0" w:space="0" w:color="auto"/>
            <w:right w:val="none" w:sz="0" w:space="0" w:color="auto"/>
          </w:divBdr>
        </w:div>
      </w:divsChild>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C05A-E410-41DC-B7C0-B08540BA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7629</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8638</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5</cp:revision>
  <cp:lastPrinted>2019-07-30T10:21:00Z</cp:lastPrinted>
  <dcterms:created xsi:type="dcterms:W3CDTF">2019-09-20T08:38:00Z</dcterms:created>
  <dcterms:modified xsi:type="dcterms:W3CDTF">2019-09-20T08:48:00Z</dcterms:modified>
</cp:coreProperties>
</file>