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175F4" w14:textId="1644EA33" w:rsidR="00BB2037" w:rsidRPr="00BB2037" w:rsidRDefault="00BB2037" w:rsidP="00BB2037">
      <w:pPr>
        <w:pStyle w:val="Titel"/>
        <w:spacing w:line="360" w:lineRule="auto"/>
        <w:rPr>
          <w:rFonts w:ascii="Arial" w:hAnsi="Arial" w:cs="Arial"/>
          <w:b/>
          <w:bCs/>
          <w:color w:val="0303B8" w:themeColor="text1"/>
          <w:sz w:val="28"/>
          <w:szCs w:val="28"/>
        </w:rPr>
      </w:pPr>
      <w:bookmarkStart w:id="0" w:name="_Hlk1378866"/>
      <w:r w:rsidRPr="00BB2037">
        <w:rPr>
          <w:rFonts w:ascii="Arial" w:hAnsi="Arial" w:cs="Arial"/>
          <w:b/>
          <w:bCs/>
          <w:color w:val="0303B8" w:themeColor="text1"/>
          <w:sz w:val="28"/>
          <w:szCs w:val="28"/>
        </w:rPr>
        <w:t xml:space="preserve">GEA AWP </w:t>
      </w:r>
      <w:r w:rsidR="00011D91">
        <w:rPr>
          <w:rFonts w:ascii="Arial" w:hAnsi="Arial" w:cs="Arial"/>
          <w:b/>
          <w:bCs/>
          <w:color w:val="0303B8" w:themeColor="text1"/>
          <w:sz w:val="28"/>
          <w:szCs w:val="28"/>
        </w:rPr>
        <w:t xml:space="preserve">optimiert das Auslegungsprogramm </w:t>
      </w:r>
      <w:proofErr w:type="spellStart"/>
      <w:r w:rsidRPr="00BB2037">
        <w:rPr>
          <w:rFonts w:ascii="Arial" w:hAnsi="Arial" w:cs="Arial"/>
          <w:b/>
          <w:bCs/>
          <w:color w:val="0303B8" w:themeColor="text1"/>
          <w:sz w:val="28"/>
          <w:szCs w:val="28"/>
        </w:rPr>
        <w:t>ValveCalc</w:t>
      </w:r>
      <w:proofErr w:type="spellEnd"/>
      <w:r w:rsidRPr="00BB2037">
        <w:rPr>
          <w:rFonts w:ascii="Arial" w:hAnsi="Arial" w:cs="Arial"/>
          <w:b/>
          <w:bCs/>
          <w:color w:val="0303B8" w:themeColor="text1"/>
          <w:sz w:val="28"/>
          <w:szCs w:val="28"/>
        </w:rPr>
        <w:t xml:space="preserve"> </w:t>
      </w:r>
    </w:p>
    <w:p w14:paraId="6605CEB1" w14:textId="77777777" w:rsidR="00A049B5" w:rsidRDefault="00A049B5" w:rsidP="00A049B5">
      <w:pPr>
        <w:spacing w:line="360" w:lineRule="auto"/>
        <w:rPr>
          <w:b/>
          <w:bCs/>
          <w:color w:val="0303B8" w:themeColor="text1"/>
          <w:sz w:val="28"/>
          <w:szCs w:val="28"/>
          <w:lang w:val="de-DE"/>
        </w:rPr>
      </w:pPr>
    </w:p>
    <w:p w14:paraId="0D8B63DA" w14:textId="762C60C8" w:rsidR="00011D91" w:rsidRPr="008D52F8" w:rsidRDefault="00BB2037" w:rsidP="00011D91">
      <w:pPr>
        <w:pStyle w:val="Standard1"/>
        <w:spacing w:line="360" w:lineRule="auto"/>
        <w:rPr>
          <w:sz w:val="23"/>
          <w:szCs w:val="23"/>
        </w:rPr>
      </w:pPr>
      <w:r w:rsidRPr="00BB2037">
        <w:rPr>
          <w:b/>
          <w:bCs/>
          <w:color w:val="0303B8" w:themeColor="text1"/>
          <w:sz w:val="23"/>
          <w:szCs w:val="23"/>
        </w:rPr>
        <w:t xml:space="preserve">Düsseldorf, </w:t>
      </w:r>
      <w:r w:rsidR="00EB571B" w:rsidRPr="00EA2A41">
        <w:rPr>
          <w:b/>
          <w:bCs/>
          <w:color w:val="0303B8" w:themeColor="text1"/>
          <w:sz w:val="23"/>
          <w:szCs w:val="23"/>
        </w:rPr>
        <w:t>1</w:t>
      </w:r>
      <w:r w:rsidR="00BE1C75">
        <w:rPr>
          <w:b/>
          <w:bCs/>
          <w:color w:val="0303B8" w:themeColor="text1"/>
          <w:sz w:val="23"/>
          <w:szCs w:val="23"/>
        </w:rPr>
        <w:t>3</w:t>
      </w:r>
      <w:r w:rsidRPr="00BB2037">
        <w:rPr>
          <w:b/>
          <w:bCs/>
          <w:color w:val="0303B8" w:themeColor="text1"/>
          <w:sz w:val="23"/>
          <w:szCs w:val="23"/>
        </w:rPr>
        <w:t xml:space="preserve">. Oktober 2026 </w:t>
      </w:r>
      <w:r>
        <w:rPr>
          <w:b/>
          <w:bCs/>
          <w:color w:val="0303B8" w:themeColor="text1"/>
          <w:sz w:val="23"/>
          <w:szCs w:val="23"/>
        </w:rPr>
        <w:t xml:space="preserve">– </w:t>
      </w:r>
      <w:r w:rsidR="00011D91" w:rsidRPr="008D52F8">
        <w:rPr>
          <w:sz w:val="23"/>
          <w:szCs w:val="23"/>
        </w:rPr>
        <w:t>GEA AWP erweitert und optimiert sein Auslegungsprogramm für industrielle Kälte- und Wärmetechnik</w:t>
      </w:r>
      <w:r w:rsidR="00EB571B" w:rsidRPr="008D52F8">
        <w:rPr>
          <w:sz w:val="23"/>
          <w:szCs w:val="23"/>
        </w:rPr>
        <w:t>anwendungen</w:t>
      </w:r>
      <w:r w:rsidR="00011D91" w:rsidRPr="008D52F8">
        <w:rPr>
          <w:sz w:val="23"/>
          <w:szCs w:val="23"/>
        </w:rPr>
        <w:t xml:space="preserve">. Das </w:t>
      </w:r>
      <w:r w:rsidR="00EB571B" w:rsidRPr="008D52F8">
        <w:rPr>
          <w:sz w:val="23"/>
          <w:szCs w:val="23"/>
        </w:rPr>
        <w:t>neue</w:t>
      </w:r>
      <w:r w:rsidR="00011D91" w:rsidRPr="008D52F8">
        <w:rPr>
          <w:sz w:val="23"/>
          <w:szCs w:val="23"/>
        </w:rPr>
        <w:t xml:space="preserve"> </w:t>
      </w:r>
      <w:r w:rsidR="00EB571B" w:rsidRPr="008D52F8">
        <w:rPr>
          <w:sz w:val="23"/>
          <w:szCs w:val="23"/>
        </w:rPr>
        <w:t>in</w:t>
      </w:r>
      <w:r w:rsidR="00011D91" w:rsidRPr="008D52F8">
        <w:rPr>
          <w:sz w:val="23"/>
          <w:szCs w:val="23"/>
        </w:rPr>
        <w:t xml:space="preserve"> </w:t>
      </w:r>
      <w:proofErr w:type="spellStart"/>
      <w:r w:rsidR="00011D91" w:rsidRPr="008D52F8">
        <w:rPr>
          <w:sz w:val="23"/>
          <w:szCs w:val="23"/>
        </w:rPr>
        <w:t>ValveCalc</w:t>
      </w:r>
      <w:proofErr w:type="spellEnd"/>
      <w:r w:rsidR="00011D91" w:rsidRPr="008D52F8">
        <w:rPr>
          <w:sz w:val="23"/>
          <w:szCs w:val="23"/>
        </w:rPr>
        <w:t xml:space="preserve"> </w:t>
      </w:r>
      <w:r w:rsidR="00EB571B" w:rsidRPr="008D52F8">
        <w:rPr>
          <w:sz w:val="23"/>
          <w:szCs w:val="23"/>
        </w:rPr>
        <w:t xml:space="preserve">integrierte Planungsmodul </w:t>
      </w:r>
      <w:proofErr w:type="spellStart"/>
      <w:r w:rsidR="00EB571B" w:rsidRPr="008D52F8">
        <w:rPr>
          <w:sz w:val="23"/>
          <w:szCs w:val="23"/>
        </w:rPr>
        <w:t>Valvecalc</w:t>
      </w:r>
      <w:proofErr w:type="spellEnd"/>
      <w:r w:rsidR="00EB571B" w:rsidRPr="008D52F8">
        <w:rPr>
          <w:sz w:val="23"/>
          <w:szCs w:val="23"/>
        </w:rPr>
        <w:t xml:space="preserve"> P&amp;ID </w:t>
      </w:r>
      <w:r w:rsidR="00011D91" w:rsidRPr="008D52F8">
        <w:rPr>
          <w:sz w:val="23"/>
          <w:szCs w:val="23"/>
        </w:rPr>
        <w:t xml:space="preserve">zeigt nun auf, wie </w:t>
      </w:r>
      <w:r w:rsidR="00EB571B" w:rsidRPr="008D52F8">
        <w:rPr>
          <w:sz w:val="23"/>
          <w:szCs w:val="23"/>
        </w:rPr>
        <w:t xml:space="preserve">Erzeuger, Behälter, Ventile und andere Rohrleitungskomponenten </w:t>
      </w:r>
      <w:r w:rsidR="00011D91" w:rsidRPr="008D52F8">
        <w:rPr>
          <w:sz w:val="23"/>
          <w:szCs w:val="23"/>
        </w:rPr>
        <w:t>in einer industriellen Anlage miteinander verbunden sind, welche Leistungen sie einzeln und im Verbund erbringen und welche Auswirkungen sie auf das Gesamtsystem haben. Die</w:t>
      </w:r>
      <w:r w:rsidR="00EB571B" w:rsidRPr="008D52F8">
        <w:rPr>
          <w:sz w:val="23"/>
          <w:szCs w:val="23"/>
        </w:rPr>
        <w:t xml:space="preserve"> Verknüpfung von </w:t>
      </w:r>
      <w:r w:rsidR="00011D91" w:rsidRPr="008D52F8">
        <w:rPr>
          <w:sz w:val="23"/>
          <w:szCs w:val="23"/>
        </w:rPr>
        <w:t xml:space="preserve">Darstellung </w:t>
      </w:r>
      <w:r w:rsidR="00EB571B" w:rsidRPr="008D52F8">
        <w:rPr>
          <w:sz w:val="23"/>
          <w:szCs w:val="23"/>
        </w:rPr>
        <w:t xml:space="preserve">und integrierter Berechnung </w:t>
      </w:r>
      <w:r w:rsidR="00011D91" w:rsidRPr="008D52F8">
        <w:rPr>
          <w:sz w:val="23"/>
          <w:szCs w:val="23"/>
        </w:rPr>
        <w:t xml:space="preserve">bedeutet für Rohrleitungs- und Instrumentierungsprogramme (Piping and Instrumentation </w:t>
      </w:r>
      <w:proofErr w:type="spellStart"/>
      <w:r w:rsidR="00011D91" w:rsidRPr="008D52F8">
        <w:rPr>
          <w:sz w:val="23"/>
          <w:szCs w:val="23"/>
        </w:rPr>
        <w:t>Diagrams</w:t>
      </w:r>
      <w:proofErr w:type="spellEnd"/>
      <w:r w:rsidR="00011D91" w:rsidRPr="008D52F8">
        <w:rPr>
          <w:sz w:val="23"/>
          <w:szCs w:val="23"/>
        </w:rPr>
        <w:t xml:space="preserve">, P&amp;ID) einen deutlichen Mehrwert. Während der Designphase bilden solche Diagramme nun eine deutlich verbesserte Daten-Grundlage für die Entwicklung, Erarbeitung und Modifizierung aller Prozesse, die sie visuell darstellen. </w:t>
      </w:r>
    </w:p>
    <w:p w14:paraId="567E0D90" w14:textId="77777777" w:rsidR="00834F9B" w:rsidRPr="008D52F8" w:rsidRDefault="00835D9E">
      <w:pPr>
        <w:pStyle w:val="Standard1"/>
        <w:spacing w:before="160" w:after="0" w:line="360" w:lineRule="auto"/>
      </w:pPr>
      <w:r w:rsidRPr="008D52F8">
        <w:rPr>
          <w:b/>
          <w:bCs/>
          <w:color w:val="0303B8" w:themeColor="text1"/>
          <w:sz w:val="23"/>
          <w:szCs w:val="23"/>
        </w:rPr>
        <w:t>Zeit der getrennten Programme vorbei</w:t>
      </w:r>
    </w:p>
    <w:p w14:paraId="5E72FA86" w14:textId="2EBBE28F" w:rsidR="00BB2037" w:rsidRPr="008D52F8" w:rsidRDefault="00C00EAD" w:rsidP="00BB2037">
      <w:pPr>
        <w:pStyle w:val="Standard1"/>
        <w:spacing w:line="360" w:lineRule="auto"/>
        <w:rPr>
          <w:sz w:val="23"/>
          <w:szCs w:val="23"/>
        </w:rPr>
      </w:pPr>
      <w:r w:rsidRPr="008D52F8">
        <w:rPr>
          <w:sz w:val="23"/>
          <w:szCs w:val="23"/>
        </w:rPr>
        <w:t>B</w:t>
      </w:r>
      <w:r w:rsidR="00BB2037" w:rsidRPr="008D52F8">
        <w:rPr>
          <w:sz w:val="23"/>
          <w:szCs w:val="23"/>
        </w:rPr>
        <w:t xml:space="preserve">isher entstehen Anlagenschema und technische Auslegung häufig in getrennten Programmen: Das Schema wird in einer CAD-Anwendung gezeichnet, während Leitungen und Bauteile parallel in </w:t>
      </w:r>
      <w:proofErr w:type="spellStart"/>
      <w:r w:rsidR="00BB2037" w:rsidRPr="008D52F8">
        <w:rPr>
          <w:sz w:val="23"/>
          <w:szCs w:val="23"/>
        </w:rPr>
        <w:t>ValveCalc</w:t>
      </w:r>
      <w:proofErr w:type="spellEnd"/>
      <w:r w:rsidR="00BB2037" w:rsidRPr="008D52F8">
        <w:rPr>
          <w:sz w:val="23"/>
          <w:szCs w:val="23"/>
        </w:rPr>
        <w:t xml:space="preserve"> ausgelegt werden. Änderungen müssen dadurch in zwei Arbeitsumgebungen nachvollzogen werden. Mit </w:t>
      </w:r>
      <w:proofErr w:type="spellStart"/>
      <w:r w:rsidR="00BB2037" w:rsidRPr="008D52F8">
        <w:rPr>
          <w:sz w:val="23"/>
          <w:szCs w:val="23"/>
        </w:rPr>
        <w:t>ValveCalc</w:t>
      </w:r>
      <w:proofErr w:type="spellEnd"/>
      <w:r w:rsidR="00BB2037" w:rsidRPr="008D52F8">
        <w:rPr>
          <w:sz w:val="23"/>
          <w:szCs w:val="23"/>
        </w:rPr>
        <w:t xml:space="preserve"> P&amp;ID führt GEA AWP beide Schritte zusammen. Rohre, Ventile und Verbraucher tragen ihre technischen Daten direkt im Schema; Änderungen an der Auslegung werden sofort in der Zeichnung sichtbar.</w:t>
      </w:r>
    </w:p>
    <w:p w14:paraId="2B4ABE5E" w14:textId="77777777" w:rsidR="00834F9B" w:rsidRPr="008D52F8" w:rsidRDefault="00835D9E" w:rsidP="002B4D59">
      <w:pPr>
        <w:pStyle w:val="berschrift2"/>
        <w:spacing w:line="360" w:lineRule="auto"/>
        <w:rPr>
          <w:lang w:val="de-DE"/>
        </w:rPr>
      </w:pPr>
      <w:r w:rsidRPr="008D52F8">
        <w:rPr>
          <w:rFonts w:ascii="Arial" w:hAnsi="Arial" w:cs="Arial"/>
          <w:b/>
          <w:bCs/>
          <w:color w:val="0303B8" w:themeColor="text1"/>
          <w:sz w:val="23"/>
          <w:szCs w:val="23"/>
          <w:lang w:val="de-DE"/>
        </w:rPr>
        <w:t>Vom Gebäudemodell zur berechneten Anlage</w:t>
      </w:r>
    </w:p>
    <w:p w14:paraId="6A9F7BD9" w14:textId="0AA5294A" w:rsidR="00BB2037" w:rsidRPr="008D52F8" w:rsidRDefault="00BB2037" w:rsidP="00BB2037">
      <w:pPr>
        <w:pStyle w:val="Standard1"/>
        <w:spacing w:line="360" w:lineRule="auto"/>
        <w:rPr>
          <w:sz w:val="23"/>
          <w:szCs w:val="23"/>
        </w:rPr>
      </w:pPr>
      <w:r w:rsidRPr="008D52F8">
        <w:rPr>
          <w:sz w:val="23"/>
          <w:szCs w:val="23"/>
        </w:rPr>
        <w:t xml:space="preserve">Der Arbeitsablauf beginnt </w:t>
      </w:r>
      <w:r w:rsidR="00EB571B" w:rsidRPr="008D52F8">
        <w:rPr>
          <w:sz w:val="23"/>
          <w:szCs w:val="23"/>
        </w:rPr>
        <w:t xml:space="preserve">mit der Platzierung von Komponenten wie </w:t>
      </w:r>
      <w:r w:rsidRPr="008D52F8">
        <w:rPr>
          <w:sz w:val="23"/>
          <w:szCs w:val="23"/>
        </w:rPr>
        <w:t>Verdichter, Ventile</w:t>
      </w:r>
      <w:r w:rsidR="00EF5D7F" w:rsidRPr="008D52F8">
        <w:rPr>
          <w:sz w:val="23"/>
          <w:szCs w:val="23"/>
        </w:rPr>
        <w:t>n</w:t>
      </w:r>
      <w:r w:rsidRPr="008D52F8">
        <w:rPr>
          <w:sz w:val="23"/>
          <w:szCs w:val="23"/>
        </w:rPr>
        <w:t xml:space="preserve">, Wärmetauscher sowie weitere Komponenten </w:t>
      </w:r>
      <w:r w:rsidR="00EB571B" w:rsidRPr="008D52F8">
        <w:rPr>
          <w:sz w:val="23"/>
          <w:szCs w:val="23"/>
        </w:rPr>
        <w:t xml:space="preserve">die </w:t>
      </w:r>
      <w:r w:rsidRPr="008D52F8">
        <w:rPr>
          <w:sz w:val="23"/>
          <w:szCs w:val="23"/>
        </w:rPr>
        <w:t>per Drag-and-drop platziert und über Leitungen verbunden</w:t>
      </w:r>
      <w:r w:rsidR="00EF5D7F" w:rsidRPr="008D52F8">
        <w:rPr>
          <w:sz w:val="23"/>
          <w:szCs w:val="23"/>
        </w:rPr>
        <w:t xml:space="preserve"> werden</w:t>
      </w:r>
      <w:r w:rsidRPr="008D52F8">
        <w:rPr>
          <w:sz w:val="23"/>
          <w:szCs w:val="23"/>
        </w:rPr>
        <w:t xml:space="preserve">. Für Leitungsart, Rohrmaterial, Kältemittel und Verbraucher werden die erforderlichen technischen Daten hinterlegt. Auf dieser Grundlage führt </w:t>
      </w:r>
      <w:proofErr w:type="spellStart"/>
      <w:r w:rsidRPr="008D52F8">
        <w:rPr>
          <w:sz w:val="23"/>
          <w:szCs w:val="23"/>
        </w:rPr>
        <w:t>ValveCalc</w:t>
      </w:r>
      <w:proofErr w:type="spellEnd"/>
      <w:r w:rsidRPr="008D52F8">
        <w:rPr>
          <w:sz w:val="23"/>
          <w:szCs w:val="23"/>
        </w:rPr>
        <w:t xml:space="preserve"> die Auslegung durch und zeigt Materialliste sowie Artikelnummern auf Knopfdruck an.</w:t>
      </w:r>
      <w:r w:rsidR="00EB571B" w:rsidRPr="008D52F8">
        <w:rPr>
          <w:sz w:val="23"/>
          <w:szCs w:val="23"/>
        </w:rPr>
        <w:t xml:space="preserve"> Für eine bessere Visualisierung und Übersichtlichkeit bietet </w:t>
      </w:r>
      <w:proofErr w:type="spellStart"/>
      <w:r w:rsidR="00EB571B" w:rsidRPr="008D52F8">
        <w:rPr>
          <w:sz w:val="23"/>
          <w:szCs w:val="23"/>
        </w:rPr>
        <w:t>Valve</w:t>
      </w:r>
      <w:r w:rsidR="00EA2A41" w:rsidRPr="008D52F8">
        <w:rPr>
          <w:sz w:val="23"/>
          <w:szCs w:val="23"/>
        </w:rPr>
        <w:t>Calc</w:t>
      </w:r>
      <w:proofErr w:type="spellEnd"/>
      <w:r w:rsidR="00EB571B" w:rsidRPr="008D52F8">
        <w:rPr>
          <w:sz w:val="23"/>
          <w:szCs w:val="23"/>
        </w:rPr>
        <w:t xml:space="preserve"> P&amp;ID die Möglichkeit die Komponenten in den vorgesehenen Räumen zusammen zu fassen und alles auf einheitlichen Zeichnungen der Räume eines Gebäudes darzustellen. </w:t>
      </w:r>
    </w:p>
    <w:p w14:paraId="2C8D6D40" w14:textId="77777777" w:rsidR="00834F9B" w:rsidRPr="008D52F8" w:rsidRDefault="00835D9E" w:rsidP="00C03594">
      <w:pPr>
        <w:pStyle w:val="berschrift2"/>
        <w:spacing w:line="360" w:lineRule="auto"/>
        <w:rPr>
          <w:lang w:val="de-DE"/>
        </w:rPr>
      </w:pPr>
      <w:r w:rsidRPr="008D52F8">
        <w:rPr>
          <w:rFonts w:ascii="Arial" w:hAnsi="Arial" w:cs="Arial"/>
          <w:b/>
          <w:bCs/>
          <w:color w:val="0303B8" w:themeColor="text1"/>
          <w:sz w:val="23"/>
          <w:szCs w:val="23"/>
          <w:lang w:val="de-DE"/>
        </w:rPr>
        <w:t>Zeichnungseditor und Bauteilbibliothek in einer Oberfläche</w:t>
      </w:r>
    </w:p>
    <w:p w14:paraId="5640E62F" w14:textId="12CB7923" w:rsidR="00423D1E" w:rsidRPr="008D52F8" w:rsidRDefault="00BB2037" w:rsidP="00BB2037">
      <w:pPr>
        <w:pStyle w:val="Standard1"/>
        <w:spacing w:line="360" w:lineRule="auto"/>
        <w:rPr>
          <w:sz w:val="23"/>
          <w:szCs w:val="23"/>
        </w:rPr>
      </w:pPr>
      <w:r w:rsidRPr="008D52F8">
        <w:rPr>
          <w:sz w:val="23"/>
          <w:szCs w:val="23"/>
        </w:rPr>
        <w:t xml:space="preserve">Zeichnung, Eigenschaften und Ergebnisse stehen in einem Fenster zur Verfügung. </w:t>
      </w:r>
      <w:r w:rsidR="00EB571B" w:rsidRPr="008D52F8">
        <w:rPr>
          <w:sz w:val="23"/>
          <w:szCs w:val="23"/>
        </w:rPr>
        <w:t xml:space="preserve">Der Zeichnungseditor wird direkt aus </w:t>
      </w:r>
      <w:proofErr w:type="spellStart"/>
      <w:r w:rsidR="00EB571B" w:rsidRPr="008D52F8">
        <w:rPr>
          <w:sz w:val="23"/>
          <w:szCs w:val="23"/>
        </w:rPr>
        <w:t>ValveCalc</w:t>
      </w:r>
      <w:proofErr w:type="spellEnd"/>
      <w:r w:rsidR="00EB571B" w:rsidRPr="008D52F8">
        <w:rPr>
          <w:sz w:val="23"/>
          <w:szCs w:val="23"/>
        </w:rPr>
        <w:t xml:space="preserve"> über eine eigene Kachel gestartet.</w:t>
      </w:r>
      <w:r w:rsidRPr="008D52F8">
        <w:rPr>
          <w:sz w:val="23"/>
          <w:szCs w:val="23"/>
        </w:rPr>
        <w:t xml:space="preserve"> Die Bauteilbibliothek </w:t>
      </w:r>
      <w:r w:rsidRPr="008D52F8">
        <w:rPr>
          <w:sz w:val="23"/>
          <w:szCs w:val="23"/>
        </w:rPr>
        <w:lastRenderedPageBreak/>
        <w:t xml:space="preserve">umfasst unter anderem Ventile, Aktoren, Verdichter, Verdampfer, Abscheider, Luftkühler und Verbindungsarten. </w:t>
      </w:r>
      <w:r w:rsidR="00D12A13" w:rsidRPr="008D52F8">
        <w:rPr>
          <w:sz w:val="23"/>
          <w:szCs w:val="23"/>
        </w:rPr>
        <w:t>Mitgeliefert werden eine Symbolbibliothek nach DIN EN 1861 (121 Symbole) und eine Kältetechnik-R&amp;I-Bibliothek (57 Symbole); die Auslegung unterstützt Ammoniak-, CO</w:t>
      </w:r>
      <w:r w:rsidR="00D12A13" w:rsidRPr="008D52F8">
        <w:rPr>
          <w:rFonts w:ascii="Cambria Math" w:hAnsi="Cambria Math" w:cs="Cambria Math"/>
          <w:sz w:val="23"/>
          <w:szCs w:val="23"/>
        </w:rPr>
        <w:t>₂</w:t>
      </w:r>
      <w:r w:rsidR="00D12A13" w:rsidRPr="008D52F8">
        <w:rPr>
          <w:sz w:val="23"/>
          <w:szCs w:val="23"/>
        </w:rPr>
        <w:t>- und HFKW-Anlagen.</w:t>
      </w:r>
    </w:p>
    <w:p w14:paraId="0DFFBDDF" w14:textId="4C8ABEF0" w:rsidR="00BB2037" w:rsidRPr="008D52F8" w:rsidRDefault="00BB2037" w:rsidP="00BB2037">
      <w:pPr>
        <w:pStyle w:val="Standard1"/>
        <w:spacing w:line="360" w:lineRule="auto"/>
        <w:rPr>
          <w:sz w:val="23"/>
          <w:szCs w:val="23"/>
        </w:rPr>
      </w:pPr>
      <w:r w:rsidRPr="008D52F8">
        <w:rPr>
          <w:sz w:val="23"/>
          <w:szCs w:val="23"/>
        </w:rPr>
        <w:t xml:space="preserve">Neben </w:t>
      </w:r>
      <w:r w:rsidR="008C2453" w:rsidRPr="008D52F8">
        <w:rPr>
          <w:sz w:val="23"/>
          <w:szCs w:val="23"/>
        </w:rPr>
        <w:t xml:space="preserve">den bereits integrierten </w:t>
      </w:r>
      <w:r w:rsidR="001F4E5C" w:rsidRPr="008D52F8">
        <w:rPr>
          <w:sz w:val="23"/>
          <w:szCs w:val="23"/>
        </w:rPr>
        <w:t>AWP-Komponenten</w:t>
      </w:r>
      <w:r w:rsidR="008C2453" w:rsidRPr="008D52F8">
        <w:rPr>
          <w:sz w:val="23"/>
          <w:szCs w:val="23"/>
        </w:rPr>
        <w:t xml:space="preserve"> </w:t>
      </w:r>
      <w:r w:rsidRPr="008D52F8">
        <w:rPr>
          <w:sz w:val="23"/>
          <w:szCs w:val="23"/>
        </w:rPr>
        <w:t>können Anwender fehlende Bauteile im Bauteil-Editor selbst anlegen. Eigene Konstruktionen lassen sich mit Symbol, Anschl</w:t>
      </w:r>
      <w:r w:rsidR="00B74D4E" w:rsidRPr="008D52F8">
        <w:rPr>
          <w:sz w:val="23"/>
          <w:szCs w:val="23"/>
        </w:rPr>
        <w:t>üssen</w:t>
      </w:r>
      <w:r w:rsidRPr="008D52F8">
        <w:rPr>
          <w:sz w:val="23"/>
          <w:szCs w:val="23"/>
        </w:rPr>
        <w:t xml:space="preserve"> und </w:t>
      </w:r>
      <w:r w:rsidR="00C36987" w:rsidRPr="008D52F8">
        <w:rPr>
          <w:sz w:val="23"/>
          <w:szCs w:val="23"/>
        </w:rPr>
        <w:t xml:space="preserve">für die Berechnung </w:t>
      </w:r>
      <w:r w:rsidR="00477697" w:rsidRPr="008D52F8">
        <w:rPr>
          <w:sz w:val="23"/>
          <w:szCs w:val="23"/>
        </w:rPr>
        <w:t>notwendige</w:t>
      </w:r>
      <w:r w:rsidR="00996ED5" w:rsidRPr="008D52F8">
        <w:rPr>
          <w:sz w:val="23"/>
          <w:szCs w:val="23"/>
        </w:rPr>
        <w:t>n</w:t>
      </w:r>
      <w:r w:rsidR="00C36987" w:rsidRPr="008D52F8">
        <w:rPr>
          <w:sz w:val="23"/>
          <w:szCs w:val="23"/>
        </w:rPr>
        <w:t xml:space="preserve"> Kennw</w:t>
      </w:r>
      <w:r w:rsidR="005B5B0F" w:rsidRPr="008D52F8">
        <w:rPr>
          <w:sz w:val="23"/>
          <w:szCs w:val="23"/>
        </w:rPr>
        <w:t>erte</w:t>
      </w:r>
      <w:r w:rsidR="00996ED5" w:rsidRPr="008D52F8">
        <w:rPr>
          <w:sz w:val="23"/>
          <w:szCs w:val="23"/>
        </w:rPr>
        <w:t>n</w:t>
      </w:r>
      <w:r w:rsidRPr="008D52F8">
        <w:rPr>
          <w:sz w:val="23"/>
          <w:szCs w:val="23"/>
        </w:rPr>
        <w:t xml:space="preserve"> </w:t>
      </w:r>
      <w:r w:rsidR="002942E8" w:rsidRPr="008D52F8">
        <w:rPr>
          <w:sz w:val="23"/>
          <w:szCs w:val="23"/>
        </w:rPr>
        <w:t>erstellen, speichern</w:t>
      </w:r>
      <w:r w:rsidRPr="008D52F8">
        <w:rPr>
          <w:sz w:val="23"/>
          <w:szCs w:val="23"/>
        </w:rPr>
        <w:t xml:space="preserve"> und </w:t>
      </w:r>
      <w:r w:rsidR="002942E8" w:rsidRPr="008D52F8">
        <w:rPr>
          <w:sz w:val="23"/>
          <w:szCs w:val="23"/>
        </w:rPr>
        <w:t xml:space="preserve">auch </w:t>
      </w:r>
      <w:r w:rsidRPr="008D52F8">
        <w:rPr>
          <w:sz w:val="23"/>
          <w:szCs w:val="23"/>
        </w:rPr>
        <w:t>als Bibliotheksdatei im Team weitergeben. Damit kann die Software sowohl standardisierte Komponenten als auch projektspezifische Lösungen abbilden.</w:t>
      </w:r>
    </w:p>
    <w:p w14:paraId="50264A98" w14:textId="77777777" w:rsidR="00834F9B" w:rsidRPr="008D52F8" w:rsidRDefault="00835D9E" w:rsidP="00FA568B">
      <w:pPr>
        <w:pStyle w:val="berschrift2"/>
        <w:spacing w:line="360" w:lineRule="auto"/>
        <w:rPr>
          <w:lang w:val="de-DE"/>
        </w:rPr>
      </w:pPr>
      <w:r w:rsidRPr="008D52F8">
        <w:rPr>
          <w:rFonts w:ascii="Arial" w:hAnsi="Arial" w:cs="Arial"/>
          <w:b/>
          <w:bCs/>
          <w:color w:val="0303B8" w:themeColor="text1"/>
          <w:sz w:val="23"/>
          <w:szCs w:val="23"/>
          <w:lang w:val="de-DE"/>
        </w:rPr>
        <w:t>Automatische Fließwegerkennung und unmittelbare Berechnung</w:t>
      </w:r>
    </w:p>
    <w:p w14:paraId="256078C9" w14:textId="799E3FF7" w:rsidR="00BB2037" w:rsidRPr="008D52F8" w:rsidRDefault="00BB2037" w:rsidP="00BB2037">
      <w:pPr>
        <w:pStyle w:val="Standard1"/>
        <w:spacing w:line="360" w:lineRule="auto"/>
        <w:rPr>
          <w:sz w:val="23"/>
          <w:szCs w:val="23"/>
        </w:rPr>
      </w:pPr>
      <w:proofErr w:type="spellStart"/>
      <w:r w:rsidRPr="008D52F8">
        <w:rPr>
          <w:sz w:val="23"/>
          <w:szCs w:val="23"/>
        </w:rPr>
        <w:t>ValveCalc</w:t>
      </w:r>
      <w:proofErr w:type="spellEnd"/>
      <w:r w:rsidRPr="008D52F8">
        <w:rPr>
          <w:sz w:val="23"/>
          <w:szCs w:val="23"/>
        </w:rPr>
        <w:t xml:space="preserve"> liest die gezeichnete Anlage als Netz. Aus Bauteilen, Rohren und Übergabepunkten erkennt das Modul den Weg des Kältemittels; </w:t>
      </w:r>
      <w:r w:rsidR="008A4522" w:rsidRPr="008D52F8">
        <w:rPr>
          <w:sz w:val="23"/>
          <w:szCs w:val="23"/>
        </w:rPr>
        <w:t xml:space="preserve">Saug-, </w:t>
      </w:r>
      <w:r w:rsidRPr="008D52F8">
        <w:rPr>
          <w:sz w:val="23"/>
          <w:szCs w:val="23"/>
        </w:rPr>
        <w:t xml:space="preserve">Heißgas-, Flüssigkeits- und Nassleitungen werden unterschieden und farblich gekennzeichnet. Nach Eingabe </w:t>
      </w:r>
      <w:r w:rsidR="00C516B6" w:rsidRPr="008D52F8">
        <w:rPr>
          <w:sz w:val="23"/>
          <w:szCs w:val="23"/>
        </w:rPr>
        <w:t>der</w:t>
      </w:r>
      <w:r w:rsidRPr="008D52F8">
        <w:rPr>
          <w:sz w:val="23"/>
          <w:szCs w:val="23"/>
        </w:rPr>
        <w:t xml:space="preserve"> Leistung </w:t>
      </w:r>
      <w:r w:rsidR="0041551C" w:rsidRPr="008D52F8">
        <w:rPr>
          <w:sz w:val="23"/>
          <w:szCs w:val="23"/>
        </w:rPr>
        <w:t>an den</w:t>
      </w:r>
      <w:r w:rsidRPr="008D52F8">
        <w:rPr>
          <w:sz w:val="23"/>
          <w:szCs w:val="23"/>
        </w:rPr>
        <w:t xml:space="preserve"> Verbraucher</w:t>
      </w:r>
      <w:r w:rsidR="0041551C" w:rsidRPr="008D52F8">
        <w:rPr>
          <w:sz w:val="23"/>
          <w:szCs w:val="23"/>
        </w:rPr>
        <w:t>n</w:t>
      </w:r>
      <w:r w:rsidRPr="008D52F8">
        <w:rPr>
          <w:sz w:val="23"/>
          <w:szCs w:val="23"/>
        </w:rPr>
        <w:t xml:space="preserve"> </w:t>
      </w:r>
      <w:r w:rsidR="003B789F" w:rsidRPr="008D52F8">
        <w:rPr>
          <w:sz w:val="23"/>
          <w:szCs w:val="23"/>
        </w:rPr>
        <w:t>und der Betriebs</w:t>
      </w:r>
      <w:r w:rsidR="00877698" w:rsidRPr="008D52F8">
        <w:rPr>
          <w:sz w:val="23"/>
          <w:szCs w:val="23"/>
        </w:rPr>
        <w:t>parameter</w:t>
      </w:r>
      <w:r w:rsidR="00DE1016" w:rsidRPr="008D52F8">
        <w:t xml:space="preserve"> </w:t>
      </w:r>
      <w:r w:rsidR="00DE1016" w:rsidRPr="008D52F8">
        <w:rPr>
          <w:sz w:val="23"/>
          <w:szCs w:val="23"/>
        </w:rPr>
        <w:t>(</w:t>
      </w:r>
      <w:r w:rsidR="00B70F92" w:rsidRPr="008D52F8">
        <w:rPr>
          <w:sz w:val="23"/>
          <w:szCs w:val="23"/>
        </w:rPr>
        <w:t xml:space="preserve">Kältemittel, </w:t>
      </w:r>
      <w:r w:rsidR="00DE1016" w:rsidRPr="008D52F8">
        <w:rPr>
          <w:sz w:val="23"/>
          <w:szCs w:val="23"/>
        </w:rPr>
        <w:t xml:space="preserve">Verdampfungs- und Verflüssigungstemperatur, Überhitzung, bei Pumpenumlauf die Umlaufzahl) </w:t>
      </w:r>
      <w:r w:rsidRPr="008D52F8">
        <w:rPr>
          <w:sz w:val="23"/>
          <w:szCs w:val="23"/>
        </w:rPr>
        <w:t xml:space="preserve">berechnet das Programm </w:t>
      </w:r>
      <w:r w:rsidR="00877698" w:rsidRPr="008D52F8">
        <w:rPr>
          <w:sz w:val="23"/>
          <w:szCs w:val="23"/>
        </w:rPr>
        <w:t xml:space="preserve">automatisch </w:t>
      </w:r>
      <w:r w:rsidRPr="008D52F8">
        <w:rPr>
          <w:sz w:val="23"/>
          <w:szCs w:val="23"/>
        </w:rPr>
        <w:t>Massenstrom, Druckverlust und Geschwindigkeit in jedem Leitungsabschnitt.</w:t>
      </w:r>
    </w:p>
    <w:p w14:paraId="13F3C502" w14:textId="77777777" w:rsidR="00834F9B" w:rsidRPr="008D52F8" w:rsidRDefault="00835D9E">
      <w:pPr>
        <w:pStyle w:val="Standard1"/>
        <w:spacing w:before="160" w:after="0" w:line="360" w:lineRule="auto"/>
      </w:pPr>
      <w:r w:rsidRPr="008D52F8">
        <w:rPr>
          <w:b/>
          <w:bCs/>
          <w:color w:val="0303B8" w:themeColor="text1"/>
          <w:sz w:val="23"/>
          <w:szCs w:val="23"/>
        </w:rPr>
        <w:t>Einfache und schnelle Berechnung</w:t>
      </w:r>
    </w:p>
    <w:p w14:paraId="01069090" w14:textId="15C77ED1" w:rsidR="00BB2037" w:rsidRPr="008D52F8" w:rsidRDefault="00BB2037" w:rsidP="00BB2037">
      <w:pPr>
        <w:pStyle w:val="Standard1"/>
        <w:spacing w:line="360" w:lineRule="auto"/>
        <w:rPr>
          <w:sz w:val="23"/>
          <w:szCs w:val="23"/>
        </w:rPr>
      </w:pPr>
      <w:r w:rsidRPr="008D52F8">
        <w:rPr>
          <w:sz w:val="23"/>
          <w:szCs w:val="23"/>
        </w:rPr>
        <w:t>Wird beispielsweise eine Nennweite geändert, aktualisiert die Software das Ergebnis unmittelbar, während die Zeichnung geöffnet bleibt. Fehlende Angaben und unplausible Werte werden benannt und nicht verdeckt. Das unterstützt eine nachvollziehbare Auslegung und erleichtert die Prüfung des Anlagenkonzepts.</w:t>
      </w:r>
    </w:p>
    <w:p w14:paraId="5238A0E3" w14:textId="77777777" w:rsidR="00834F9B" w:rsidRPr="008D52F8" w:rsidRDefault="00835D9E" w:rsidP="00E45D57">
      <w:pPr>
        <w:pStyle w:val="berschrift2"/>
        <w:spacing w:line="360" w:lineRule="auto"/>
        <w:rPr>
          <w:lang w:val="de-DE"/>
        </w:rPr>
      </w:pPr>
      <w:r w:rsidRPr="008D52F8">
        <w:rPr>
          <w:rFonts w:ascii="Arial" w:hAnsi="Arial" w:cs="Arial"/>
          <w:b/>
          <w:bCs/>
          <w:color w:val="0303B8" w:themeColor="text1"/>
          <w:sz w:val="23"/>
          <w:szCs w:val="23"/>
          <w:lang w:val="de-DE"/>
        </w:rPr>
        <w:t>Vom Schema zur Materialliste</w:t>
      </w:r>
    </w:p>
    <w:p w14:paraId="23F90E0C" w14:textId="70BD3E87" w:rsidR="00BB2037" w:rsidRPr="008D52F8" w:rsidRDefault="00BB2037" w:rsidP="00BB2037">
      <w:pPr>
        <w:pStyle w:val="Standard1"/>
        <w:spacing w:line="360" w:lineRule="auto"/>
        <w:rPr>
          <w:sz w:val="23"/>
          <w:szCs w:val="23"/>
        </w:rPr>
      </w:pPr>
      <w:r w:rsidRPr="008D52F8">
        <w:rPr>
          <w:sz w:val="23"/>
          <w:szCs w:val="23"/>
        </w:rPr>
        <w:t xml:space="preserve">Das P&amp;ID-Modul fasst </w:t>
      </w:r>
      <w:r w:rsidR="00D76B68" w:rsidRPr="008D52F8">
        <w:rPr>
          <w:sz w:val="23"/>
          <w:szCs w:val="23"/>
        </w:rPr>
        <w:t>Bauteile, Formteile und die je Leitung eingegebenen Rohrlängen nach Nennweite zusammen</w:t>
      </w:r>
      <w:r w:rsidRPr="008D52F8">
        <w:rPr>
          <w:sz w:val="23"/>
          <w:szCs w:val="23"/>
        </w:rPr>
        <w:t xml:space="preserve">. Der integrierte GEA-Ventilkatalog stellt Serie, Anschlussart und Artikelnummer bereit. Materiallisten können anschließend als CSV- oder </w:t>
      </w:r>
      <w:r w:rsidR="00DD5B3B" w:rsidRPr="008D52F8">
        <w:rPr>
          <w:sz w:val="23"/>
          <w:szCs w:val="23"/>
        </w:rPr>
        <w:t xml:space="preserve">Exceldatei </w:t>
      </w:r>
      <w:r w:rsidRPr="008D52F8">
        <w:rPr>
          <w:sz w:val="23"/>
          <w:szCs w:val="23"/>
        </w:rPr>
        <w:t>für die Weiterverarbeitung exportiert werden. Eine herstellerübergreifende Kataloganbindung ist</w:t>
      </w:r>
      <w:r w:rsidR="00A31682" w:rsidRPr="008D52F8">
        <w:rPr>
          <w:sz w:val="23"/>
          <w:szCs w:val="23"/>
        </w:rPr>
        <w:t xml:space="preserve"> in Kürze</w:t>
      </w:r>
      <w:r w:rsidRPr="008D52F8">
        <w:rPr>
          <w:sz w:val="23"/>
          <w:szCs w:val="23"/>
        </w:rPr>
        <w:t xml:space="preserve"> vorgesehen.</w:t>
      </w:r>
    </w:p>
    <w:p w14:paraId="382B50D6" w14:textId="77777777" w:rsidR="00834F9B" w:rsidRPr="008D52F8" w:rsidRDefault="00835D9E" w:rsidP="003960F1">
      <w:pPr>
        <w:pStyle w:val="berschrift2"/>
        <w:spacing w:line="360" w:lineRule="auto"/>
        <w:rPr>
          <w:lang w:val="de-DE"/>
        </w:rPr>
      </w:pPr>
      <w:r w:rsidRPr="008D52F8">
        <w:rPr>
          <w:rFonts w:ascii="Arial" w:hAnsi="Arial" w:cs="Arial"/>
          <w:b/>
          <w:bCs/>
          <w:color w:val="0303B8" w:themeColor="text1"/>
          <w:sz w:val="23"/>
          <w:szCs w:val="23"/>
          <w:lang w:val="de-DE"/>
        </w:rPr>
        <w:t>Durchgängige Datenbasis für Planung und Änderung</w:t>
      </w:r>
    </w:p>
    <w:p w14:paraId="2BB344CA" w14:textId="10149F8F" w:rsidR="00BB2037" w:rsidRPr="00BB2037" w:rsidRDefault="00BB2037" w:rsidP="00BB2037">
      <w:pPr>
        <w:pStyle w:val="Standard1"/>
        <w:spacing w:line="360" w:lineRule="auto"/>
        <w:rPr>
          <w:sz w:val="23"/>
          <w:szCs w:val="23"/>
        </w:rPr>
      </w:pPr>
      <w:r w:rsidRPr="008D52F8">
        <w:rPr>
          <w:sz w:val="23"/>
          <w:szCs w:val="23"/>
        </w:rPr>
        <w:t xml:space="preserve">Durch die Verbindung von Schema, Auslegung und Dokumentation reduziert </w:t>
      </w:r>
      <w:proofErr w:type="spellStart"/>
      <w:r w:rsidRPr="008D52F8">
        <w:rPr>
          <w:sz w:val="23"/>
          <w:szCs w:val="23"/>
        </w:rPr>
        <w:t>ValveCalc</w:t>
      </w:r>
      <w:proofErr w:type="spellEnd"/>
      <w:r w:rsidRPr="008D52F8">
        <w:rPr>
          <w:sz w:val="23"/>
          <w:szCs w:val="23"/>
        </w:rPr>
        <w:t xml:space="preserve"> P&amp;ID Medienbrüche im Engineering. Änderungen müssen nicht länger parallel in getrennten </w:t>
      </w:r>
      <w:r w:rsidRPr="008D52F8">
        <w:rPr>
          <w:sz w:val="23"/>
          <w:szCs w:val="23"/>
        </w:rPr>
        <w:lastRenderedPageBreak/>
        <w:t>Anwendungen gepflegt werden. Für Planer entsteht eine konsistente Datenbasis, die den Aufbau neuer Anlagen ebenso unterstützt wie die Anpassung bestehender Systeme und die Fehlersuche im Betrieb.</w:t>
      </w:r>
    </w:p>
    <w:p w14:paraId="0BDB6DC0" w14:textId="1D9E99CE" w:rsidR="001504B7" w:rsidRPr="00505F77" w:rsidRDefault="001504B7" w:rsidP="001504B7">
      <w:pPr>
        <w:pStyle w:val="berschrift2"/>
        <w:spacing w:line="360" w:lineRule="auto"/>
        <w:rPr>
          <w:lang w:val="de-DE"/>
        </w:rPr>
      </w:pPr>
      <w:r w:rsidRPr="00505F77">
        <w:rPr>
          <w:rFonts w:ascii="Arial" w:hAnsi="Arial" w:cs="Arial"/>
          <w:b/>
          <w:bCs/>
          <w:color w:val="0303B8" w:themeColor="text1"/>
          <w:sz w:val="23"/>
          <w:szCs w:val="23"/>
          <w:lang w:val="de-DE"/>
        </w:rPr>
        <w:t xml:space="preserve">Einbindung von weltweiten Kälteplanungs- Ingenieur- und Beratungsunternehmen </w:t>
      </w:r>
    </w:p>
    <w:p w14:paraId="7133984F" w14:textId="51796019" w:rsidR="001504B7" w:rsidRPr="00505F77" w:rsidRDefault="001504B7" w:rsidP="00A049B5">
      <w:pPr>
        <w:spacing w:line="360" w:lineRule="auto"/>
        <w:rPr>
          <w:rFonts w:eastAsiaTheme="minorHAnsi" w:cs="Arial"/>
          <w:color w:val="auto"/>
          <w:kern w:val="2"/>
          <w:szCs w:val="23"/>
          <w:lang w:val="de-DE" w:eastAsia="de-DE"/>
          <w14:ligatures w14:val="standardContextual"/>
        </w:rPr>
      </w:pPr>
      <w:r w:rsidRPr="00505F77">
        <w:rPr>
          <w:rFonts w:eastAsiaTheme="minorHAnsi" w:cs="Arial"/>
          <w:color w:val="auto"/>
          <w:kern w:val="2"/>
          <w:szCs w:val="23"/>
          <w:lang w:val="de-DE" w:eastAsia="de-DE"/>
          <w14:ligatures w14:val="standardContextual"/>
        </w:rPr>
        <w:t xml:space="preserve">Durch die Möglichkeit der Einbindung des Angebotes weltweiter Kälteplanungs- Ingenieur- und Beratungsunternehmen besteht zukünftig für den Anwender von </w:t>
      </w:r>
      <w:proofErr w:type="spellStart"/>
      <w:r w:rsidRPr="00505F77">
        <w:rPr>
          <w:rFonts w:eastAsiaTheme="minorHAnsi" w:cs="Arial"/>
          <w:color w:val="auto"/>
          <w:kern w:val="2"/>
          <w:szCs w:val="23"/>
          <w:lang w:val="de-DE" w:eastAsia="de-DE"/>
          <w14:ligatures w14:val="standardContextual"/>
        </w:rPr>
        <w:t>ValveCalc</w:t>
      </w:r>
      <w:proofErr w:type="spellEnd"/>
      <w:r w:rsidRPr="00505F77">
        <w:rPr>
          <w:rFonts w:eastAsiaTheme="minorHAnsi" w:cs="Arial"/>
          <w:color w:val="auto"/>
          <w:kern w:val="2"/>
          <w:szCs w:val="23"/>
          <w:lang w:val="de-DE" w:eastAsia="de-DE"/>
          <w14:ligatures w14:val="standardContextual"/>
        </w:rPr>
        <w:t xml:space="preserve"> P&amp;ID der Vorteil, bestehende Projekt</w:t>
      </w:r>
      <w:r w:rsidR="002C6D7A" w:rsidRPr="00505F77">
        <w:rPr>
          <w:rFonts w:eastAsiaTheme="minorHAnsi" w:cs="Arial"/>
          <w:color w:val="auto"/>
          <w:kern w:val="2"/>
          <w:szCs w:val="23"/>
          <w:lang w:val="de-DE" w:eastAsia="de-DE"/>
          <w14:ligatures w14:val="standardContextual"/>
        </w:rPr>
        <w:t>e</w:t>
      </w:r>
      <w:r w:rsidRPr="00505F77">
        <w:rPr>
          <w:rFonts w:eastAsiaTheme="minorHAnsi" w:cs="Arial"/>
          <w:color w:val="auto"/>
          <w:kern w:val="2"/>
          <w:szCs w:val="23"/>
          <w:lang w:val="de-DE" w:eastAsia="de-DE"/>
          <w14:ligatures w14:val="standardContextual"/>
        </w:rPr>
        <w:t xml:space="preserve"> entsprechend extern nochmals überprüfen b</w:t>
      </w:r>
      <w:r w:rsidR="00505F77" w:rsidRPr="00505F77">
        <w:rPr>
          <w:rFonts w:eastAsiaTheme="minorHAnsi" w:cs="Arial"/>
          <w:color w:val="auto"/>
          <w:kern w:val="2"/>
          <w:szCs w:val="23"/>
          <w:lang w:val="de-DE" w:eastAsia="de-DE"/>
          <w14:ligatures w14:val="standardContextual"/>
        </w:rPr>
        <w:t xml:space="preserve">eziehungsweise optimieren </w:t>
      </w:r>
      <w:r w:rsidRPr="00505F77">
        <w:rPr>
          <w:rFonts w:eastAsiaTheme="minorHAnsi" w:cs="Arial"/>
          <w:color w:val="auto"/>
          <w:kern w:val="2"/>
          <w:szCs w:val="23"/>
          <w:lang w:val="de-DE" w:eastAsia="de-DE"/>
          <w14:ligatures w14:val="standardContextual"/>
        </w:rPr>
        <w:t xml:space="preserve">zu lassen. Mit </w:t>
      </w:r>
      <w:r w:rsidR="00BF432C" w:rsidRPr="00505F77">
        <w:rPr>
          <w:rFonts w:eastAsiaTheme="minorHAnsi" w:cs="Arial"/>
          <w:color w:val="auto"/>
          <w:kern w:val="2"/>
          <w:szCs w:val="23"/>
          <w:lang w:val="de-DE" w:eastAsia="de-DE"/>
          <w14:ligatures w14:val="standardContextual"/>
        </w:rPr>
        <w:t xml:space="preserve">nur </w:t>
      </w:r>
      <w:r w:rsidRPr="00505F77">
        <w:rPr>
          <w:rFonts w:eastAsiaTheme="minorHAnsi" w:cs="Arial"/>
          <w:color w:val="auto"/>
          <w:kern w:val="2"/>
          <w:szCs w:val="23"/>
          <w:lang w:val="de-DE" w:eastAsia="de-DE"/>
          <w14:ligatures w14:val="standardContextual"/>
        </w:rPr>
        <w:t xml:space="preserve">wenigen Klicks ist der Projektdateitransfer unkompliziert direkt aus der Software heraus möglich. Die so vernetzte Plattform wird ein </w:t>
      </w:r>
      <w:r w:rsidR="00BF432C" w:rsidRPr="00505F77">
        <w:rPr>
          <w:rFonts w:eastAsiaTheme="minorHAnsi" w:cs="Arial"/>
          <w:color w:val="auto"/>
          <w:kern w:val="2"/>
          <w:szCs w:val="23"/>
          <w:lang w:val="de-DE" w:eastAsia="de-DE"/>
          <w14:ligatures w14:val="standardContextual"/>
        </w:rPr>
        <w:t xml:space="preserve">effizientes, technisch standardisiertes </w:t>
      </w:r>
      <w:r w:rsidR="00505F77" w:rsidRPr="00505F77">
        <w:rPr>
          <w:rFonts w:eastAsiaTheme="minorHAnsi" w:cs="Arial"/>
          <w:color w:val="auto"/>
          <w:kern w:val="2"/>
          <w:szCs w:val="23"/>
          <w:lang w:val="de-DE" w:eastAsia="de-DE"/>
          <w14:ligatures w14:val="standardContextual"/>
        </w:rPr>
        <w:t xml:space="preserve">und </w:t>
      </w:r>
      <w:r w:rsidRPr="00505F77">
        <w:rPr>
          <w:rFonts w:eastAsiaTheme="minorHAnsi" w:cs="Arial"/>
          <w:color w:val="auto"/>
          <w:kern w:val="2"/>
          <w:szCs w:val="23"/>
          <w:lang w:val="de-DE" w:eastAsia="de-DE"/>
          <w14:ligatures w14:val="standardContextual"/>
        </w:rPr>
        <w:t xml:space="preserve">weltweit </w:t>
      </w:r>
      <w:r w:rsidR="00411315" w:rsidRPr="00505F77">
        <w:rPr>
          <w:rFonts w:eastAsiaTheme="minorHAnsi" w:cs="Arial"/>
          <w:color w:val="auto"/>
          <w:kern w:val="2"/>
          <w:szCs w:val="23"/>
          <w:lang w:val="de-DE" w:eastAsia="de-DE"/>
          <w14:ligatures w14:val="standardContextual"/>
        </w:rPr>
        <w:t xml:space="preserve">neues </w:t>
      </w:r>
      <w:r w:rsidR="00BF432C" w:rsidRPr="00505F77">
        <w:rPr>
          <w:rFonts w:eastAsiaTheme="minorHAnsi" w:cs="Arial"/>
          <w:color w:val="auto"/>
          <w:kern w:val="2"/>
          <w:szCs w:val="23"/>
          <w:lang w:val="de-DE" w:eastAsia="de-DE"/>
          <w14:ligatures w14:val="standardContextual"/>
        </w:rPr>
        <w:t xml:space="preserve">Verfahren der Zusammenarbeit etablieren. </w:t>
      </w:r>
      <w:r w:rsidRPr="00505F77">
        <w:rPr>
          <w:rFonts w:eastAsiaTheme="minorHAnsi" w:cs="Arial"/>
          <w:color w:val="auto"/>
          <w:kern w:val="2"/>
          <w:szCs w:val="23"/>
          <w:lang w:val="de-DE" w:eastAsia="de-DE"/>
          <w14:ligatures w14:val="standardContextual"/>
        </w:rPr>
        <w:t xml:space="preserve">   </w:t>
      </w:r>
    </w:p>
    <w:p w14:paraId="77025052" w14:textId="377371E2" w:rsidR="001504B7" w:rsidRPr="00505F77" w:rsidRDefault="001504B7" w:rsidP="00A049B5">
      <w:pPr>
        <w:spacing w:line="360" w:lineRule="auto"/>
        <w:rPr>
          <w:rFonts w:cs="Arial"/>
          <w:b/>
          <w:bCs/>
          <w:color w:val="0303B8" w:themeColor="text1"/>
          <w:szCs w:val="23"/>
          <w:lang w:val="de-DE"/>
        </w:rPr>
      </w:pPr>
    </w:p>
    <w:p w14:paraId="7A61C5E1" w14:textId="21A4E3A6" w:rsidR="00BF432C" w:rsidRDefault="00BF432C" w:rsidP="00A049B5">
      <w:pPr>
        <w:spacing w:line="360" w:lineRule="auto"/>
        <w:rPr>
          <w:rFonts w:eastAsiaTheme="minorHAnsi" w:cs="Arial"/>
          <w:color w:val="auto"/>
          <w:kern w:val="2"/>
          <w:szCs w:val="23"/>
          <w:lang w:val="de-DE" w:eastAsia="de-DE"/>
          <w14:ligatures w14:val="standardContextual"/>
        </w:rPr>
      </w:pPr>
      <w:r w:rsidRPr="00505F77">
        <w:rPr>
          <w:rFonts w:eastAsiaTheme="minorHAnsi" w:cs="Arial"/>
          <w:color w:val="auto"/>
          <w:kern w:val="2"/>
          <w:szCs w:val="23"/>
          <w:lang w:val="de-DE" w:eastAsia="de-DE"/>
          <w14:ligatures w14:val="standardContextual"/>
        </w:rPr>
        <w:t>Weitere Informationen</w:t>
      </w:r>
      <w:r w:rsidR="00505F77" w:rsidRPr="00505F77">
        <w:rPr>
          <w:rFonts w:eastAsiaTheme="minorHAnsi" w:cs="Arial"/>
          <w:color w:val="auto"/>
          <w:kern w:val="2"/>
          <w:szCs w:val="23"/>
          <w:lang w:val="de-DE" w:eastAsia="de-DE"/>
          <w14:ligatures w14:val="standardContextual"/>
        </w:rPr>
        <w:t xml:space="preserve">: </w:t>
      </w:r>
      <w:hyperlink r:id="rId11" w:history="1">
        <w:r w:rsidR="00505F77" w:rsidRPr="00505F77">
          <w:rPr>
            <w:rStyle w:val="Hyperlink"/>
            <w:rFonts w:eastAsiaTheme="minorHAnsi" w:cs="Arial"/>
            <w:kern w:val="2"/>
            <w:szCs w:val="23"/>
            <w:lang w:val="de-DE" w:eastAsia="de-DE"/>
            <w14:ligatures w14:val="standardContextual"/>
          </w:rPr>
          <w:t>https://awpvalves.com/valvecalc/</w:t>
        </w:r>
      </w:hyperlink>
    </w:p>
    <w:p w14:paraId="068A89F7" w14:textId="77777777" w:rsidR="001504B7" w:rsidRPr="00BB2037" w:rsidRDefault="001504B7" w:rsidP="00A049B5">
      <w:pPr>
        <w:spacing w:line="360" w:lineRule="auto"/>
        <w:rPr>
          <w:rFonts w:cs="Arial"/>
          <w:b/>
          <w:bCs/>
          <w:color w:val="0303B8" w:themeColor="text1"/>
          <w:szCs w:val="23"/>
          <w:lang w:val="de-DE"/>
        </w:rPr>
      </w:pPr>
    </w:p>
    <w:p w14:paraId="2CE53B88" w14:textId="2185F4DD" w:rsidR="00277705" w:rsidRPr="00011D91" w:rsidRDefault="000F790D" w:rsidP="00A049B5">
      <w:pPr>
        <w:spacing w:line="360" w:lineRule="auto"/>
        <w:rPr>
          <w:b/>
          <w:bCs/>
          <w:color w:val="0303B8" w:themeColor="text1"/>
          <w:szCs w:val="23"/>
          <w:lang w:val="de-DE"/>
        </w:rPr>
      </w:pPr>
      <w:r>
        <w:rPr>
          <w:b/>
          <w:bCs/>
          <w:color w:val="0303B8" w:themeColor="text1"/>
          <w:szCs w:val="23"/>
          <w:lang w:val="de-DE"/>
        </w:rPr>
        <w:t>Screenshot:</w:t>
      </w:r>
    </w:p>
    <w:p w14:paraId="14820374" w14:textId="77777777" w:rsidR="00011D91" w:rsidRDefault="00011D91" w:rsidP="00A049B5">
      <w:pPr>
        <w:spacing w:line="360" w:lineRule="auto"/>
        <w:rPr>
          <w:b/>
          <w:bCs/>
          <w:color w:val="0303B8" w:themeColor="text1"/>
          <w:sz w:val="28"/>
          <w:szCs w:val="28"/>
          <w:lang w:val="de-DE"/>
        </w:rPr>
      </w:pPr>
    </w:p>
    <w:p w14:paraId="5E0F851A" w14:textId="3DD24EEE" w:rsidR="000F790D" w:rsidRPr="000F790D" w:rsidRDefault="000F790D" w:rsidP="000F790D">
      <w:pPr>
        <w:spacing w:line="360" w:lineRule="auto"/>
        <w:rPr>
          <w:b/>
          <w:bCs/>
          <w:color w:val="0303B8" w:themeColor="text1"/>
          <w:sz w:val="28"/>
          <w:szCs w:val="28"/>
          <w:lang w:val="de-DE"/>
        </w:rPr>
      </w:pPr>
      <w:r w:rsidRPr="000F790D">
        <w:rPr>
          <w:b/>
          <w:bCs/>
          <w:noProof/>
          <w:color w:val="0303B8" w:themeColor="text1"/>
          <w:sz w:val="28"/>
          <w:szCs w:val="28"/>
          <w:lang w:val="de-DE"/>
        </w:rPr>
        <w:drawing>
          <wp:inline distT="0" distB="0" distL="0" distR="0" wp14:anchorId="7B7BF915" wp14:editId="55403532">
            <wp:extent cx="6480175" cy="3402965"/>
            <wp:effectExtent l="0" t="0" r="0" b="6985"/>
            <wp:docPr id="83307021"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175" cy="3402965"/>
                    </a:xfrm>
                    <a:prstGeom prst="rect">
                      <a:avLst/>
                    </a:prstGeom>
                    <a:noFill/>
                    <a:ln>
                      <a:noFill/>
                    </a:ln>
                  </pic:spPr>
                </pic:pic>
              </a:graphicData>
            </a:graphic>
          </wp:inline>
        </w:drawing>
      </w:r>
    </w:p>
    <w:p w14:paraId="1A31C076" w14:textId="77777777" w:rsidR="000F790D" w:rsidRDefault="000F790D" w:rsidP="00A049B5">
      <w:pPr>
        <w:spacing w:line="360" w:lineRule="auto"/>
        <w:rPr>
          <w:color w:val="auto"/>
          <w:szCs w:val="23"/>
          <w:lang w:val="de-DE"/>
        </w:rPr>
      </w:pPr>
    </w:p>
    <w:p w14:paraId="05956EA0" w14:textId="7E8D676A" w:rsidR="002224AD" w:rsidRPr="005350DD" w:rsidRDefault="000F790D" w:rsidP="005350DD">
      <w:pPr>
        <w:spacing w:line="360" w:lineRule="auto"/>
        <w:rPr>
          <w:rStyle w:val="Untertitel1Subline"/>
          <w:lang w:val="de-DE"/>
        </w:rPr>
      </w:pPr>
      <w:r w:rsidRPr="000F790D">
        <w:rPr>
          <w:b/>
          <w:bCs/>
          <w:color w:val="auto"/>
          <w:szCs w:val="23"/>
          <w:lang w:val="de-DE"/>
        </w:rPr>
        <w:t>Screenshot:</w:t>
      </w:r>
      <w:r>
        <w:rPr>
          <w:color w:val="auto"/>
          <w:szCs w:val="23"/>
          <w:lang w:val="de-DE"/>
        </w:rPr>
        <w:t xml:space="preserve"> </w:t>
      </w:r>
      <w:bookmarkStart w:id="1" w:name="_Hlk148951337"/>
      <w:bookmarkEnd w:id="0"/>
      <w:r w:rsidR="005350DD" w:rsidRPr="005350DD">
        <w:rPr>
          <w:szCs w:val="23"/>
          <w:lang w:val="de-DE"/>
        </w:rPr>
        <w:t>GEA AWP erweitert und optimiert sein Auslegungsprogramm für industrielle Kälte- und Wärmetechnikanwendungen.</w:t>
      </w:r>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lastRenderedPageBreak/>
        <w:t>HINWEIS FÜR DIE REDAKTION</w:t>
      </w:r>
    </w:p>
    <w:p w14:paraId="2DBFB2DD" w14:textId="77777777" w:rsidR="002224AD" w:rsidRPr="004A7CF1" w:rsidRDefault="002224AD" w:rsidP="002224AD">
      <w:pPr>
        <w:pStyle w:val="Bullets"/>
        <w:numPr>
          <w:ilvl w:val="0"/>
          <w:numId w:val="11"/>
        </w:numPr>
        <w:spacing w:line="276" w:lineRule="auto"/>
      </w:pPr>
      <w:r w:rsidRPr="004A7CF1">
        <w:t>Weitere </w:t>
      </w:r>
      <w:hyperlink r:id="rId13" w:history="1">
        <w:r w:rsidRPr="00866DCF">
          <w:rPr>
            <w:rStyle w:val="Hyperlink"/>
          </w:rPr>
          <w:t>Informationen</w:t>
        </w:r>
      </w:hyperlink>
      <w:r w:rsidRPr="004A7CF1">
        <w:t> zu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hyperlink r:id="rId14" w:history="1">
        <w:r w:rsidRPr="00866DCF">
          <w:rPr>
            <w:rStyle w:val="Hyperlink"/>
          </w:rPr>
          <w:t>Mediathek</w:t>
        </w:r>
      </w:hyperlink>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5"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r w:rsidRPr="004A7CF1">
        <w:t xml:space="preserve">Übersicht </w:t>
      </w:r>
      <w:hyperlink r:id="rId16" w:history="1">
        <w:r w:rsidRPr="004A7CF1">
          <w:rPr>
            <w:rStyle w:val="Hyperlink"/>
          </w:rPr>
          <w:t>Pressetermine</w:t>
        </w:r>
      </w:hyperlink>
    </w:p>
    <w:p w14:paraId="5F2514D8" w14:textId="226E0B03" w:rsidR="00BB2037" w:rsidRPr="008C3561" w:rsidRDefault="002224AD" w:rsidP="004605AA">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2C615BE3" w14:textId="77777777" w:rsidR="00BB2037" w:rsidRDefault="00BB2037" w:rsidP="007C654E">
      <w:pPr>
        <w:pStyle w:val="BoilerplateBold"/>
        <w:rPr>
          <w:rStyle w:val="Untertitel1Subline"/>
          <w:b/>
          <w:sz w:val="18"/>
          <w:lang w:val="de-DE"/>
        </w:rPr>
      </w:pPr>
    </w:p>
    <w:p w14:paraId="26515575" w14:textId="6927868A" w:rsidR="007C654E" w:rsidRPr="00AB2928" w:rsidRDefault="007C654E" w:rsidP="007C654E">
      <w:pPr>
        <w:pStyle w:val="BoilerplateBold"/>
        <w:rPr>
          <w:rStyle w:val="Untertitel1Subline"/>
          <w:b/>
          <w:sz w:val="18"/>
          <w:lang w:val="de-DE"/>
        </w:rPr>
      </w:pPr>
      <w:r w:rsidRPr="00AB2928">
        <w:rPr>
          <w:rStyle w:val="Untertitel1Subline"/>
          <w:b/>
          <w:sz w:val="18"/>
          <w:lang w:val="de-DE"/>
        </w:rPr>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124EDBCD" w14:textId="682DF7BE" w:rsidR="00F06EB2" w:rsidRDefault="00F06EB2" w:rsidP="00F05AF6">
      <w:pPr>
        <w:pStyle w:val="Boilerplate"/>
        <w:rPr>
          <w:lang w:val="de-DE"/>
        </w:rPr>
      </w:pPr>
    </w:p>
    <w:p w14:paraId="0CB81E6A" w14:textId="77777777" w:rsidR="008C3561" w:rsidRDefault="008C3561" w:rsidP="00F05AF6">
      <w:pPr>
        <w:pStyle w:val="Boilerplate"/>
        <w:rPr>
          <w:lang w:val="de-DE"/>
        </w:rPr>
      </w:pPr>
    </w:p>
    <w:p w14:paraId="7E90ADEA" w14:textId="77777777" w:rsidR="008C3561" w:rsidRDefault="008C3561" w:rsidP="00F05AF6">
      <w:pPr>
        <w:pStyle w:val="Boilerplate"/>
        <w:rPr>
          <w:lang w:val="de-DE"/>
        </w:rPr>
      </w:pPr>
    </w:p>
    <w:p w14:paraId="60A40876" w14:textId="77777777" w:rsidR="008C3561" w:rsidRDefault="008C3561" w:rsidP="00F05AF6">
      <w:pPr>
        <w:pStyle w:val="Boilerplate"/>
        <w:rPr>
          <w:lang w:val="de-DE"/>
        </w:rPr>
      </w:pPr>
    </w:p>
    <w:p w14:paraId="75320719" w14:textId="77777777" w:rsidR="008C3561" w:rsidRDefault="008C3561" w:rsidP="00F05AF6">
      <w:pPr>
        <w:pStyle w:val="Boilerplate"/>
        <w:rPr>
          <w:lang w:val="de-DE"/>
        </w:rPr>
      </w:pPr>
    </w:p>
    <w:p w14:paraId="1F8AB5B5" w14:textId="77777777" w:rsidR="00F06EB2" w:rsidRDefault="00F06EB2" w:rsidP="00F05AF6">
      <w:pPr>
        <w:pStyle w:val="Boilerplate"/>
        <w:rPr>
          <w:lang w:val="de-DE"/>
        </w:rPr>
      </w:pPr>
    </w:p>
    <w:p w14:paraId="676C75F6" w14:textId="77777777" w:rsidR="00F06EB2" w:rsidRPr="008D0B03" w:rsidRDefault="00F06EB2" w:rsidP="00F06EB2">
      <w:pPr>
        <w:pStyle w:val="BoilerplateBold"/>
        <w:rPr>
          <w:lang w:val="de-DE"/>
        </w:rPr>
      </w:pPr>
      <w:r w:rsidRPr="008D0B03">
        <w:rPr>
          <w:lang w:val="de-DE"/>
        </w:rPr>
        <w:t>Media Relations</w:t>
      </w:r>
    </w:p>
    <w:p w14:paraId="46F64DA3" w14:textId="77777777" w:rsidR="00F06EB2" w:rsidRDefault="00F06EB2" w:rsidP="00F06EB2">
      <w:pPr>
        <w:rPr>
          <w:color w:val="808080" w:themeColor="background1" w:themeShade="80"/>
          <w:sz w:val="18"/>
          <w:szCs w:val="18"/>
          <w:lang w:val="de-DE"/>
        </w:rPr>
      </w:pPr>
      <w:r>
        <w:rPr>
          <w:color w:val="808080" w:themeColor="background1" w:themeShade="80"/>
          <w:sz w:val="18"/>
          <w:szCs w:val="18"/>
          <w:lang w:val="de-DE"/>
        </w:rPr>
        <w:t>GEA Group Aktiengesellschaft</w:t>
      </w:r>
    </w:p>
    <w:p w14:paraId="720D35F0" w14:textId="77777777" w:rsidR="00F06EB2" w:rsidRPr="007B187A" w:rsidRDefault="00F06EB2" w:rsidP="00F06EB2">
      <w:pPr>
        <w:rPr>
          <w:color w:val="808080" w:themeColor="background1" w:themeShade="80"/>
          <w:sz w:val="18"/>
          <w:szCs w:val="18"/>
          <w:lang w:val="de-DE"/>
        </w:rPr>
      </w:pPr>
      <w:r>
        <w:rPr>
          <w:color w:val="808080" w:themeColor="background1" w:themeShade="80"/>
          <w:sz w:val="18"/>
          <w:szCs w:val="18"/>
          <w:lang w:val="de-DE"/>
        </w:rPr>
        <w:t>Dr. Michael Golek</w:t>
      </w:r>
    </w:p>
    <w:p w14:paraId="7FDB1C37" w14:textId="77777777" w:rsidR="00F06EB2" w:rsidRDefault="00F06EB2" w:rsidP="00F06EB2">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3D656B4" w14:textId="2127C89F" w:rsidR="00F06EB2" w:rsidRDefault="00F06EB2" w:rsidP="00F06EB2">
      <w:pPr>
        <w:rPr>
          <w:lang w:val="de-DE"/>
        </w:rPr>
      </w:pPr>
      <w:r w:rsidRPr="00F06EB2">
        <w:rPr>
          <w:color w:val="808080"/>
          <w:sz w:val="18"/>
          <w:szCs w:val="18"/>
          <w:lang w:val="de-DE"/>
        </w:rPr>
        <w:t xml:space="preserve">Telefon </w:t>
      </w:r>
      <w:r w:rsidR="008C3561">
        <w:rPr>
          <w:color w:val="808080"/>
          <w:sz w:val="18"/>
          <w:szCs w:val="18"/>
          <w:lang w:val="de-DE"/>
        </w:rPr>
        <w:t>+49</w:t>
      </w:r>
      <w:r w:rsidRPr="00F06EB2">
        <w:rPr>
          <w:color w:val="808080"/>
          <w:sz w:val="18"/>
          <w:szCs w:val="18"/>
          <w:lang w:val="de-DE"/>
        </w:rPr>
        <w:t>21191361505</w:t>
      </w:r>
    </w:p>
    <w:p w14:paraId="20C90073" w14:textId="77777777" w:rsidR="00F06EB2" w:rsidRPr="00AB2928" w:rsidRDefault="00F06EB2" w:rsidP="00F06EB2">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5A22F313" w14:textId="77777777" w:rsidR="00F06EB2" w:rsidRPr="00AB2928" w:rsidRDefault="00F06EB2" w:rsidP="00F06EB2">
      <w:pPr>
        <w:pStyle w:val="BoilerplateBold"/>
        <w:rPr>
          <w:lang w:val="de-DE"/>
        </w:rPr>
      </w:pPr>
    </w:p>
    <w:p w14:paraId="09D3FBB1" w14:textId="77777777" w:rsidR="00F06EB2" w:rsidRPr="00AB2928" w:rsidRDefault="00F06EB2" w:rsidP="00F06EB2">
      <w:pPr>
        <w:pStyle w:val="BoilerplateBold"/>
        <w:rPr>
          <w:rStyle w:val="Untertitel1Subline"/>
          <w:b/>
          <w:sz w:val="18"/>
          <w:lang w:val="de-DE"/>
        </w:rPr>
      </w:pPr>
    </w:p>
    <w:p w14:paraId="383CAACE" w14:textId="77777777" w:rsidR="00834F9B" w:rsidRDefault="00834F9B" w:rsidP="00F05AF6">
      <w:pPr>
        <w:pStyle w:val="Boilerplate"/>
        <w:rPr>
          <w:lang w:val="de-DE"/>
        </w:rPr>
      </w:pPr>
    </w:p>
    <w:sectPr w:rsidR="00834F9B" w:rsidSect="001143EE">
      <w:headerReference w:type="even" r:id="rId21"/>
      <w:headerReference w:type="default" r:id="rId22"/>
      <w:footerReference w:type="even" r:id="rId23"/>
      <w:footerReference w:type="default" r:id="rId24"/>
      <w:headerReference w:type="first" r:id="rId25"/>
      <w:footerReference w:type="first" r:id="rId26"/>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5F2A" w14:textId="77777777" w:rsidR="00D721E7" w:rsidRDefault="00D721E7" w:rsidP="00E668F9">
      <w:r>
        <w:separator/>
      </w:r>
    </w:p>
  </w:endnote>
  <w:endnote w:type="continuationSeparator" w:id="0">
    <w:p w14:paraId="4516D6E3" w14:textId="77777777" w:rsidR="00D721E7" w:rsidRDefault="00D721E7"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B6D8" w14:textId="77777777" w:rsidR="00C00EAD" w:rsidRDefault="00C00E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7E2A" w14:textId="77777777" w:rsidR="00D721E7" w:rsidRDefault="00D721E7" w:rsidP="00E668F9">
      <w:r>
        <w:separator/>
      </w:r>
    </w:p>
  </w:footnote>
  <w:footnote w:type="continuationSeparator" w:id="0">
    <w:p w14:paraId="184582F4" w14:textId="77777777" w:rsidR="00D721E7" w:rsidRDefault="00D721E7"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6323" w14:textId="77777777" w:rsidR="00C00EAD" w:rsidRDefault="00C00E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55B54A3"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proofErr w:type="spellStart"/>
    <w:r w:rsidR="00D1129D" w:rsidRPr="003E3323">
      <w:t>Presse</w:t>
    </w:r>
    <w:r w:rsidR="00EA40CB" w:rsidRPr="003E3323">
      <w:t>mitteilung</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4" w15:restartNumberingAfterBreak="0">
    <w:nsid w:val="5F50590F"/>
    <w:multiLevelType w:val="multilevel"/>
    <w:tmpl w:val="9C48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30"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20"/>
  </w:num>
  <w:num w:numId="2" w16cid:durableId="1384475897">
    <w:abstractNumId w:val="16"/>
  </w:num>
  <w:num w:numId="3" w16cid:durableId="968897614">
    <w:abstractNumId w:val="10"/>
  </w:num>
  <w:num w:numId="4" w16cid:durableId="1958566247">
    <w:abstractNumId w:val="32"/>
  </w:num>
  <w:num w:numId="5" w16cid:durableId="136144842">
    <w:abstractNumId w:val="27"/>
  </w:num>
  <w:num w:numId="6" w16cid:durableId="1219056101">
    <w:abstractNumId w:val="29"/>
  </w:num>
  <w:num w:numId="7" w16cid:durableId="1904952107">
    <w:abstractNumId w:val="28"/>
  </w:num>
  <w:num w:numId="8" w16cid:durableId="457187070">
    <w:abstractNumId w:val="18"/>
  </w:num>
  <w:num w:numId="9" w16cid:durableId="1914855657">
    <w:abstractNumId w:val="17"/>
  </w:num>
  <w:num w:numId="10" w16cid:durableId="1998879519">
    <w:abstractNumId w:val="19"/>
  </w:num>
  <w:num w:numId="11" w16cid:durableId="2006469945">
    <w:abstractNumId w:val="23"/>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3"/>
  </w:num>
  <w:num w:numId="23" w16cid:durableId="655688877">
    <w:abstractNumId w:val="23"/>
  </w:num>
  <w:num w:numId="24" w16cid:durableId="1032077449">
    <w:abstractNumId w:val="11"/>
  </w:num>
  <w:num w:numId="25" w16cid:durableId="1952472746">
    <w:abstractNumId w:val="30"/>
  </w:num>
  <w:num w:numId="26" w16cid:durableId="281689103">
    <w:abstractNumId w:val="25"/>
  </w:num>
  <w:num w:numId="27" w16cid:durableId="235285842">
    <w:abstractNumId w:val="31"/>
  </w:num>
  <w:num w:numId="28" w16cid:durableId="807749203">
    <w:abstractNumId w:val="15"/>
  </w:num>
  <w:num w:numId="29" w16cid:durableId="139924570">
    <w:abstractNumId w:val="21"/>
  </w:num>
  <w:num w:numId="30" w16cid:durableId="1080324538">
    <w:abstractNumId w:val="26"/>
  </w:num>
  <w:num w:numId="31" w16cid:durableId="1866290687">
    <w:abstractNumId w:val="13"/>
  </w:num>
  <w:num w:numId="32" w16cid:durableId="1219628617">
    <w:abstractNumId w:val="14"/>
  </w:num>
  <w:num w:numId="33" w16cid:durableId="957106561">
    <w:abstractNumId w:val="24"/>
  </w:num>
  <w:num w:numId="34" w16cid:durableId="2040007697">
    <w:abstractNumId w:val="12"/>
  </w:num>
  <w:num w:numId="35" w16cid:durableId="19301959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1D91"/>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8A2"/>
    <w:rsid w:val="000A5043"/>
    <w:rsid w:val="000A6720"/>
    <w:rsid w:val="000A7768"/>
    <w:rsid w:val="000B1839"/>
    <w:rsid w:val="000B380B"/>
    <w:rsid w:val="000B3F5E"/>
    <w:rsid w:val="000B4599"/>
    <w:rsid w:val="000B4F01"/>
    <w:rsid w:val="000B5BE5"/>
    <w:rsid w:val="000B73EF"/>
    <w:rsid w:val="000B7547"/>
    <w:rsid w:val="000B7B47"/>
    <w:rsid w:val="000C6691"/>
    <w:rsid w:val="000C765E"/>
    <w:rsid w:val="000D0951"/>
    <w:rsid w:val="000D2B07"/>
    <w:rsid w:val="000D7155"/>
    <w:rsid w:val="000E03D1"/>
    <w:rsid w:val="000E2047"/>
    <w:rsid w:val="000E2B95"/>
    <w:rsid w:val="000E59AF"/>
    <w:rsid w:val="000E6556"/>
    <w:rsid w:val="000E6B1A"/>
    <w:rsid w:val="000F04AB"/>
    <w:rsid w:val="000F356A"/>
    <w:rsid w:val="000F445A"/>
    <w:rsid w:val="000F5917"/>
    <w:rsid w:val="000F61A1"/>
    <w:rsid w:val="000F790D"/>
    <w:rsid w:val="00101226"/>
    <w:rsid w:val="001012EB"/>
    <w:rsid w:val="00102728"/>
    <w:rsid w:val="00103E24"/>
    <w:rsid w:val="00103E81"/>
    <w:rsid w:val="001043C9"/>
    <w:rsid w:val="00104987"/>
    <w:rsid w:val="00105943"/>
    <w:rsid w:val="00110A4C"/>
    <w:rsid w:val="00111275"/>
    <w:rsid w:val="001114DF"/>
    <w:rsid w:val="001126E7"/>
    <w:rsid w:val="00112BB6"/>
    <w:rsid w:val="001143EE"/>
    <w:rsid w:val="001176E9"/>
    <w:rsid w:val="00117860"/>
    <w:rsid w:val="00120F2C"/>
    <w:rsid w:val="00121507"/>
    <w:rsid w:val="00121545"/>
    <w:rsid w:val="00121A27"/>
    <w:rsid w:val="001221AD"/>
    <w:rsid w:val="0013050C"/>
    <w:rsid w:val="001317BD"/>
    <w:rsid w:val="00131BED"/>
    <w:rsid w:val="00132F77"/>
    <w:rsid w:val="00135725"/>
    <w:rsid w:val="00142BA6"/>
    <w:rsid w:val="00144C2A"/>
    <w:rsid w:val="00146693"/>
    <w:rsid w:val="00147123"/>
    <w:rsid w:val="00147EFA"/>
    <w:rsid w:val="001504B7"/>
    <w:rsid w:val="00150742"/>
    <w:rsid w:val="001525F2"/>
    <w:rsid w:val="001527BD"/>
    <w:rsid w:val="00152853"/>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3BB6"/>
    <w:rsid w:val="001945EB"/>
    <w:rsid w:val="00195333"/>
    <w:rsid w:val="001953B6"/>
    <w:rsid w:val="001956F4"/>
    <w:rsid w:val="0019591C"/>
    <w:rsid w:val="00196B08"/>
    <w:rsid w:val="001A2E5E"/>
    <w:rsid w:val="001A5AC2"/>
    <w:rsid w:val="001A712B"/>
    <w:rsid w:val="001B243B"/>
    <w:rsid w:val="001B2AC0"/>
    <w:rsid w:val="001B2BDB"/>
    <w:rsid w:val="001B3737"/>
    <w:rsid w:val="001B44EB"/>
    <w:rsid w:val="001B512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F39D3"/>
    <w:rsid w:val="001F4035"/>
    <w:rsid w:val="001F4642"/>
    <w:rsid w:val="001F4E5C"/>
    <w:rsid w:val="001F519B"/>
    <w:rsid w:val="001F553B"/>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090"/>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6D8A"/>
    <w:rsid w:val="002623A6"/>
    <w:rsid w:val="00262403"/>
    <w:rsid w:val="002728A2"/>
    <w:rsid w:val="002733F8"/>
    <w:rsid w:val="00273892"/>
    <w:rsid w:val="002743C8"/>
    <w:rsid w:val="002771B2"/>
    <w:rsid w:val="00277705"/>
    <w:rsid w:val="00283388"/>
    <w:rsid w:val="00283705"/>
    <w:rsid w:val="00283FB0"/>
    <w:rsid w:val="00285B48"/>
    <w:rsid w:val="00287573"/>
    <w:rsid w:val="00290CEE"/>
    <w:rsid w:val="00293846"/>
    <w:rsid w:val="00293D74"/>
    <w:rsid w:val="00293E2D"/>
    <w:rsid w:val="002942E8"/>
    <w:rsid w:val="00294BF1"/>
    <w:rsid w:val="00295C3F"/>
    <w:rsid w:val="00297027"/>
    <w:rsid w:val="00297705"/>
    <w:rsid w:val="00297A2A"/>
    <w:rsid w:val="002A063A"/>
    <w:rsid w:val="002A1EDA"/>
    <w:rsid w:val="002A29AA"/>
    <w:rsid w:val="002A2DF7"/>
    <w:rsid w:val="002A2E2D"/>
    <w:rsid w:val="002A6C23"/>
    <w:rsid w:val="002B098F"/>
    <w:rsid w:val="002B0A7D"/>
    <w:rsid w:val="002B2472"/>
    <w:rsid w:val="002B4D59"/>
    <w:rsid w:val="002B56EF"/>
    <w:rsid w:val="002B5DE3"/>
    <w:rsid w:val="002B6825"/>
    <w:rsid w:val="002B71C3"/>
    <w:rsid w:val="002B7761"/>
    <w:rsid w:val="002C00DD"/>
    <w:rsid w:val="002C0AF5"/>
    <w:rsid w:val="002C17D7"/>
    <w:rsid w:val="002C1FB4"/>
    <w:rsid w:val="002C34FA"/>
    <w:rsid w:val="002C4195"/>
    <w:rsid w:val="002C6D7A"/>
    <w:rsid w:val="002D1F88"/>
    <w:rsid w:val="002D2064"/>
    <w:rsid w:val="002D34AD"/>
    <w:rsid w:val="002D3B26"/>
    <w:rsid w:val="002D607F"/>
    <w:rsid w:val="002D70BC"/>
    <w:rsid w:val="002D7A11"/>
    <w:rsid w:val="002D7C75"/>
    <w:rsid w:val="002E04EF"/>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36B99"/>
    <w:rsid w:val="00340446"/>
    <w:rsid w:val="00340C38"/>
    <w:rsid w:val="0034611A"/>
    <w:rsid w:val="003470B7"/>
    <w:rsid w:val="00350CD7"/>
    <w:rsid w:val="003525D3"/>
    <w:rsid w:val="003527E5"/>
    <w:rsid w:val="0035394E"/>
    <w:rsid w:val="00354A2B"/>
    <w:rsid w:val="00355182"/>
    <w:rsid w:val="00361CDC"/>
    <w:rsid w:val="00362A28"/>
    <w:rsid w:val="003662EF"/>
    <w:rsid w:val="003667D0"/>
    <w:rsid w:val="0036772F"/>
    <w:rsid w:val="00367F6C"/>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C0E"/>
    <w:rsid w:val="003878B3"/>
    <w:rsid w:val="003912AD"/>
    <w:rsid w:val="00392FD9"/>
    <w:rsid w:val="00394798"/>
    <w:rsid w:val="003960F1"/>
    <w:rsid w:val="003967C4"/>
    <w:rsid w:val="0039710D"/>
    <w:rsid w:val="003A2C16"/>
    <w:rsid w:val="003A3804"/>
    <w:rsid w:val="003A72FE"/>
    <w:rsid w:val="003B3F57"/>
    <w:rsid w:val="003B4362"/>
    <w:rsid w:val="003B4F71"/>
    <w:rsid w:val="003B789F"/>
    <w:rsid w:val="003C0D1B"/>
    <w:rsid w:val="003C1D50"/>
    <w:rsid w:val="003C20EA"/>
    <w:rsid w:val="003C37FC"/>
    <w:rsid w:val="003C3EEB"/>
    <w:rsid w:val="003C7E6E"/>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5E95"/>
    <w:rsid w:val="004063F8"/>
    <w:rsid w:val="0041063D"/>
    <w:rsid w:val="00411315"/>
    <w:rsid w:val="00411516"/>
    <w:rsid w:val="00413CF6"/>
    <w:rsid w:val="00414496"/>
    <w:rsid w:val="0041551C"/>
    <w:rsid w:val="004174DD"/>
    <w:rsid w:val="00417DE6"/>
    <w:rsid w:val="00417F09"/>
    <w:rsid w:val="00420E23"/>
    <w:rsid w:val="00421F10"/>
    <w:rsid w:val="00423D1E"/>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4B74"/>
    <w:rsid w:val="0045604F"/>
    <w:rsid w:val="004614A6"/>
    <w:rsid w:val="00465CFA"/>
    <w:rsid w:val="00470477"/>
    <w:rsid w:val="0047360F"/>
    <w:rsid w:val="00473805"/>
    <w:rsid w:val="00473CE8"/>
    <w:rsid w:val="0047497B"/>
    <w:rsid w:val="00475249"/>
    <w:rsid w:val="00475A7E"/>
    <w:rsid w:val="00476722"/>
    <w:rsid w:val="00477697"/>
    <w:rsid w:val="004819A0"/>
    <w:rsid w:val="00481D0E"/>
    <w:rsid w:val="00482FC3"/>
    <w:rsid w:val="00484FB3"/>
    <w:rsid w:val="004855BE"/>
    <w:rsid w:val="004867F0"/>
    <w:rsid w:val="00493807"/>
    <w:rsid w:val="004A11EB"/>
    <w:rsid w:val="004A3D72"/>
    <w:rsid w:val="004A5437"/>
    <w:rsid w:val="004A5462"/>
    <w:rsid w:val="004A5865"/>
    <w:rsid w:val="004A65B7"/>
    <w:rsid w:val="004A6F3B"/>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66A"/>
    <w:rsid w:val="004E7FCC"/>
    <w:rsid w:val="004F2A39"/>
    <w:rsid w:val="004F31C4"/>
    <w:rsid w:val="004F4D0B"/>
    <w:rsid w:val="004F4E0B"/>
    <w:rsid w:val="004F4EB6"/>
    <w:rsid w:val="004F6D6F"/>
    <w:rsid w:val="004F7212"/>
    <w:rsid w:val="004F7CEA"/>
    <w:rsid w:val="00503F61"/>
    <w:rsid w:val="00505AB8"/>
    <w:rsid w:val="00505F77"/>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50DD"/>
    <w:rsid w:val="005377DA"/>
    <w:rsid w:val="0054270C"/>
    <w:rsid w:val="005450C8"/>
    <w:rsid w:val="00545CC7"/>
    <w:rsid w:val="005465BD"/>
    <w:rsid w:val="005475B0"/>
    <w:rsid w:val="00550421"/>
    <w:rsid w:val="00551929"/>
    <w:rsid w:val="00552FEF"/>
    <w:rsid w:val="00554D9B"/>
    <w:rsid w:val="00563E1C"/>
    <w:rsid w:val="005653D2"/>
    <w:rsid w:val="005665CB"/>
    <w:rsid w:val="0057014D"/>
    <w:rsid w:val="00570600"/>
    <w:rsid w:val="00570FDF"/>
    <w:rsid w:val="00571F8F"/>
    <w:rsid w:val="00572F34"/>
    <w:rsid w:val="0057370B"/>
    <w:rsid w:val="00573BEC"/>
    <w:rsid w:val="00576DB6"/>
    <w:rsid w:val="0058262D"/>
    <w:rsid w:val="0058343C"/>
    <w:rsid w:val="005863F1"/>
    <w:rsid w:val="0059025C"/>
    <w:rsid w:val="00590301"/>
    <w:rsid w:val="005906C8"/>
    <w:rsid w:val="00594215"/>
    <w:rsid w:val="00594C07"/>
    <w:rsid w:val="00595BE4"/>
    <w:rsid w:val="005A14F2"/>
    <w:rsid w:val="005A1621"/>
    <w:rsid w:val="005A1A58"/>
    <w:rsid w:val="005A3E14"/>
    <w:rsid w:val="005A4774"/>
    <w:rsid w:val="005A66E9"/>
    <w:rsid w:val="005A6889"/>
    <w:rsid w:val="005A69EA"/>
    <w:rsid w:val="005B0203"/>
    <w:rsid w:val="005B0AB2"/>
    <w:rsid w:val="005B1C4D"/>
    <w:rsid w:val="005B27F6"/>
    <w:rsid w:val="005B329E"/>
    <w:rsid w:val="005B58A4"/>
    <w:rsid w:val="005B5B0F"/>
    <w:rsid w:val="005B659D"/>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5AAE"/>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4AE"/>
    <w:rsid w:val="00664DC5"/>
    <w:rsid w:val="00667140"/>
    <w:rsid w:val="0066735D"/>
    <w:rsid w:val="00667C05"/>
    <w:rsid w:val="00667F5C"/>
    <w:rsid w:val="00671550"/>
    <w:rsid w:val="00671C62"/>
    <w:rsid w:val="0067226E"/>
    <w:rsid w:val="00672B0A"/>
    <w:rsid w:val="00673199"/>
    <w:rsid w:val="0067638C"/>
    <w:rsid w:val="00676966"/>
    <w:rsid w:val="00682546"/>
    <w:rsid w:val="00682E20"/>
    <w:rsid w:val="00683A5A"/>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3DCA"/>
    <w:rsid w:val="006D47DC"/>
    <w:rsid w:val="006D4B41"/>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254"/>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635C"/>
    <w:rsid w:val="007E63B4"/>
    <w:rsid w:val="007F1174"/>
    <w:rsid w:val="007F3FBB"/>
    <w:rsid w:val="007F4241"/>
    <w:rsid w:val="007F50B3"/>
    <w:rsid w:val="007F641B"/>
    <w:rsid w:val="00801454"/>
    <w:rsid w:val="008030FB"/>
    <w:rsid w:val="0080441D"/>
    <w:rsid w:val="00804837"/>
    <w:rsid w:val="008132B8"/>
    <w:rsid w:val="008137B0"/>
    <w:rsid w:val="00813BBD"/>
    <w:rsid w:val="00814E71"/>
    <w:rsid w:val="00814F1A"/>
    <w:rsid w:val="008201A9"/>
    <w:rsid w:val="008202D4"/>
    <w:rsid w:val="008203AD"/>
    <w:rsid w:val="00821C41"/>
    <w:rsid w:val="008234D5"/>
    <w:rsid w:val="008250E7"/>
    <w:rsid w:val="008256E1"/>
    <w:rsid w:val="00825E83"/>
    <w:rsid w:val="00832AC4"/>
    <w:rsid w:val="008330E6"/>
    <w:rsid w:val="00834F9B"/>
    <w:rsid w:val="00835D9E"/>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6916"/>
    <w:rsid w:val="00877698"/>
    <w:rsid w:val="008778F0"/>
    <w:rsid w:val="00880501"/>
    <w:rsid w:val="00881F86"/>
    <w:rsid w:val="00881FF0"/>
    <w:rsid w:val="0088785C"/>
    <w:rsid w:val="0089322B"/>
    <w:rsid w:val="00893444"/>
    <w:rsid w:val="00894A7A"/>
    <w:rsid w:val="008951FF"/>
    <w:rsid w:val="008962D5"/>
    <w:rsid w:val="008A1F06"/>
    <w:rsid w:val="008A222B"/>
    <w:rsid w:val="008A4418"/>
    <w:rsid w:val="008A4522"/>
    <w:rsid w:val="008A45BA"/>
    <w:rsid w:val="008A73E0"/>
    <w:rsid w:val="008B1FEF"/>
    <w:rsid w:val="008B23EA"/>
    <w:rsid w:val="008B3374"/>
    <w:rsid w:val="008B3A94"/>
    <w:rsid w:val="008B63F9"/>
    <w:rsid w:val="008B6B23"/>
    <w:rsid w:val="008B7B33"/>
    <w:rsid w:val="008B7FEB"/>
    <w:rsid w:val="008C0D3C"/>
    <w:rsid w:val="008C1B80"/>
    <w:rsid w:val="008C2453"/>
    <w:rsid w:val="008C3561"/>
    <w:rsid w:val="008C3A7F"/>
    <w:rsid w:val="008C407F"/>
    <w:rsid w:val="008C43DF"/>
    <w:rsid w:val="008C4DEA"/>
    <w:rsid w:val="008C54B4"/>
    <w:rsid w:val="008D0B03"/>
    <w:rsid w:val="008D3893"/>
    <w:rsid w:val="008D52F8"/>
    <w:rsid w:val="008E010D"/>
    <w:rsid w:val="008E077A"/>
    <w:rsid w:val="008E0ADF"/>
    <w:rsid w:val="008E2067"/>
    <w:rsid w:val="008E32FB"/>
    <w:rsid w:val="008E4FEB"/>
    <w:rsid w:val="008E6E2E"/>
    <w:rsid w:val="008E73AD"/>
    <w:rsid w:val="008E79E9"/>
    <w:rsid w:val="008E7E88"/>
    <w:rsid w:val="008F3A51"/>
    <w:rsid w:val="008F620F"/>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96ED5"/>
    <w:rsid w:val="009A03C3"/>
    <w:rsid w:val="009A228F"/>
    <w:rsid w:val="009A2524"/>
    <w:rsid w:val="009B044E"/>
    <w:rsid w:val="009B26DC"/>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9B5"/>
    <w:rsid w:val="00A04FCB"/>
    <w:rsid w:val="00A05C6A"/>
    <w:rsid w:val="00A05E02"/>
    <w:rsid w:val="00A05F03"/>
    <w:rsid w:val="00A0659A"/>
    <w:rsid w:val="00A116E1"/>
    <w:rsid w:val="00A120EF"/>
    <w:rsid w:val="00A15ED2"/>
    <w:rsid w:val="00A17DB1"/>
    <w:rsid w:val="00A24B2A"/>
    <w:rsid w:val="00A25AF8"/>
    <w:rsid w:val="00A268E5"/>
    <w:rsid w:val="00A31682"/>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0D65"/>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517F"/>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6E2B"/>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0F92"/>
    <w:rsid w:val="00B727B3"/>
    <w:rsid w:val="00B72BCB"/>
    <w:rsid w:val="00B74230"/>
    <w:rsid w:val="00B74447"/>
    <w:rsid w:val="00B74D4E"/>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037"/>
    <w:rsid w:val="00BB2910"/>
    <w:rsid w:val="00BB30B8"/>
    <w:rsid w:val="00BB3D56"/>
    <w:rsid w:val="00BB41A1"/>
    <w:rsid w:val="00BB4AFD"/>
    <w:rsid w:val="00BB54BA"/>
    <w:rsid w:val="00BB5737"/>
    <w:rsid w:val="00BC18E6"/>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1C75"/>
    <w:rsid w:val="00BE2D58"/>
    <w:rsid w:val="00BF1D67"/>
    <w:rsid w:val="00BF2418"/>
    <w:rsid w:val="00BF3801"/>
    <w:rsid w:val="00BF432C"/>
    <w:rsid w:val="00BF5C00"/>
    <w:rsid w:val="00C00EAD"/>
    <w:rsid w:val="00C019D3"/>
    <w:rsid w:val="00C03300"/>
    <w:rsid w:val="00C03594"/>
    <w:rsid w:val="00C04057"/>
    <w:rsid w:val="00C0485D"/>
    <w:rsid w:val="00C07470"/>
    <w:rsid w:val="00C076B6"/>
    <w:rsid w:val="00C112A3"/>
    <w:rsid w:val="00C11D54"/>
    <w:rsid w:val="00C15CCD"/>
    <w:rsid w:val="00C161DD"/>
    <w:rsid w:val="00C1701E"/>
    <w:rsid w:val="00C21C1E"/>
    <w:rsid w:val="00C22FCE"/>
    <w:rsid w:val="00C24D2B"/>
    <w:rsid w:val="00C24D3B"/>
    <w:rsid w:val="00C26C43"/>
    <w:rsid w:val="00C313D4"/>
    <w:rsid w:val="00C32F32"/>
    <w:rsid w:val="00C35905"/>
    <w:rsid w:val="00C35968"/>
    <w:rsid w:val="00C3646A"/>
    <w:rsid w:val="00C368EB"/>
    <w:rsid w:val="00C36987"/>
    <w:rsid w:val="00C40803"/>
    <w:rsid w:val="00C417F6"/>
    <w:rsid w:val="00C42FD8"/>
    <w:rsid w:val="00C5136C"/>
    <w:rsid w:val="00C516B6"/>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CA7"/>
    <w:rsid w:val="00CB4D4C"/>
    <w:rsid w:val="00CC2652"/>
    <w:rsid w:val="00CC2C1B"/>
    <w:rsid w:val="00CC3D9A"/>
    <w:rsid w:val="00CD2531"/>
    <w:rsid w:val="00CD47D3"/>
    <w:rsid w:val="00CD54EF"/>
    <w:rsid w:val="00CD5DE6"/>
    <w:rsid w:val="00CD7A06"/>
    <w:rsid w:val="00CE080E"/>
    <w:rsid w:val="00CE2C81"/>
    <w:rsid w:val="00CE62C0"/>
    <w:rsid w:val="00CE7A6E"/>
    <w:rsid w:val="00CF17B1"/>
    <w:rsid w:val="00CF18CC"/>
    <w:rsid w:val="00CF2058"/>
    <w:rsid w:val="00CF29D9"/>
    <w:rsid w:val="00CF596F"/>
    <w:rsid w:val="00CF60CD"/>
    <w:rsid w:val="00CF67E8"/>
    <w:rsid w:val="00D011DE"/>
    <w:rsid w:val="00D01D20"/>
    <w:rsid w:val="00D05856"/>
    <w:rsid w:val="00D062DF"/>
    <w:rsid w:val="00D06BE5"/>
    <w:rsid w:val="00D074D5"/>
    <w:rsid w:val="00D1129D"/>
    <w:rsid w:val="00D12A13"/>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21E7"/>
    <w:rsid w:val="00D75D80"/>
    <w:rsid w:val="00D75F46"/>
    <w:rsid w:val="00D76B68"/>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5B3B"/>
    <w:rsid w:val="00DD71D4"/>
    <w:rsid w:val="00DE1016"/>
    <w:rsid w:val="00DE1CB9"/>
    <w:rsid w:val="00DE3452"/>
    <w:rsid w:val="00DE40FD"/>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10389"/>
    <w:rsid w:val="00E10BF8"/>
    <w:rsid w:val="00E115A6"/>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5D57"/>
    <w:rsid w:val="00E4615C"/>
    <w:rsid w:val="00E51472"/>
    <w:rsid w:val="00E52A5B"/>
    <w:rsid w:val="00E55481"/>
    <w:rsid w:val="00E60B95"/>
    <w:rsid w:val="00E62297"/>
    <w:rsid w:val="00E62E3C"/>
    <w:rsid w:val="00E632F2"/>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2A41"/>
    <w:rsid w:val="00EA40CB"/>
    <w:rsid w:val="00EA4760"/>
    <w:rsid w:val="00EA4B22"/>
    <w:rsid w:val="00EB1C18"/>
    <w:rsid w:val="00EB257D"/>
    <w:rsid w:val="00EB33F1"/>
    <w:rsid w:val="00EB385D"/>
    <w:rsid w:val="00EB3A64"/>
    <w:rsid w:val="00EB3EC0"/>
    <w:rsid w:val="00EB571B"/>
    <w:rsid w:val="00EB64C2"/>
    <w:rsid w:val="00EC0193"/>
    <w:rsid w:val="00EC075F"/>
    <w:rsid w:val="00EC0D39"/>
    <w:rsid w:val="00EC1C9C"/>
    <w:rsid w:val="00EC2599"/>
    <w:rsid w:val="00EC63A3"/>
    <w:rsid w:val="00EC64EA"/>
    <w:rsid w:val="00EC7CC1"/>
    <w:rsid w:val="00ED13AB"/>
    <w:rsid w:val="00ED1890"/>
    <w:rsid w:val="00ED1F1C"/>
    <w:rsid w:val="00ED2F51"/>
    <w:rsid w:val="00ED5911"/>
    <w:rsid w:val="00EE0D36"/>
    <w:rsid w:val="00EE14C5"/>
    <w:rsid w:val="00EE1DA1"/>
    <w:rsid w:val="00EE331B"/>
    <w:rsid w:val="00EE520F"/>
    <w:rsid w:val="00EE70C9"/>
    <w:rsid w:val="00EF3228"/>
    <w:rsid w:val="00EF5D7F"/>
    <w:rsid w:val="00F003D2"/>
    <w:rsid w:val="00F0196B"/>
    <w:rsid w:val="00F02A51"/>
    <w:rsid w:val="00F04716"/>
    <w:rsid w:val="00F05AF6"/>
    <w:rsid w:val="00F06B84"/>
    <w:rsid w:val="00F06EB2"/>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08A9"/>
    <w:rsid w:val="00F4210A"/>
    <w:rsid w:val="00F426E0"/>
    <w:rsid w:val="00F429CF"/>
    <w:rsid w:val="00F440AC"/>
    <w:rsid w:val="00F44397"/>
    <w:rsid w:val="00F4521A"/>
    <w:rsid w:val="00F46E14"/>
    <w:rsid w:val="00F47B92"/>
    <w:rsid w:val="00F5084C"/>
    <w:rsid w:val="00F52265"/>
    <w:rsid w:val="00F52AA7"/>
    <w:rsid w:val="00F52B75"/>
    <w:rsid w:val="00F539CB"/>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3A70"/>
    <w:rsid w:val="00F86481"/>
    <w:rsid w:val="00F8717C"/>
    <w:rsid w:val="00F90579"/>
    <w:rsid w:val="00F929C2"/>
    <w:rsid w:val="00F93A15"/>
    <w:rsid w:val="00F93E71"/>
    <w:rsid w:val="00F940CC"/>
    <w:rsid w:val="00F970DA"/>
    <w:rsid w:val="00F9754E"/>
    <w:rsid w:val="00FA252D"/>
    <w:rsid w:val="00FA568B"/>
    <w:rsid w:val="00FA7CAC"/>
    <w:rsid w:val="00FB315B"/>
    <w:rsid w:val="00FB3473"/>
    <w:rsid w:val="00FB485A"/>
    <w:rsid w:val="00FB6AF0"/>
    <w:rsid w:val="00FB76D7"/>
    <w:rsid w:val="00FC0C7E"/>
    <w:rsid w:val="00FC3C9F"/>
    <w:rsid w:val="00FC45D2"/>
    <w:rsid w:val="00FC5E4F"/>
    <w:rsid w:val="00FC66EA"/>
    <w:rsid w:val="00FD03C8"/>
    <w:rsid w:val="00FD3DA4"/>
    <w:rsid w:val="00FD690E"/>
    <w:rsid w:val="00FE177A"/>
    <w:rsid w:val="00FE2526"/>
    <w:rsid w:val="00FE2ACC"/>
    <w:rsid w:val="00FE33BE"/>
    <w:rsid w:val="00FE344C"/>
    <w:rsid w:val="00FE3EE2"/>
    <w:rsid w:val="00FE5787"/>
    <w:rsid w:val="00FE6DD4"/>
    <w:rsid w:val="00FE71F2"/>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qFormat/>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 w:type="paragraph" w:styleId="Titel">
    <w:name w:val="Title"/>
    <w:basedOn w:val="Standard"/>
    <w:next w:val="Standard"/>
    <w:link w:val="TitelZchn"/>
    <w:uiPriority w:val="10"/>
    <w:qFormat/>
    <w:rsid w:val="00BB2037"/>
    <w:pPr>
      <w:spacing w:line="240" w:lineRule="auto"/>
      <w:contextualSpacing/>
    </w:pPr>
    <w:rPr>
      <w:rFonts w:asciiTheme="majorHAnsi" w:eastAsiaTheme="majorEastAsia" w:hAnsiTheme="majorHAnsi" w:cstheme="majorBidi"/>
      <w:color w:val="auto"/>
      <w:spacing w:val="-10"/>
      <w:kern w:val="28"/>
      <w:sz w:val="56"/>
      <w:szCs w:val="56"/>
      <w:lang w:val="de-DE"/>
      <w14:ligatures w14:val="standardContextual"/>
    </w:rPr>
  </w:style>
  <w:style w:type="character" w:customStyle="1" w:styleId="TitelZchn">
    <w:name w:val="Titel Zchn"/>
    <w:basedOn w:val="Absatz-Standardschriftart"/>
    <w:link w:val="Titel"/>
    <w:uiPriority w:val="10"/>
    <w:rsid w:val="00BB2037"/>
    <w:rPr>
      <w:rFonts w:asciiTheme="majorHAnsi" w:eastAsiaTheme="majorEastAsia" w:hAnsiTheme="majorHAnsi" w:cstheme="majorBidi"/>
      <w:spacing w:val="-10"/>
      <w:kern w:val="28"/>
      <w:sz w:val="56"/>
      <w:szCs w:val="56"/>
      <w:lang w:eastAsia="en-US"/>
      <w14:ligatures w14:val="standardContextual"/>
    </w:rPr>
  </w:style>
  <w:style w:type="paragraph" w:customStyle="1" w:styleId="Standard1">
    <w:name w:val="Standard1"/>
    <w:basedOn w:val="Standard"/>
    <w:rsid w:val="00BB2037"/>
    <w:pPr>
      <w:spacing w:after="160" w:line="276" w:lineRule="auto"/>
    </w:pPr>
    <w:rPr>
      <w:rFonts w:eastAsiaTheme="minorHAnsi" w:cs="Arial"/>
      <w:color w:val="auto"/>
      <w:kern w:val="2"/>
      <w:sz w:val="22"/>
      <w:szCs w:val="22"/>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de/index.jsp"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linkedin.com/company/geagroup/"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ea.com/de/company/media/events/index.jsp"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pvalves.com/valvecalc/"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ea.com/de/company/media/featur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youtube.com/user/TheGEA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company/media/media-center/index.jsp"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2.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3.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6785</Characters>
  <Application>Microsoft Office Word</Application>
  <DocSecurity>0</DocSecurity>
  <Lines>141</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7694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4</cp:revision>
  <cp:lastPrinted>2023-02-07T09:32:00Z</cp:lastPrinted>
  <dcterms:created xsi:type="dcterms:W3CDTF">2026-10-05T06:46:00Z</dcterms:created>
  <dcterms:modified xsi:type="dcterms:W3CDTF">2026-10-12T08:15:00Z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