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80C3D" w14:textId="39946D13" w:rsidR="00C00E84" w:rsidRPr="0018602C" w:rsidRDefault="00C00E84" w:rsidP="00C00E84">
      <w:pPr>
        <w:spacing w:after="0" w:line="360" w:lineRule="auto"/>
        <w:rPr>
          <w:rFonts w:ascii="Arial" w:hAnsi="Arial" w:cs="Arial"/>
          <w:b/>
          <w:sz w:val="20"/>
          <w:szCs w:val="20"/>
          <w:u w:val="single"/>
        </w:rPr>
      </w:pPr>
      <w:bookmarkStart w:id="0" w:name="_GoBack"/>
      <w:bookmarkEnd w:id="0"/>
      <w:r w:rsidRPr="0018602C">
        <w:rPr>
          <w:rFonts w:ascii="Arial" w:hAnsi="Arial" w:cs="Arial"/>
          <w:b/>
          <w:sz w:val="20"/>
          <w:szCs w:val="20"/>
          <w:u w:val="single"/>
        </w:rPr>
        <w:t>TÜV Rheinland akkreditierter Dienstleister bei</w:t>
      </w:r>
      <w:r w:rsidR="00481F2D">
        <w:rPr>
          <w:rFonts w:ascii="Arial" w:hAnsi="Arial" w:cs="Arial"/>
          <w:b/>
          <w:sz w:val="20"/>
          <w:szCs w:val="20"/>
          <w:u w:val="single"/>
        </w:rPr>
        <w:t xml:space="preserve"> </w:t>
      </w:r>
      <w:r w:rsidRPr="0018602C">
        <w:rPr>
          <w:rFonts w:ascii="Arial" w:hAnsi="Arial" w:cs="Arial"/>
          <w:b/>
          <w:sz w:val="20"/>
          <w:szCs w:val="20"/>
          <w:u w:val="single"/>
        </w:rPr>
        <w:t>CDP</w:t>
      </w:r>
    </w:p>
    <w:p w14:paraId="13CA3A28" w14:textId="7BB4873C" w:rsidR="00C00E84" w:rsidRPr="00752CC7" w:rsidRDefault="0029487B" w:rsidP="00C00E84">
      <w:pPr>
        <w:spacing w:after="0" w:line="360" w:lineRule="auto"/>
        <w:rPr>
          <w:rFonts w:ascii="Arial" w:hAnsi="Arial" w:cs="Arial"/>
          <w:sz w:val="20"/>
          <w:szCs w:val="20"/>
        </w:rPr>
      </w:pPr>
      <w:r>
        <w:rPr>
          <w:rFonts w:ascii="Arial" w:hAnsi="Arial" w:cs="Arial"/>
          <w:sz w:val="20"/>
          <w:szCs w:val="20"/>
        </w:rPr>
        <w:t>Unterstützung von Unternehmen bei Erfassung und Dokumen</w:t>
      </w:r>
      <w:r w:rsidR="00935135">
        <w:rPr>
          <w:rFonts w:ascii="Arial" w:hAnsi="Arial" w:cs="Arial"/>
          <w:sz w:val="20"/>
          <w:szCs w:val="20"/>
        </w:rPr>
        <w:t>tation umweltrelevanter Daten</w:t>
      </w:r>
    </w:p>
    <w:p w14:paraId="5025DAA2" w14:textId="77777777" w:rsidR="00C00E84" w:rsidRPr="00752CC7" w:rsidRDefault="00C00E84" w:rsidP="00C00E84">
      <w:pPr>
        <w:spacing w:after="0" w:line="360" w:lineRule="auto"/>
        <w:rPr>
          <w:rFonts w:ascii="Arial" w:hAnsi="Arial" w:cs="Arial"/>
          <w:sz w:val="20"/>
          <w:szCs w:val="20"/>
        </w:rPr>
      </w:pPr>
    </w:p>
    <w:p w14:paraId="67EC1ADB" w14:textId="13768063" w:rsidR="0029487B" w:rsidRDefault="00C00E84" w:rsidP="00C00E84">
      <w:pPr>
        <w:spacing w:after="0" w:line="360" w:lineRule="auto"/>
        <w:rPr>
          <w:rFonts w:ascii="Arial" w:hAnsi="Arial" w:cs="Arial"/>
          <w:sz w:val="20"/>
          <w:szCs w:val="20"/>
        </w:rPr>
      </w:pPr>
      <w:r w:rsidRPr="00481F2D">
        <w:rPr>
          <w:rFonts w:ascii="Arial" w:hAnsi="Arial" w:cs="Arial"/>
          <w:b/>
          <w:sz w:val="20"/>
          <w:szCs w:val="20"/>
        </w:rPr>
        <w:t xml:space="preserve">Köln/Shanghai, </w:t>
      </w:r>
      <w:r w:rsidR="00481F2D" w:rsidRPr="00481F2D">
        <w:rPr>
          <w:rFonts w:ascii="Arial" w:hAnsi="Arial" w:cs="Arial"/>
          <w:b/>
          <w:sz w:val="20"/>
          <w:szCs w:val="20"/>
        </w:rPr>
        <w:t>17</w:t>
      </w:r>
      <w:r w:rsidR="00626A31" w:rsidRPr="00481F2D">
        <w:rPr>
          <w:rFonts w:ascii="Arial" w:hAnsi="Arial" w:cs="Arial"/>
          <w:b/>
          <w:sz w:val="20"/>
          <w:szCs w:val="20"/>
        </w:rPr>
        <w:t>.</w:t>
      </w:r>
      <w:r w:rsidRPr="00481F2D">
        <w:rPr>
          <w:rFonts w:ascii="Arial" w:hAnsi="Arial" w:cs="Arial"/>
          <w:b/>
          <w:sz w:val="20"/>
          <w:szCs w:val="20"/>
        </w:rPr>
        <w:t xml:space="preserve"> </w:t>
      </w:r>
      <w:r w:rsidR="003A41BF" w:rsidRPr="00481F2D">
        <w:rPr>
          <w:rFonts w:ascii="Arial" w:hAnsi="Arial" w:cs="Arial"/>
          <w:b/>
          <w:sz w:val="20"/>
          <w:szCs w:val="20"/>
        </w:rPr>
        <w:t xml:space="preserve">März </w:t>
      </w:r>
      <w:r w:rsidRPr="00481F2D">
        <w:rPr>
          <w:rFonts w:ascii="Arial" w:hAnsi="Arial" w:cs="Arial"/>
          <w:b/>
          <w:sz w:val="20"/>
          <w:szCs w:val="20"/>
        </w:rPr>
        <w:t>2023.</w:t>
      </w:r>
      <w:r w:rsidRPr="00481F2D">
        <w:rPr>
          <w:rFonts w:ascii="Arial" w:hAnsi="Arial" w:cs="Arial"/>
          <w:sz w:val="20"/>
          <w:szCs w:val="20"/>
        </w:rPr>
        <w:t xml:space="preserve"> </w:t>
      </w:r>
      <w:r w:rsidRPr="00EB4B9F">
        <w:rPr>
          <w:rFonts w:ascii="Arial" w:hAnsi="Arial" w:cs="Arial"/>
          <w:sz w:val="20"/>
          <w:szCs w:val="20"/>
        </w:rPr>
        <w:t xml:space="preserve">TÜV Rheinland gehört </w:t>
      </w:r>
      <w:r w:rsidR="003A41BF">
        <w:rPr>
          <w:rFonts w:ascii="Arial" w:hAnsi="Arial" w:cs="Arial"/>
          <w:sz w:val="20"/>
          <w:szCs w:val="20"/>
        </w:rPr>
        <w:t xml:space="preserve">ab sofort </w:t>
      </w:r>
      <w:r w:rsidRPr="00EB4B9F">
        <w:rPr>
          <w:rFonts w:ascii="Arial" w:hAnsi="Arial" w:cs="Arial"/>
          <w:sz w:val="20"/>
          <w:szCs w:val="20"/>
        </w:rPr>
        <w:t xml:space="preserve">zu den akkreditierten </w:t>
      </w:r>
      <w:r w:rsidR="008604BC">
        <w:rPr>
          <w:rFonts w:ascii="Arial" w:hAnsi="Arial" w:cs="Arial"/>
          <w:sz w:val="20"/>
          <w:szCs w:val="20"/>
        </w:rPr>
        <w:t>Partnern</w:t>
      </w:r>
      <w:r w:rsidRPr="00EB4B9F">
        <w:rPr>
          <w:rFonts w:ascii="Arial" w:hAnsi="Arial" w:cs="Arial"/>
          <w:sz w:val="20"/>
          <w:szCs w:val="20"/>
        </w:rPr>
        <w:t xml:space="preserve"> bei </w:t>
      </w:r>
      <w:r>
        <w:rPr>
          <w:rFonts w:ascii="Arial" w:hAnsi="Arial" w:cs="Arial"/>
          <w:sz w:val="20"/>
          <w:szCs w:val="20"/>
        </w:rPr>
        <w:t>CDP. D</w:t>
      </w:r>
      <w:r w:rsidR="00481F2D">
        <w:rPr>
          <w:rFonts w:ascii="Arial" w:hAnsi="Arial" w:cs="Arial"/>
          <w:sz w:val="20"/>
          <w:szCs w:val="20"/>
        </w:rPr>
        <w:t xml:space="preserve">ank der </w:t>
      </w:r>
      <w:r>
        <w:rPr>
          <w:rFonts w:ascii="Arial" w:hAnsi="Arial" w:cs="Arial"/>
          <w:sz w:val="20"/>
          <w:szCs w:val="20"/>
        </w:rPr>
        <w:t>neue</w:t>
      </w:r>
      <w:r w:rsidR="00481F2D">
        <w:rPr>
          <w:rFonts w:ascii="Arial" w:hAnsi="Arial" w:cs="Arial"/>
          <w:sz w:val="20"/>
          <w:szCs w:val="20"/>
        </w:rPr>
        <w:t>n</w:t>
      </w:r>
      <w:r>
        <w:rPr>
          <w:rFonts w:ascii="Arial" w:hAnsi="Arial" w:cs="Arial"/>
          <w:sz w:val="20"/>
          <w:szCs w:val="20"/>
        </w:rPr>
        <w:t xml:space="preserve"> Akkreditierung kann TÜV Rheinland Unternehmen dabei unterstützen, ihre Anstrengungen für mehr Klimaschutz transparent darzulegen und </w:t>
      </w:r>
      <w:r w:rsidRPr="0018602C">
        <w:rPr>
          <w:rFonts w:ascii="Arial" w:hAnsi="Arial" w:cs="Arial"/>
          <w:sz w:val="20"/>
          <w:szCs w:val="20"/>
        </w:rPr>
        <w:t>Maßnahmen für eine nachhaltige</w:t>
      </w:r>
      <w:r w:rsidR="00752CC7">
        <w:rPr>
          <w:rFonts w:ascii="Arial" w:hAnsi="Arial" w:cs="Arial"/>
          <w:sz w:val="20"/>
          <w:szCs w:val="20"/>
        </w:rPr>
        <w:t>re</w:t>
      </w:r>
      <w:r w:rsidRPr="0018602C">
        <w:rPr>
          <w:rFonts w:ascii="Arial" w:hAnsi="Arial" w:cs="Arial"/>
          <w:sz w:val="20"/>
          <w:szCs w:val="20"/>
        </w:rPr>
        <w:t xml:space="preserve"> Wirtschaft zu ergreifen</w:t>
      </w:r>
      <w:r>
        <w:rPr>
          <w:rFonts w:ascii="Arial" w:hAnsi="Arial" w:cs="Arial"/>
          <w:sz w:val="20"/>
          <w:szCs w:val="20"/>
        </w:rPr>
        <w:t xml:space="preserve">. </w:t>
      </w:r>
    </w:p>
    <w:p w14:paraId="1267E40B" w14:textId="77777777" w:rsidR="0029487B" w:rsidRDefault="0029487B" w:rsidP="00C00E84">
      <w:pPr>
        <w:spacing w:after="0" w:line="360" w:lineRule="auto"/>
        <w:rPr>
          <w:rFonts w:ascii="Arial" w:hAnsi="Arial" w:cs="Arial"/>
          <w:sz w:val="20"/>
          <w:szCs w:val="20"/>
        </w:rPr>
      </w:pPr>
    </w:p>
    <w:p w14:paraId="7042D0AC" w14:textId="436E03D2" w:rsidR="00C00E84" w:rsidRPr="0018602C" w:rsidRDefault="00481F2D" w:rsidP="00C00E84">
      <w:pPr>
        <w:spacing w:after="0" w:line="360" w:lineRule="auto"/>
        <w:rPr>
          <w:rFonts w:ascii="Arial" w:hAnsi="Arial" w:cs="Arial"/>
          <w:sz w:val="20"/>
          <w:szCs w:val="20"/>
        </w:rPr>
      </w:pPr>
      <w:r>
        <w:rPr>
          <w:rFonts w:ascii="Arial" w:hAnsi="Arial" w:cs="Arial"/>
          <w:sz w:val="20"/>
        </w:rPr>
        <w:t xml:space="preserve">Die </w:t>
      </w:r>
      <w:r w:rsidR="00C00E84" w:rsidRPr="0018602C">
        <w:rPr>
          <w:rFonts w:ascii="Arial" w:hAnsi="Arial" w:cs="Arial"/>
          <w:sz w:val="20"/>
        </w:rPr>
        <w:t xml:space="preserve">im Jahr 2000 </w:t>
      </w:r>
      <w:r w:rsidR="003A41BF">
        <w:rPr>
          <w:rFonts w:ascii="Arial" w:hAnsi="Arial" w:cs="Arial"/>
          <w:sz w:val="20"/>
        </w:rPr>
        <w:t>gegründete</w:t>
      </w:r>
      <w:r w:rsidR="003A41BF" w:rsidRPr="0018602C">
        <w:rPr>
          <w:rFonts w:ascii="Arial" w:hAnsi="Arial" w:cs="Arial"/>
          <w:sz w:val="20"/>
        </w:rPr>
        <w:t xml:space="preserve"> </w:t>
      </w:r>
      <w:r w:rsidR="00C00E84" w:rsidRPr="0018602C">
        <w:rPr>
          <w:rFonts w:ascii="Arial" w:hAnsi="Arial" w:cs="Arial"/>
          <w:sz w:val="20"/>
        </w:rPr>
        <w:t>Non-Profit-Organisation</w:t>
      </w:r>
      <w:r>
        <w:rPr>
          <w:rFonts w:ascii="Arial" w:hAnsi="Arial" w:cs="Arial"/>
          <w:sz w:val="20"/>
        </w:rPr>
        <w:t xml:space="preserve"> CDP</w:t>
      </w:r>
      <w:r w:rsidR="003A41BF">
        <w:rPr>
          <w:rFonts w:ascii="Arial" w:hAnsi="Arial" w:cs="Arial"/>
          <w:sz w:val="20"/>
        </w:rPr>
        <w:t xml:space="preserve"> </w:t>
      </w:r>
      <w:r w:rsidR="00C00E84">
        <w:rPr>
          <w:rFonts w:ascii="Arial" w:hAnsi="Arial" w:cs="Arial"/>
          <w:sz w:val="20"/>
        </w:rPr>
        <w:t>hat zu</w:t>
      </w:r>
      <w:r w:rsidR="00C00E84" w:rsidRPr="0018602C">
        <w:rPr>
          <w:rFonts w:ascii="Arial" w:hAnsi="Arial" w:cs="Arial"/>
          <w:sz w:val="20"/>
        </w:rPr>
        <w:t xml:space="preserve">m Ziel, dass Unternehmen und </w:t>
      </w:r>
      <w:r w:rsidR="00C00E84" w:rsidRPr="0018602C">
        <w:rPr>
          <w:rFonts w:ascii="Arial" w:hAnsi="Arial" w:cs="Arial"/>
          <w:sz w:val="20"/>
          <w:szCs w:val="20"/>
        </w:rPr>
        <w:t xml:space="preserve">Kommunen ihre </w:t>
      </w:r>
      <w:r w:rsidR="0026177E">
        <w:rPr>
          <w:rFonts w:ascii="Arial" w:hAnsi="Arial" w:cs="Arial"/>
          <w:sz w:val="20"/>
          <w:szCs w:val="20"/>
        </w:rPr>
        <w:t>u</w:t>
      </w:r>
      <w:r w:rsidR="00C00E84" w:rsidRPr="0018602C">
        <w:rPr>
          <w:rFonts w:ascii="Arial" w:hAnsi="Arial" w:cs="Arial"/>
          <w:sz w:val="20"/>
          <w:szCs w:val="20"/>
        </w:rPr>
        <w:t>mwelt</w:t>
      </w:r>
      <w:r w:rsidR="0026177E">
        <w:rPr>
          <w:rFonts w:ascii="Arial" w:hAnsi="Arial" w:cs="Arial"/>
          <w:sz w:val="20"/>
          <w:szCs w:val="20"/>
        </w:rPr>
        <w:t>relevanten D</w:t>
      </w:r>
      <w:r w:rsidR="00C00E84" w:rsidRPr="0018602C">
        <w:rPr>
          <w:rFonts w:ascii="Arial" w:hAnsi="Arial" w:cs="Arial"/>
          <w:sz w:val="20"/>
          <w:szCs w:val="20"/>
        </w:rPr>
        <w:t>aten veröffentlichen, etwa die klimaschädlichen Treibhausgasemissionen und den Wasserverbrauch. Einmal jährlich erhebt CDP im Namen von Investoren anhand von standardisierten Fragebögen auf freiwilliger Basis Daten und Informationen zu CO</w:t>
      </w:r>
      <w:r w:rsidR="00C00E84" w:rsidRPr="0018602C">
        <w:rPr>
          <w:rFonts w:ascii="Arial" w:hAnsi="Arial" w:cs="Arial"/>
          <w:sz w:val="20"/>
          <w:szCs w:val="20"/>
          <w:vertAlign w:val="subscript"/>
        </w:rPr>
        <w:t>2</w:t>
      </w:r>
      <w:r w:rsidR="00C00E84" w:rsidRPr="0018602C">
        <w:rPr>
          <w:rFonts w:ascii="Arial" w:hAnsi="Arial" w:cs="Arial"/>
          <w:sz w:val="20"/>
          <w:szCs w:val="20"/>
        </w:rPr>
        <w:t xml:space="preserve">-Emissionen, Klimarisiken </w:t>
      </w:r>
      <w:r w:rsidR="0026177E">
        <w:rPr>
          <w:rFonts w:ascii="Arial" w:hAnsi="Arial" w:cs="Arial"/>
          <w:sz w:val="20"/>
          <w:szCs w:val="20"/>
        </w:rPr>
        <w:t xml:space="preserve">sowie </w:t>
      </w:r>
      <w:r w:rsidR="00C00E84" w:rsidRPr="0018602C">
        <w:rPr>
          <w:rFonts w:ascii="Arial" w:hAnsi="Arial" w:cs="Arial"/>
          <w:sz w:val="20"/>
          <w:szCs w:val="20"/>
        </w:rPr>
        <w:t>Reduktionszielen und -strategien von Unternehmen.</w:t>
      </w:r>
      <w:r w:rsidR="000B4ED1">
        <w:rPr>
          <w:rFonts w:ascii="Arial" w:hAnsi="Arial" w:cs="Arial"/>
          <w:sz w:val="20"/>
          <w:szCs w:val="20"/>
        </w:rPr>
        <w:t xml:space="preserve"> Im vergangenen Jahr haben fast 19.000 Unternehmen weltweit den CDP-Fragebogen beantwortet.</w:t>
      </w:r>
    </w:p>
    <w:p w14:paraId="4E4C5AF5" w14:textId="3F3D3FC2" w:rsidR="00C00E84" w:rsidRDefault="00C00E84" w:rsidP="00C00E84">
      <w:pPr>
        <w:spacing w:after="0" w:line="360" w:lineRule="auto"/>
        <w:rPr>
          <w:rFonts w:ascii="Arial" w:hAnsi="Arial" w:cs="Arial"/>
          <w:sz w:val="20"/>
          <w:szCs w:val="20"/>
        </w:rPr>
      </w:pPr>
    </w:p>
    <w:p w14:paraId="013F88E2" w14:textId="7896920D" w:rsidR="0029487B" w:rsidRPr="00626A31" w:rsidRDefault="0029487B" w:rsidP="0029487B">
      <w:pPr>
        <w:spacing w:after="0" w:line="360" w:lineRule="auto"/>
        <w:rPr>
          <w:rFonts w:ascii="Arial" w:hAnsi="Arial" w:cs="Arial"/>
          <w:color w:val="FF0000"/>
          <w:sz w:val="20"/>
          <w:szCs w:val="20"/>
          <w:lang w:eastAsia="de-DE"/>
        </w:rPr>
      </w:pPr>
      <w:r w:rsidRPr="0029487B">
        <w:rPr>
          <w:rFonts w:ascii="Arial" w:hAnsi="Arial" w:cs="Arial"/>
          <w:sz w:val="20"/>
          <w:szCs w:val="20"/>
        </w:rPr>
        <w:t xml:space="preserve">Als </w:t>
      </w:r>
      <w:r>
        <w:rPr>
          <w:rFonts w:ascii="Arial" w:hAnsi="Arial" w:cs="Arial"/>
          <w:sz w:val="20"/>
          <w:szCs w:val="20"/>
        </w:rPr>
        <w:t xml:space="preserve">bei CDP akkreditierter Lösungsanbieter </w:t>
      </w:r>
      <w:r w:rsidR="00626A31">
        <w:rPr>
          <w:rFonts w:ascii="Arial" w:hAnsi="Arial" w:cs="Arial"/>
          <w:sz w:val="20"/>
          <w:szCs w:val="20"/>
          <w:lang w:eastAsia="de-DE"/>
        </w:rPr>
        <w:t xml:space="preserve">kann </w:t>
      </w:r>
      <w:r w:rsidRPr="0029487B">
        <w:rPr>
          <w:rFonts w:ascii="Arial" w:hAnsi="Arial" w:cs="Arial"/>
          <w:sz w:val="20"/>
          <w:szCs w:val="20"/>
          <w:lang w:eastAsia="de-DE"/>
        </w:rPr>
        <w:t xml:space="preserve">TÜV Rheinland Unternehmen, die ihre Daten im Rahmen </w:t>
      </w:r>
      <w:r w:rsidR="00481F2D">
        <w:rPr>
          <w:rFonts w:ascii="Arial" w:hAnsi="Arial" w:cs="Arial"/>
          <w:sz w:val="20"/>
          <w:szCs w:val="20"/>
          <w:lang w:eastAsia="de-DE"/>
        </w:rPr>
        <w:t>von</w:t>
      </w:r>
      <w:r w:rsidRPr="0029487B">
        <w:rPr>
          <w:rFonts w:ascii="Arial" w:hAnsi="Arial" w:cs="Arial"/>
          <w:sz w:val="20"/>
          <w:szCs w:val="20"/>
          <w:lang w:eastAsia="de-DE"/>
        </w:rPr>
        <w:t xml:space="preserve"> CDP offenlegen möchten, dabei</w:t>
      </w:r>
      <w:r w:rsidR="00626A31">
        <w:rPr>
          <w:rFonts w:ascii="Arial" w:hAnsi="Arial" w:cs="Arial"/>
          <w:sz w:val="20"/>
          <w:szCs w:val="20"/>
          <w:lang w:eastAsia="de-DE"/>
        </w:rPr>
        <w:t xml:space="preserve"> beraten, wie sie ihre </w:t>
      </w:r>
      <w:r w:rsidRPr="0029487B">
        <w:rPr>
          <w:rFonts w:ascii="Arial" w:hAnsi="Arial" w:cs="Arial"/>
          <w:sz w:val="20"/>
          <w:szCs w:val="20"/>
          <w:lang w:eastAsia="de-DE"/>
        </w:rPr>
        <w:t>Daten gemäß den Vorgaben erfassen und dokumenti</w:t>
      </w:r>
      <w:r>
        <w:rPr>
          <w:rFonts w:ascii="Arial" w:hAnsi="Arial" w:cs="Arial"/>
          <w:sz w:val="20"/>
          <w:szCs w:val="20"/>
          <w:lang w:eastAsia="de-DE"/>
        </w:rPr>
        <w:t>eren</w:t>
      </w:r>
      <w:r w:rsidR="00626A31">
        <w:rPr>
          <w:rFonts w:ascii="Arial" w:hAnsi="Arial" w:cs="Arial"/>
          <w:sz w:val="20"/>
          <w:szCs w:val="20"/>
          <w:lang w:eastAsia="de-DE"/>
        </w:rPr>
        <w:t xml:space="preserve"> </w:t>
      </w:r>
      <w:r w:rsidR="0026177E">
        <w:rPr>
          <w:rFonts w:ascii="Arial" w:hAnsi="Arial" w:cs="Arial"/>
          <w:sz w:val="20"/>
          <w:szCs w:val="20"/>
          <w:lang w:eastAsia="de-DE"/>
        </w:rPr>
        <w:t>müssen</w:t>
      </w:r>
      <w:r>
        <w:rPr>
          <w:rFonts w:ascii="Arial" w:hAnsi="Arial" w:cs="Arial"/>
          <w:sz w:val="20"/>
          <w:szCs w:val="20"/>
          <w:lang w:eastAsia="de-DE"/>
        </w:rPr>
        <w:t xml:space="preserve">. „Mehr und mehr </w:t>
      </w:r>
      <w:r>
        <w:rPr>
          <w:rFonts w:ascii="Arial" w:hAnsi="Arial" w:cs="Arial"/>
          <w:sz w:val="20"/>
          <w:szCs w:val="20"/>
        </w:rPr>
        <w:t>Unternehmen schlagen den Weg zu</w:t>
      </w:r>
      <w:r w:rsidR="00626A31">
        <w:rPr>
          <w:rFonts w:ascii="Arial" w:hAnsi="Arial" w:cs="Arial"/>
          <w:sz w:val="20"/>
          <w:szCs w:val="20"/>
        </w:rPr>
        <w:t xml:space="preserve"> mehr Nachhaltigkeit ein und setzen sich anspruchsvolle Ziele, etwa bezüglich ihrer </w:t>
      </w:r>
      <w:r w:rsidR="00626A31" w:rsidRPr="0018602C">
        <w:rPr>
          <w:rFonts w:ascii="Arial" w:hAnsi="Arial" w:cs="Arial"/>
          <w:sz w:val="20"/>
          <w:szCs w:val="20"/>
        </w:rPr>
        <w:t>CO</w:t>
      </w:r>
      <w:r w:rsidR="00626A31" w:rsidRPr="0018602C">
        <w:rPr>
          <w:rFonts w:ascii="Arial" w:hAnsi="Arial" w:cs="Arial"/>
          <w:sz w:val="20"/>
          <w:szCs w:val="20"/>
          <w:vertAlign w:val="subscript"/>
        </w:rPr>
        <w:t>2</w:t>
      </w:r>
      <w:r w:rsidR="00626A31" w:rsidRPr="0018602C">
        <w:rPr>
          <w:rFonts w:ascii="Arial" w:hAnsi="Arial" w:cs="Arial"/>
          <w:sz w:val="20"/>
          <w:szCs w:val="20"/>
        </w:rPr>
        <w:t>-Emissionen</w:t>
      </w:r>
      <w:r w:rsidR="00DC3CC2">
        <w:rPr>
          <w:rFonts w:ascii="Arial" w:hAnsi="Arial" w:cs="Arial"/>
          <w:sz w:val="20"/>
          <w:szCs w:val="20"/>
        </w:rPr>
        <w:t>. Durch d</w:t>
      </w:r>
      <w:r>
        <w:rPr>
          <w:rFonts w:ascii="Arial" w:hAnsi="Arial" w:cs="Arial"/>
          <w:sz w:val="20"/>
          <w:szCs w:val="20"/>
        </w:rPr>
        <w:t xml:space="preserve">ie Akkreditierung bei CDP </w:t>
      </w:r>
      <w:r w:rsidR="00626A31">
        <w:rPr>
          <w:rFonts w:ascii="Arial" w:hAnsi="Arial" w:cs="Arial"/>
          <w:sz w:val="20"/>
          <w:szCs w:val="20"/>
        </w:rPr>
        <w:t xml:space="preserve">liefert </w:t>
      </w:r>
      <w:r w:rsidR="00DC3CC2">
        <w:rPr>
          <w:rFonts w:ascii="Arial" w:hAnsi="Arial" w:cs="Arial"/>
          <w:sz w:val="20"/>
          <w:szCs w:val="20"/>
        </w:rPr>
        <w:t xml:space="preserve">TÜV Rheinland </w:t>
      </w:r>
      <w:r w:rsidR="0026177E">
        <w:rPr>
          <w:rFonts w:ascii="Arial" w:hAnsi="Arial" w:cs="Arial"/>
          <w:sz w:val="20"/>
          <w:szCs w:val="20"/>
        </w:rPr>
        <w:t xml:space="preserve">jenen Unternehmen, die diesen Weg gehen wollen, </w:t>
      </w:r>
      <w:r w:rsidR="00626A31">
        <w:rPr>
          <w:rFonts w:ascii="Arial" w:hAnsi="Arial" w:cs="Arial"/>
          <w:sz w:val="20"/>
          <w:szCs w:val="20"/>
        </w:rPr>
        <w:t>eine passende Unterstützung</w:t>
      </w:r>
      <w:r w:rsidR="00DC3CC2" w:rsidRPr="003C1C44">
        <w:rPr>
          <w:rFonts w:ascii="Arial" w:hAnsi="Arial" w:cs="Arial"/>
          <w:sz w:val="20"/>
          <w:szCs w:val="20"/>
        </w:rPr>
        <w:t xml:space="preserve">“, sagt </w:t>
      </w:r>
      <w:proofErr w:type="spellStart"/>
      <w:r w:rsidR="003C1C44" w:rsidRPr="003C1C44">
        <w:rPr>
          <w:rFonts w:ascii="Arial" w:hAnsi="Arial" w:cs="Arial"/>
          <w:sz w:val="20"/>
          <w:szCs w:val="20"/>
        </w:rPr>
        <w:t>Weimin</w:t>
      </w:r>
      <w:proofErr w:type="spellEnd"/>
      <w:r w:rsidR="003C1C44" w:rsidRPr="003C1C44">
        <w:rPr>
          <w:rFonts w:ascii="Arial" w:hAnsi="Arial" w:cs="Arial"/>
          <w:sz w:val="20"/>
          <w:szCs w:val="20"/>
        </w:rPr>
        <w:t xml:space="preserve"> Fang, </w:t>
      </w:r>
      <w:r w:rsidR="00DC3CC2" w:rsidRPr="003C1C44">
        <w:rPr>
          <w:rFonts w:ascii="Arial" w:hAnsi="Arial" w:cs="Arial"/>
          <w:sz w:val="20"/>
          <w:szCs w:val="20"/>
        </w:rPr>
        <w:t>bei TÜV Rhei</w:t>
      </w:r>
      <w:r w:rsidR="00626A31" w:rsidRPr="003C1C44">
        <w:rPr>
          <w:rFonts w:ascii="Arial" w:hAnsi="Arial" w:cs="Arial"/>
          <w:sz w:val="20"/>
          <w:szCs w:val="20"/>
        </w:rPr>
        <w:t>n</w:t>
      </w:r>
      <w:r w:rsidR="00DC3CC2" w:rsidRPr="003C1C44">
        <w:rPr>
          <w:rFonts w:ascii="Arial" w:hAnsi="Arial" w:cs="Arial"/>
          <w:sz w:val="20"/>
          <w:szCs w:val="20"/>
        </w:rPr>
        <w:t>land</w:t>
      </w:r>
      <w:r w:rsidR="00626A31" w:rsidRPr="003C1C44">
        <w:rPr>
          <w:rFonts w:ascii="Arial" w:hAnsi="Arial" w:cs="Arial"/>
          <w:sz w:val="20"/>
          <w:szCs w:val="20"/>
        </w:rPr>
        <w:t xml:space="preserve"> </w:t>
      </w:r>
      <w:r w:rsidR="003C1C44" w:rsidRPr="003C1C44">
        <w:rPr>
          <w:rFonts w:ascii="Arial" w:hAnsi="Arial" w:cs="Arial"/>
          <w:sz w:val="20"/>
          <w:szCs w:val="20"/>
        </w:rPr>
        <w:t xml:space="preserve">in China </w:t>
      </w:r>
      <w:r w:rsidR="00626A31" w:rsidRPr="003C1C44">
        <w:rPr>
          <w:rFonts w:ascii="Arial" w:hAnsi="Arial" w:cs="Arial"/>
          <w:sz w:val="20"/>
          <w:szCs w:val="20"/>
        </w:rPr>
        <w:t>verantwortlich</w:t>
      </w:r>
      <w:r w:rsidR="003C1C44" w:rsidRPr="003C1C44">
        <w:rPr>
          <w:rFonts w:ascii="Arial" w:hAnsi="Arial" w:cs="Arial"/>
          <w:sz w:val="20"/>
          <w:szCs w:val="20"/>
        </w:rPr>
        <w:t xml:space="preserve"> für </w:t>
      </w:r>
      <w:proofErr w:type="spellStart"/>
      <w:r w:rsidR="003C1C44" w:rsidRPr="003C1C44">
        <w:rPr>
          <w:rFonts w:ascii="Arial" w:hAnsi="Arial" w:cs="Arial"/>
          <w:sz w:val="20"/>
          <w:szCs w:val="20"/>
        </w:rPr>
        <w:t>Customized</w:t>
      </w:r>
      <w:proofErr w:type="spellEnd"/>
      <w:r w:rsidR="003C1C44" w:rsidRPr="003C1C44">
        <w:rPr>
          <w:rFonts w:ascii="Arial" w:hAnsi="Arial" w:cs="Arial"/>
          <w:sz w:val="20"/>
          <w:szCs w:val="20"/>
        </w:rPr>
        <w:t xml:space="preserve"> Services</w:t>
      </w:r>
      <w:r w:rsidRPr="003C1C44">
        <w:rPr>
          <w:rFonts w:ascii="Arial" w:hAnsi="Arial" w:cs="Arial"/>
          <w:sz w:val="20"/>
          <w:szCs w:val="20"/>
        </w:rPr>
        <w:t>.</w:t>
      </w:r>
    </w:p>
    <w:p w14:paraId="26E4B144" w14:textId="2DA86FA5" w:rsidR="00D5228C" w:rsidRPr="00626A31" w:rsidRDefault="00D5228C" w:rsidP="00626A31">
      <w:pPr>
        <w:spacing w:after="0" w:line="360" w:lineRule="auto"/>
        <w:rPr>
          <w:rFonts w:ascii="Arial" w:eastAsia="Times New Roman" w:hAnsi="Arial" w:cs="Arial"/>
          <w:i/>
          <w:sz w:val="16"/>
          <w:szCs w:val="20"/>
          <w:lang w:eastAsia="de-DE"/>
        </w:rPr>
      </w:pPr>
    </w:p>
    <w:p w14:paraId="06F2E11B" w14:textId="77777777" w:rsidR="00C6773C" w:rsidRPr="00626A31" w:rsidRDefault="00C6773C" w:rsidP="001D18D1">
      <w:pPr>
        <w:spacing w:after="0" w:line="360" w:lineRule="auto"/>
        <w:ind w:right="-2"/>
        <w:rPr>
          <w:rFonts w:ascii="Arial" w:hAnsi="Arial" w:cs="Arial"/>
          <w:i/>
          <w:sz w:val="16"/>
          <w:szCs w:val="20"/>
        </w:rPr>
      </w:pPr>
    </w:p>
    <w:p w14:paraId="660687D4" w14:textId="1405FCB3" w:rsidR="00E73281" w:rsidRPr="00E73281" w:rsidRDefault="001D18D1" w:rsidP="001D18D1">
      <w:pPr>
        <w:widowControl w:val="0"/>
        <w:tabs>
          <w:tab w:val="left" w:pos="7380"/>
        </w:tabs>
        <w:autoSpaceDE w:val="0"/>
        <w:autoSpaceDN w:val="0"/>
        <w:adjustRightInd w:val="0"/>
        <w:spacing w:line="360" w:lineRule="auto"/>
        <w:ind w:right="-2"/>
        <w:rPr>
          <w:rFonts w:ascii="Arial" w:hAnsi="Arial" w:cs="Arial"/>
          <w:i/>
          <w:iCs/>
          <w:color w:val="000000"/>
          <w:sz w:val="18"/>
          <w:szCs w:val="20"/>
        </w:rPr>
      </w:pPr>
      <w:r w:rsidRPr="001D18D1">
        <w:rPr>
          <w:rFonts w:ascii="Arial" w:hAnsi="Arial" w:cs="Arial"/>
          <w:i/>
          <w:iCs/>
          <w:color w:val="000000"/>
          <w:sz w:val="18"/>
          <w:szCs w:val="20"/>
        </w:rPr>
        <w:t xml:space="preserve">Sicherheit und Qualität in fast allen Wirtschafts- und Lebensbereichen: Dafür steht TÜV Rheinland. Das Unternehmen ist seit mehr als 150 Jahren tätig und zählt zu den weltweit führenden Prüfdienstleistern. TÜV Rheinland hat mehr als 20.000 Mitarbeiterinnen und Mitarbeiter in über 50 Ländern und erzielt einen Jahresumsatz von rund 2,1 Milliarden Euro. Die hoch qualifizierten Expertinnen und Experten von TÜV Rheinland prüfen rund um den Globus technische Anlagen und Produkte, begleiten Innnovationen in Technik und Wirtschaft, trainieren Menschen in zahlreichen Berufen und zertifizieren Managementsysteme nach internationalen Standards. Damit sorgen die unabhängigen Fachleute für Vertrauen entlang globaler Warenströme und Wertschöpfungsketten. Seit 2006 ist TÜV Rheinland Mitglied im Global Compact der Vereinten Nationen für mehr </w:t>
      </w:r>
      <w:r w:rsidRPr="001D18D1">
        <w:rPr>
          <w:rFonts w:ascii="Arial" w:hAnsi="Arial" w:cs="Arial"/>
          <w:i/>
          <w:iCs/>
          <w:color w:val="000000"/>
          <w:sz w:val="18"/>
          <w:szCs w:val="20"/>
        </w:rPr>
        <w:lastRenderedPageBreak/>
        <w:t xml:space="preserve">Nachhaltigkeit und gegen Korruption. </w:t>
      </w:r>
      <w:r w:rsidRPr="001D18D1">
        <w:rPr>
          <w:rFonts w:ascii="Arial" w:hAnsi="Arial" w:cs="Arial"/>
          <w:i/>
          <w:sz w:val="18"/>
          <w:szCs w:val="20"/>
        </w:rPr>
        <w:t xml:space="preserve">Website: </w:t>
      </w:r>
      <w:hyperlink r:id="rId8" w:history="1">
        <w:r w:rsidRPr="001D18D1">
          <w:rPr>
            <w:rStyle w:val="Hyperlink"/>
            <w:rFonts w:ascii="Arial" w:hAnsi="Arial" w:cs="Arial"/>
            <w:i/>
            <w:iCs/>
            <w:sz w:val="18"/>
            <w:szCs w:val="20"/>
          </w:rPr>
          <w:t>www.tuv.com</w:t>
        </w:r>
      </w:hyperlink>
    </w:p>
    <w:p w14:paraId="42773871" w14:textId="77777777" w:rsidR="00C6773C" w:rsidRPr="000E1C4C" w:rsidRDefault="00C6773C" w:rsidP="000E1C4C">
      <w:pPr>
        <w:tabs>
          <w:tab w:val="left" w:pos="5670"/>
        </w:tabs>
        <w:autoSpaceDE w:val="0"/>
        <w:autoSpaceDN w:val="0"/>
        <w:adjustRightInd w:val="0"/>
        <w:spacing w:after="0" w:line="360" w:lineRule="auto"/>
        <w:rPr>
          <w:rFonts w:ascii="Arial" w:hAnsi="Arial" w:cs="Arial"/>
          <w:i/>
          <w:sz w:val="18"/>
          <w:szCs w:val="18"/>
        </w:rPr>
      </w:pPr>
      <w:r w:rsidRPr="000E1C4C">
        <w:rPr>
          <w:rFonts w:ascii="Arial" w:hAnsi="Arial" w:cs="Arial"/>
          <w:i/>
          <w:sz w:val="18"/>
          <w:szCs w:val="18"/>
        </w:rPr>
        <w:t>________________________________________________________________________</w:t>
      </w:r>
    </w:p>
    <w:p w14:paraId="72BD272E" w14:textId="77777777" w:rsidR="00C6773C" w:rsidRPr="00744725" w:rsidRDefault="00C6773C" w:rsidP="00C6773C">
      <w:pPr>
        <w:widowControl w:val="0"/>
        <w:spacing w:after="0" w:line="360" w:lineRule="auto"/>
        <w:rPr>
          <w:rFonts w:ascii="Arial" w:hAnsi="Arial" w:cs="Arial"/>
          <w:sz w:val="18"/>
          <w:szCs w:val="18"/>
        </w:rPr>
      </w:pPr>
      <w:r w:rsidRPr="00744725">
        <w:rPr>
          <w:rFonts w:ascii="Arial" w:hAnsi="Arial" w:cs="Arial"/>
          <w:sz w:val="18"/>
          <w:szCs w:val="18"/>
        </w:rPr>
        <w:t xml:space="preserve">Ihr Ansprechpartner für redaktionelle Fragen: </w:t>
      </w:r>
    </w:p>
    <w:p w14:paraId="5D9511A3" w14:textId="234383BD" w:rsidR="00C6773C" w:rsidRPr="00744725" w:rsidRDefault="000E1C4C" w:rsidP="00C6773C">
      <w:pPr>
        <w:widowControl w:val="0"/>
        <w:spacing w:after="0" w:line="360" w:lineRule="auto"/>
        <w:rPr>
          <w:rFonts w:ascii="Arial" w:hAnsi="Arial" w:cs="Arial"/>
          <w:sz w:val="18"/>
          <w:szCs w:val="18"/>
        </w:rPr>
      </w:pPr>
      <w:r>
        <w:rPr>
          <w:rFonts w:ascii="Arial" w:hAnsi="Arial" w:cs="Arial"/>
          <w:sz w:val="18"/>
          <w:szCs w:val="18"/>
        </w:rPr>
        <w:t>Pressestelle TÜV Rheinland</w:t>
      </w:r>
      <w:r w:rsidR="00C6773C" w:rsidRPr="00744725">
        <w:rPr>
          <w:rFonts w:ascii="Arial" w:hAnsi="Arial" w:cs="Arial"/>
          <w:sz w:val="18"/>
          <w:szCs w:val="18"/>
        </w:rPr>
        <w:t>, Tel.: +49 2 21/8 06-</w:t>
      </w:r>
      <w:r>
        <w:rPr>
          <w:rFonts w:ascii="Arial" w:hAnsi="Arial" w:cs="Arial"/>
          <w:sz w:val="18"/>
          <w:szCs w:val="18"/>
        </w:rPr>
        <w:t>21 48</w:t>
      </w:r>
    </w:p>
    <w:p w14:paraId="09F2211E" w14:textId="7F90B372" w:rsidR="003C722D" w:rsidRPr="00D5228C" w:rsidRDefault="00C6773C" w:rsidP="00C6773C">
      <w:pPr>
        <w:spacing w:after="0" w:line="360" w:lineRule="auto"/>
        <w:rPr>
          <w:rFonts w:ascii="Arial" w:hAnsi="Arial" w:cs="Arial"/>
          <w:sz w:val="18"/>
          <w:szCs w:val="18"/>
        </w:rPr>
      </w:pPr>
      <w:r w:rsidRPr="000C1F94">
        <w:rPr>
          <w:rFonts w:ascii="Arial" w:hAnsi="Arial" w:cs="Arial"/>
          <w:sz w:val="18"/>
          <w:szCs w:val="18"/>
        </w:rPr>
        <w:t xml:space="preserve">Die aktuellen Presseinformationen </w:t>
      </w:r>
      <w:r>
        <w:rPr>
          <w:rFonts w:ascii="Arial" w:hAnsi="Arial" w:cs="Arial"/>
          <w:sz w:val="18"/>
          <w:szCs w:val="18"/>
        </w:rPr>
        <w:t xml:space="preserve">sowie themenbezogene Fotos und Videos </w:t>
      </w:r>
      <w:r w:rsidRPr="000C1F94">
        <w:rPr>
          <w:rFonts w:ascii="Arial" w:hAnsi="Arial" w:cs="Arial"/>
          <w:sz w:val="18"/>
          <w:szCs w:val="18"/>
        </w:rPr>
        <w:t>erhalten Sie auch per E-Mail über press</w:t>
      </w:r>
      <w:r>
        <w:rPr>
          <w:rFonts w:ascii="Arial" w:hAnsi="Arial" w:cs="Arial"/>
          <w:sz w:val="18"/>
          <w:szCs w:val="18"/>
        </w:rPr>
        <w:t xml:space="preserve">e@de.tuv.com sowie im Internet: </w:t>
      </w:r>
      <w:r w:rsidR="00EE100B">
        <w:rPr>
          <w:rFonts w:ascii="Arial" w:hAnsi="Arial" w:cs="Arial"/>
          <w:sz w:val="18"/>
          <w:szCs w:val="18"/>
        </w:rPr>
        <w:t>www</w:t>
      </w:r>
      <w:r w:rsidRPr="00C6773C">
        <w:rPr>
          <w:rFonts w:ascii="Arial" w:hAnsi="Arial" w:cs="Arial"/>
          <w:sz w:val="18"/>
          <w:szCs w:val="18"/>
        </w:rPr>
        <w:t>.tuv.com</w:t>
      </w:r>
      <w:r w:rsidR="00EE100B">
        <w:rPr>
          <w:rFonts w:ascii="Arial" w:hAnsi="Arial" w:cs="Arial"/>
          <w:sz w:val="18"/>
          <w:szCs w:val="18"/>
        </w:rPr>
        <w:t>/presse</w:t>
      </w:r>
      <w:r w:rsidRPr="000C1F94">
        <w:rPr>
          <w:rFonts w:ascii="Arial" w:hAnsi="Arial" w:cs="Arial"/>
          <w:sz w:val="18"/>
          <w:szCs w:val="18"/>
        </w:rPr>
        <w:t xml:space="preserve"> und </w:t>
      </w:r>
      <w:hyperlink r:id="rId9" w:history="1">
        <w:r w:rsidRPr="000C1F94">
          <w:rPr>
            <w:rFonts w:ascii="Arial" w:hAnsi="Arial" w:cs="Arial"/>
            <w:sz w:val="18"/>
            <w:szCs w:val="18"/>
          </w:rPr>
          <w:t>www.twitter.com/tuvcom_presse</w:t>
        </w:r>
      </w:hyperlink>
    </w:p>
    <w:sectPr w:rsidR="003C722D" w:rsidRPr="00D5228C" w:rsidSect="003C722D">
      <w:headerReference w:type="default" r:id="rId10"/>
      <w:pgSz w:w="11906" w:h="16838" w:code="9"/>
      <w:pgMar w:top="2835" w:right="311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F45EE" w14:textId="77777777" w:rsidR="003E70CB" w:rsidRDefault="003E70CB" w:rsidP="00D72123">
      <w:pPr>
        <w:spacing w:after="0" w:line="240" w:lineRule="auto"/>
      </w:pPr>
      <w:r>
        <w:separator/>
      </w:r>
    </w:p>
  </w:endnote>
  <w:endnote w:type="continuationSeparator" w:id="0">
    <w:p w14:paraId="6755E76F" w14:textId="77777777" w:rsidR="003E70CB" w:rsidRDefault="003E70CB" w:rsidP="00D7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C022" w14:textId="77777777" w:rsidR="003E70CB" w:rsidRDefault="003E70CB" w:rsidP="00D72123">
      <w:pPr>
        <w:spacing w:after="0" w:line="240" w:lineRule="auto"/>
      </w:pPr>
      <w:r>
        <w:separator/>
      </w:r>
    </w:p>
  </w:footnote>
  <w:footnote w:type="continuationSeparator" w:id="0">
    <w:p w14:paraId="0F13A5F4" w14:textId="77777777" w:rsidR="003E70CB" w:rsidRDefault="003E70CB" w:rsidP="00D7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98A1F" w14:textId="6DD55DB5" w:rsidR="00F90D2F" w:rsidRPr="00F90D2F" w:rsidRDefault="003C722D" w:rsidP="00F90D2F">
    <w:pPr>
      <w:pStyle w:val="Kopfzeile"/>
      <w:tabs>
        <w:tab w:val="clear" w:pos="9072"/>
        <w:tab w:val="right" w:pos="9639"/>
      </w:tabs>
      <w:rPr>
        <w:rFonts w:asciiTheme="minorHAnsi" w:hAnsiTheme="minorHAnsi"/>
        <w:sz w:val="30"/>
        <w:szCs w:val="30"/>
      </w:rPr>
    </w:pPr>
    <w:r>
      <w:rPr>
        <w:rFonts w:asciiTheme="minorHAnsi" w:hAnsiTheme="minorHAnsi"/>
        <w:noProof/>
        <w:sz w:val="30"/>
        <w:szCs w:val="30"/>
      </w:rPr>
      <w:drawing>
        <wp:anchor distT="0" distB="0" distL="114300" distR="114300" simplePos="0" relativeHeight="251660288" behindDoc="1" locked="0" layoutInCell="1" allowOverlap="1" wp14:anchorId="146B8456" wp14:editId="0B693576">
          <wp:simplePos x="0" y="0"/>
          <wp:positionH relativeFrom="column">
            <wp:posOffset>4452620</wp:posOffset>
          </wp:positionH>
          <wp:positionV relativeFrom="page">
            <wp:posOffset>247650</wp:posOffset>
          </wp:positionV>
          <wp:extent cx="1800000" cy="4572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VR_L1de_P300.jpg"/>
                  <pic:cNvPicPr/>
                </pic:nvPicPr>
                <pic:blipFill>
                  <a:blip r:embed="rId1">
                    <a:extLst>
                      <a:ext uri="{28A0092B-C50C-407E-A947-70E740481C1C}">
                        <a14:useLocalDpi xmlns:a14="http://schemas.microsoft.com/office/drawing/2010/main" val="0"/>
                      </a:ext>
                    </a:extLst>
                  </a:blip>
                  <a:stretch>
                    <a:fillRect/>
                  </a:stretch>
                </pic:blipFill>
                <pic:spPr>
                  <a:xfrm>
                    <a:off x="0" y="0"/>
                    <a:ext cx="1800000" cy="45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1" layoutInCell="1" allowOverlap="1" wp14:anchorId="40F1BF13" wp14:editId="0ABC8807">
              <wp:simplePos x="0" y="0"/>
              <wp:positionH relativeFrom="column">
                <wp:posOffset>-723900</wp:posOffset>
              </wp:positionH>
              <wp:positionV relativeFrom="page">
                <wp:posOffset>5599430</wp:posOffset>
              </wp:positionV>
              <wp:extent cx="413385" cy="4352290"/>
              <wp:effectExtent l="0" t="0" r="5715" b="0"/>
              <wp:wrapNone/>
              <wp:docPr id="2" name="Textfeld 2"/>
              <wp:cNvGraphicFramePr/>
              <a:graphic xmlns:a="http://schemas.openxmlformats.org/drawingml/2006/main">
                <a:graphicData uri="http://schemas.microsoft.com/office/word/2010/wordprocessingShape">
                  <wps:wsp>
                    <wps:cNvSpPr txBox="1"/>
                    <wps:spPr>
                      <a:xfrm>
                        <a:off x="0" y="0"/>
                        <a:ext cx="413385" cy="4352290"/>
                      </a:xfrm>
                      <a:prstGeom prst="rect">
                        <a:avLst/>
                      </a:prstGeom>
                      <a:solidFill>
                        <a:schemeClr val="lt1"/>
                      </a:solidFill>
                      <a:ln w="6350">
                        <a:noFill/>
                      </a:ln>
                    </wps:spPr>
                    <wps:txbx>
                      <w:txbxContent>
                        <w:p w14:paraId="553A97C9" w14:textId="77777777" w:rsidR="003C722D" w:rsidRPr="00264F71" w:rsidRDefault="003C722D" w:rsidP="003C722D">
                          <w:pPr>
                            <w:rPr>
                              <w:rFonts w:ascii="Arial" w:hAnsi="Arial" w:cs="Arial"/>
                              <w:sz w:val="12"/>
                              <w:szCs w:val="12"/>
                            </w:rPr>
                          </w:pPr>
                          <w:r w:rsidRPr="00264F71">
                            <w:rPr>
                              <w:rFonts w:ascii="Arial" w:hAnsi="Arial" w:cs="Arial"/>
                              <w:sz w:val="12"/>
                              <w:szCs w:val="12"/>
                            </w:rPr>
                            <w:t>® TÜV, TUEV und TUV sind eingetragene Marken. Eine Nutzung und Verwendung bedarf der vorherigen Zustimmung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1BF13" id="_x0000_t202" coordsize="21600,21600" o:spt="202" path="m,l,21600r21600,l21600,xe">
              <v:stroke joinstyle="miter"/>
              <v:path gradientshapeok="t" o:connecttype="rect"/>
            </v:shapetype>
            <v:shape id="Textfeld 2" o:spid="_x0000_s1026" type="#_x0000_t202" style="position:absolute;margin-left:-57pt;margin-top:440.9pt;width:32.55pt;height:3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" fillcolor="white [3201]" stroked="f" strokeweight=".5pt">
              <v:textbox style="layout-flow:vertical;mso-layout-flow-alt:bottom-to-top">
                <w:txbxContent>
                  <w:p w14:paraId="553A97C9" w14:textId="77777777" w:rsidR="003C722D" w:rsidRPr="00264F71" w:rsidRDefault="003C722D" w:rsidP="003C722D">
                    <w:pPr>
                      <w:rPr>
                        <w:rFonts w:ascii="Arial" w:hAnsi="Arial" w:cs="Arial"/>
                        <w:sz w:val="12"/>
                        <w:szCs w:val="12"/>
                      </w:rPr>
                    </w:pPr>
                    <w:r w:rsidRPr="00264F71">
                      <w:rPr>
                        <w:rFonts w:ascii="Arial" w:hAnsi="Arial" w:cs="Arial"/>
                        <w:sz w:val="12"/>
                        <w:szCs w:val="12"/>
                      </w:rPr>
                      <w:t>® TÜV, TUEV und TUV sind eingetragene Marken. Eine Nutzung und Verwendung bedarf der vorherigen Zustimmung</w:t>
                    </w:r>
                  </w:p>
                </w:txbxContent>
              </v:textbox>
              <w10:wrap anchory="page"/>
              <w10:anchorlock/>
            </v:shape>
          </w:pict>
        </mc:Fallback>
      </mc:AlternateContent>
    </w:r>
    <w:r>
      <w:rPr>
        <w:rFonts w:asciiTheme="minorHAnsi" w:hAnsiTheme="minorHAnsi"/>
        <w:sz w:val="30"/>
        <w:szCs w:val="30"/>
      </w:rPr>
      <w:tab/>
    </w:r>
    <w:r w:rsidR="00F90D2F">
      <w:rPr>
        <w:rFonts w:asciiTheme="minorHAnsi" w:hAnsiTheme="minorHAnsi"/>
        <w:sz w:val="30"/>
        <w:szCs w:val="30"/>
      </w:rPr>
      <w:tab/>
    </w:r>
  </w:p>
  <w:p w14:paraId="4AF4A49F" w14:textId="77777777" w:rsidR="00F90D2F" w:rsidRDefault="00F90D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5F8A"/>
    <w:multiLevelType w:val="hybridMultilevel"/>
    <w:tmpl w:val="ECCA8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D4F7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77"/>
    <w:rsid w:val="00054D0A"/>
    <w:rsid w:val="00061BAD"/>
    <w:rsid w:val="00064B9D"/>
    <w:rsid w:val="0006533A"/>
    <w:rsid w:val="000A4B26"/>
    <w:rsid w:val="000B4ED1"/>
    <w:rsid w:val="000E1C4C"/>
    <w:rsid w:val="000F2434"/>
    <w:rsid w:val="001073FA"/>
    <w:rsid w:val="00124089"/>
    <w:rsid w:val="00150E4E"/>
    <w:rsid w:val="001644D0"/>
    <w:rsid w:val="001D18D1"/>
    <w:rsid w:val="00201861"/>
    <w:rsid w:val="002207B1"/>
    <w:rsid w:val="0025449E"/>
    <w:rsid w:val="0026177E"/>
    <w:rsid w:val="00264F71"/>
    <w:rsid w:val="0029487B"/>
    <w:rsid w:val="002977DD"/>
    <w:rsid w:val="002B4D4D"/>
    <w:rsid w:val="002D64D8"/>
    <w:rsid w:val="002D665E"/>
    <w:rsid w:val="00330B36"/>
    <w:rsid w:val="00356470"/>
    <w:rsid w:val="0035674C"/>
    <w:rsid w:val="003A1CB6"/>
    <w:rsid w:val="003A41BF"/>
    <w:rsid w:val="003C1C44"/>
    <w:rsid w:val="003C722D"/>
    <w:rsid w:val="003E70CB"/>
    <w:rsid w:val="00431F6C"/>
    <w:rsid w:val="00481F2D"/>
    <w:rsid w:val="004869D2"/>
    <w:rsid w:val="004E0AFA"/>
    <w:rsid w:val="00500879"/>
    <w:rsid w:val="005023C9"/>
    <w:rsid w:val="0058780D"/>
    <w:rsid w:val="005B2628"/>
    <w:rsid w:val="005C2271"/>
    <w:rsid w:val="005C39AF"/>
    <w:rsid w:val="005F6743"/>
    <w:rsid w:val="00623A9C"/>
    <w:rsid w:val="00624234"/>
    <w:rsid w:val="00626A31"/>
    <w:rsid w:val="006537E3"/>
    <w:rsid w:val="00675E71"/>
    <w:rsid w:val="006A4796"/>
    <w:rsid w:val="00707004"/>
    <w:rsid w:val="00752CC7"/>
    <w:rsid w:val="00754CEE"/>
    <w:rsid w:val="007D0597"/>
    <w:rsid w:val="008604BC"/>
    <w:rsid w:val="008B2C5A"/>
    <w:rsid w:val="008C4EEA"/>
    <w:rsid w:val="008D7592"/>
    <w:rsid w:val="008E1EEC"/>
    <w:rsid w:val="008E3E1F"/>
    <w:rsid w:val="00910393"/>
    <w:rsid w:val="00914B2B"/>
    <w:rsid w:val="00935135"/>
    <w:rsid w:val="00963985"/>
    <w:rsid w:val="00965509"/>
    <w:rsid w:val="00972400"/>
    <w:rsid w:val="009D404E"/>
    <w:rsid w:val="009F1131"/>
    <w:rsid w:val="00A75467"/>
    <w:rsid w:val="00A836B2"/>
    <w:rsid w:val="00A84790"/>
    <w:rsid w:val="00A96D76"/>
    <w:rsid w:val="00AB5977"/>
    <w:rsid w:val="00B14C97"/>
    <w:rsid w:val="00B45F80"/>
    <w:rsid w:val="00B7224A"/>
    <w:rsid w:val="00BB1D8B"/>
    <w:rsid w:val="00C00E84"/>
    <w:rsid w:val="00C159DC"/>
    <w:rsid w:val="00C23770"/>
    <w:rsid w:val="00C45E98"/>
    <w:rsid w:val="00C56CF8"/>
    <w:rsid w:val="00C6773C"/>
    <w:rsid w:val="00C941AB"/>
    <w:rsid w:val="00CB2873"/>
    <w:rsid w:val="00D5228C"/>
    <w:rsid w:val="00D60257"/>
    <w:rsid w:val="00D72123"/>
    <w:rsid w:val="00DC3CC2"/>
    <w:rsid w:val="00E73281"/>
    <w:rsid w:val="00EA487A"/>
    <w:rsid w:val="00EC10CC"/>
    <w:rsid w:val="00EE100B"/>
    <w:rsid w:val="00F17684"/>
    <w:rsid w:val="00F64495"/>
    <w:rsid w:val="00F90D2F"/>
    <w:rsid w:val="00FB6643"/>
    <w:rsid w:val="00FB6F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9E03D64"/>
  <w15:docId w15:val="{20AC6FB3-D218-47CA-95D5-3834BDD7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5228C"/>
    <w:pPr>
      <w:keepNext/>
      <w:keepLines/>
      <w:numPr>
        <w:numId w:val="1"/>
      </w:numPr>
      <w:spacing w:before="480" w:after="240" w:line="280" w:lineRule="atLeast"/>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D5228C"/>
    <w:pPr>
      <w:keepNext/>
      <w:keepLines/>
      <w:numPr>
        <w:ilvl w:val="1"/>
        <w:numId w:val="1"/>
      </w:numPr>
      <w:spacing w:before="200" w:after="100" w:line="280" w:lineRule="atLeast"/>
      <w:outlineLvl w:val="1"/>
    </w:pPr>
    <w:rPr>
      <w:rFonts w:ascii="Arial" w:eastAsiaTheme="majorEastAsia" w:hAnsi="Arial" w:cstheme="majorBidi"/>
      <w:b/>
      <w:sz w:val="26"/>
      <w:szCs w:val="26"/>
    </w:rPr>
  </w:style>
  <w:style w:type="paragraph" w:styleId="berschrift3">
    <w:name w:val="heading 3"/>
    <w:basedOn w:val="Standard"/>
    <w:next w:val="Standard"/>
    <w:link w:val="berschrift3Zchn"/>
    <w:uiPriority w:val="9"/>
    <w:unhideWhenUsed/>
    <w:qFormat/>
    <w:rsid w:val="00D5228C"/>
    <w:pPr>
      <w:keepNext/>
      <w:keepLines/>
      <w:numPr>
        <w:ilvl w:val="2"/>
        <w:numId w:val="1"/>
      </w:numPr>
      <w:spacing w:before="200" w:after="100" w:line="280" w:lineRule="atLeast"/>
      <w:outlineLvl w:val="2"/>
    </w:pPr>
    <w:rPr>
      <w:rFonts w:ascii="Arial" w:eastAsiaTheme="majorEastAsia" w:hAnsi="Arial" w:cstheme="majorBidi"/>
      <w:b/>
      <w:sz w:val="20"/>
      <w:szCs w:val="24"/>
    </w:rPr>
  </w:style>
  <w:style w:type="paragraph" w:styleId="berschrift4">
    <w:name w:val="heading 4"/>
    <w:basedOn w:val="Standard"/>
    <w:next w:val="Standard"/>
    <w:link w:val="berschrift4Zchn"/>
    <w:uiPriority w:val="9"/>
    <w:unhideWhenUsed/>
    <w:qFormat/>
    <w:rsid w:val="00D5228C"/>
    <w:pPr>
      <w:keepNext/>
      <w:keepLines/>
      <w:numPr>
        <w:ilvl w:val="3"/>
        <w:numId w:val="1"/>
      </w:numPr>
      <w:spacing w:before="200" w:after="100" w:line="280" w:lineRule="atLeast"/>
      <w:outlineLvl w:val="3"/>
    </w:pPr>
    <w:rPr>
      <w:rFonts w:ascii="Arial" w:eastAsiaTheme="majorEastAsia" w:hAnsi="Arial" w:cstheme="majorBidi"/>
      <w:b/>
      <w:i/>
      <w:iCs/>
      <w:sz w:val="20"/>
      <w:szCs w:val="20"/>
    </w:rPr>
  </w:style>
  <w:style w:type="paragraph" w:styleId="berschrift5">
    <w:name w:val="heading 5"/>
    <w:basedOn w:val="Standard"/>
    <w:next w:val="Standard"/>
    <w:link w:val="berschrift5Zchn"/>
    <w:uiPriority w:val="9"/>
    <w:unhideWhenUsed/>
    <w:qFormat/>
    <w:rsid w:val="00D5228C"/>
    <w:pPr>
      <w:keepNext/>
      <w:keepLines/>
      <w:numPr>
        <w:ilvl w:val="4"/>
        <w:numId w:val="1"/>
      </w:numPr>
      <w:spacing w:before="200" w:after="100" w:line="280" w:lineRule="atLeast"/>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unhideWhenUsed/>
    <w:qFormat/>
    <w:rsid w:val="00D5228C"/>
    <w:pPr>
      <w:keepNext/>
      <w:keepLines/>
      <w:numPr>
        <w:ilvl w:val="5"/>
        <w:numId w:val="1"/>
      </w:numPr>
      <w:spacing w:before="200" w:after="0" w:line="280" w:lineRule="atLeast"/>
      <w:outlineLvl w:val="5"/>
    </w:pPr>
    <w:rPr>
      <w:rFonts w:ascii="Arial" w:eastAsiaTheme="majorEastAsia" w:hAnsi="Arial" w:cstheme="majorBidi"/>
      <w:i/>
      <w:sz w:val="20"/>
      <w:szCs w:val="20"/>
    </w:rPr>
  </w:style>
  <w:style w:type="paragraph" w:styleId="berschrift7">
    <w:name w:val="heading 7"/>
    <w:basedOn w:val="Standard"/>
    <w:next w:val="Standard"/>
    <w:link w:val="berschrift7Zchn"/>
    <w:uiPriority w:val="9"/>
    <w:unhideWhenUsed/>
    <w:rsid w:val="00D5228C"/>
    <w:pPr>
      <w:keepNext/>
      <w:keepLines/>
      <w:numPr>
        <w:ilvl w:val="6"/>
        <w:numId w:val="1"/>
      </w:numPr>
      <w:spacing w:before="200" w:after="0" w:line="280" w:lineRule="atLeast"/>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unhideWhenUsed/>
    <w:rsid w:val="00D5228C"/>
    <w:pPr>
      <w:keepNext/>
      <w:keepLines/>
      <w:numPr>
        <w:ilvl w:val="7"/>
        <w:numId w:val="1"/>
      </w:numPr>
      <w:spacing w:before="200" w:after="0" w:line="280" w:lineRule="atLeast"/>
      <w:outlineLvl w:val="7"/>
    </w:pPr>
    <w:rPr>
      <w:rFonts w:ascii="Arial" w:eastAsiaTheme="majorEastAsia" w:hAnsi="Arial" w:cstheme="majorBidi"/>
      <w:sz w:val="20"/>
      <w:szCs w:val="21"/>
    </w:rPr>
  </w:style>
  <w:style w:type="paragraph" w:styleId="berschrift9">
    <w:name w:val="heading 9"/>
    <w:basedOn w:val="Standard"/>
    <w:next w:val="Standard"/>
    <w:link w:val="berschrift9Zchn"/>
    <w:uiPriority w:val="9"/>
    <w:unhideWhenUsed/>
    <w:rsid w:val="00D5228C"/>
    <w:pPr>
      <w:keepNext/>
      <w:keepLines/>
      <w:numPr>
        <w:ilvl w:val="8"/>
        <w:numId w:val="1"/>
      </w:numPr>
      <w:spacing w:before="200" w:after="0" w:line="280" w:lineRule="atLeast"/>
      <w:outlineLvl w:val="8"/>
    </w:pPr>
    <w:rPr>
      <w:rFonts w:ascii="Arial" w:eastAsiaTheme="majorEastAsia" w:hAnsi="Arial" w:cstheme="majorBidi"/>
      <w:i/>
      <w:iCs/>
      <w:sz w:val="2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54D0A"/>
    <w:rPr>
      <w:sz w:val="16"/>
      <w:szCs w:val="16"/>
    </w:rPr>
  </w:style>
  <w:style w:type="paragraph" w:styleId="Kommentartext">
    <w:name w:val="annotation text"/>
    <w:basedOn w:val="Standard"/>
    <w:link w:val="KommentartextZchn"/>
    <w:uiPriority w:val="99"/>
    <w:semiHidden/>
    <w:unhideWhenUsed/>
    <w:rsid w:val="00054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4D0A"/>
    <w:rPr>
      <w:sz w:val="20"/>
      <w:szCs w:val="20"/>
    </w:rPr>
  </w:style>
  <w:style w:type="paragraph" w:styleId="Kommentarthema">
    <w:name w:val="annotation subject"/>
    <w:basedOn w:val="Kommentartext"/>
    <w:next w:val="Kommentartext"/>
    <w:link w:val="KommentarthemaZchn"/>
    <w:uiPriority w:val="99"/>
    <w:semiHidden/>
    <w:unhideWhenUsed/>
    <w:rsid w:val="00054D0A"/>
    <w:rPr>
      <w:b/>
      <w:bCs/>
    </w:rPr>
  </w:style>
  <w:style w:type="character" w:customStyle="1" w:styleId="KommentarthemaZchn">
    <w:name w:val="Kommentarthema Zchn"/>
    <w:basedOn w:val="KommentartextZchn"/>
    <w:link w:val="Kommentarthema"/>
    <w:uiPriority w:val="99"/>
    <w:semiHidden/>
    <w:rsid w:val="00054D0A"/>
    <w:rPr>
      <w:b/>
      <w:bCs/>
      <w:sz w:val="20"/>
      <w:szCs w:val="20"/>
    </w:rPr>
  </w:style>
  <w:style w:type="paragraph" w:styleId="Sprechblasentext">
    <w:name w:val="Balloon Text"/>
    <w:basedOn w:val="Standard"/>
    <w:link w:val="SprechblasentextZchn"/>
    <w:uiPriority w:val="99"/>
    <w:semiHidden/>
    <w:unhideWhenUsed/>
    <w:rsid w:val="00054D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D0A"/>
    <w:rPr>
      <w:rFonts w:ascii="Tahoma" w:hAnsi="Tahoma" w:cs="Tahoma"/>
      <w:sz w:val="16"/>
      <w:szCs w:val="16"/>
    </w:rPr>
  </w:style>
  <w:style w:type="paragraph" w:styleId="Funotentext">
    <w:name w:val="footnote text"/>
    <w:basedOn w:val="Standard"/>
    <w:link w:val="FunotentextZchn"/>
    <w:uiPriority w:val="99"/>
    <w:semiHidden/>
    <w:unhideWhenUsed/>
    <w:rsid w:val="00D7212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D72123"/>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rsid w:val="00D7212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D7212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90D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D2F"/>
  </w:style>
  <w:style w:type="table" w:styleId="Tabellenraster">
    <w:name w:val="Table Grid"/>
    <w:basedOn w:val="NormaleTabelle"/>
    <w:uiPriority w:val="59"/>
    <w:rsid w:val="00C4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624234"/>
    <w:rPr>
      <w:vertAlign w:val="superscript"/>
    </w:rPr>
  </w:style>
  <w:style w:type="paragraph" w:styleId="Listenabsatz">
    <w:name w:val="List Paragraph"/>
    <w:basedOn w:val="Standard"/>
    <w:uiPriority w:val="34"/>
    <w:qFormat/>
    <w:rsid w:val="00330B36"/>
    <w:pPr>
      <w:ind w:left="720"/>
      <w:contextualSpacing/>
    </w:pPr>
  </w:style>
  <w:style w:type="character" w:styleId="Hyperlink">
    <w:name w:val="Hyperlink"/>
    <w:basedOn w:val="Absatz-Standardschriftart"/>
    <w:uiPriority w:val="99"/>
    <w:unhideWhenUsed/>
    <w:rsid w:val="00C6773C"/>
    <w:rPr>
      <w:color w:val="0000FF" w:themeColor="hyperlink"/>
      <w:u w:val="single"/>
    </w:rPr>
  </w:style>
  <w:style w:type="character" w:customStyle="1" w:styleId="berschrift1Zchn">
    <w:name w:val="Überschrift 1 Zchn"/>
    <w:basedOn w:val="Absatz-Standardschriftart"/>
    <w:link w:val="berschrift1"/>
    <w:uiPriority w:val="9"/>
    <w:rsid w:val="00D5228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D5228C"/>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D5228C"/>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D5228C"/>
    <w:rPr>
      <w:rFonts w:ascii="Arial" w:eastAsiaTheme="majorEastAsia" w:hAnsi="Arial" w:cstheme="majorBidi"/>
      <w:b/>
      <w:i/>
      <w:iCs/>
      <w:sz w:val="20"/>
      <w:szCs w:val="20"/>
    </w:rPr>
  </w:style>
  <w:style w:type="character" w:customStyle="1" w:styleId="berschrift5Zchn">
    <w:name w:val="Überschrift 5 Zchn"/>
    <w:basedOn w:val="Absatz-Standardschriftart"/>
    <w:link w:val="berschrift5"/>
    <w:uiPriority w:val="9"/>
    <w:rsid w:val="00D5228C"/>
    <w:rPr>
      <w:rFonts w:ascii="Arial" w:eastAsiaTheme="majorEastAsia" w:hAnsi="Arial" w:cstheme="majorBidi"/>
      <w:sz w:val="20"/>
      <w:szCs w:val="20"/>
    </w:rPr>
  </w:style>
  <w:style w:type="character" w:customStyle="1" w:styleId="berschrift6Zchn">
    <w:name w:val="Überschrift 6 Zchn"/>
    <w:basedOn w:val="Absatz-Standardschriftart"/>
    <w:link w:val="berschrift6"/>
    <w:uiPriority w:val="9"/>
    <w:rsid w:val="00D5228C"/>
    <w:rPr>
      <w:rFonts w:ascii="Arial" w:eastAsiaTheme="majorEastAsia" w:hAnsi="Arial" w:cstheme="majorBidi"/>
      <w:i/>
      <w:sz w:val="20"/>
      <w:szCs w:val="20"/>
    </w:rPr>
  </w:style>
  <w:style w:type="character" w:customStyle="1" w:styleId="berschrift7Zchn">
    <w:name w:val="Überschrift 7 Zchn"/>
    <w:basedOn w:val="Absatz-Standardschriftart"/>
    <w:link w:val="berschrift7"/>
    <w:uiPriority w:val="9"/>
    <w:rsid w:val="00D5228C"/>
    <w:rPr>
      <w:rFonts w:ascii="Arial" w:eastAsiaTheme="majorEastAsia" w:hAnsi="Arial" w:cstheme="majorBidi"/>
      <w:i/>
      <w:iCs/>
      <w:sz w:val="20"/>
      <w:szCs w:val="20"/>
    </w:rPr>
  </w:style>
  <w:style w:type="character" w:customStyle="1" w:styleId="berschrift8Zchn">
    <w:name w:val="Überschrift 8 Zchn"/>
    <w:basedOn w:val="Absatz-Standardschriftart"/>
    <w:link w:val="berschrift8"/>
    <w:uiPriority w:val="9"/>
    <w:rsid w:val="00D5228C"/>
    <w:rPr>
      <w:rFonts w:ascii="Arial" w:eastAsiaTheme="majorEastAsia" w:hAnsi="Arial" w:cstheme="majorBidi"/>
      <w:sz w:val="20"/>
      <w:szCs w:val="21"/>
    </w:rPr>
  </w:style>
  <w:style w:type="character" w:customStyle="1" w:styleId="berschrift9Zchn">
    <w:name w:val="Überschrift 9 Zchn"/>
    <w:basedOn w:val="Absatz-Standardschriftart"/>
    <w:link w:val="berschrift9"/>
    <w:uiPriority w:val="9"/>
    <w:rsid w:val="00D5228C"/>
    <w:rPr>
      <w:rFonts w:ascii="Arial" w:eastAsiaTheme="majorEastAsia" w:hAnsi="Arial" w:cstheme="majorBidi"/>
      <w:i/>
      <w:iCs/>
      <w:sz w:val="20"/>
      <w:szCs w:val="21"/>
    </w:rPr>
  </w:style>
  <w:style w:type="paragraph" w:styleId="StandardWeb">
    <w:name w:val="Normal (Web)"/>
    <w:basedOn w:val="Standard"/>
    <w:uiPriority w:val="99"/>
    <w:semiHidden/>
    <w:unhideWhenUsed/>
    <w:rsid w:val="00C00E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00E84"/>
    <w:rPr>
      <w:b/>
      <w:bCs/>
    </w:rPr>
  </w:style>
  <w:style w:type="character" w:styleId="BesuchterLink">
    <w:name w:val="FollowedHyperlink"/>
    <w:basedOn w:val="Absatz-Standardschriftart"/>
    <w:uiPriority w:val="99"/>
    <w:semiHidden/>
    <w:unhideWhenUsed/>
    <w:rsid w:val="00C00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rallar\2347%20Sporthalle\Final\www.twitter.com\tuvcom_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9877-E09A-4D4E-A3F2-62D5278D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Charge</dc:creator>
  <cp:keywords/>
  <dc:description/>
  <cp:lastModifiedBy>Alexander Schneider</cp:lastModifiedBy>
  <cp:revision>11</cp:revision>
  <cp:lastPrinted>2017-12-06T08:02:00Z</cp:lastPrinted>
  <dcterms:created xsi:type="dcterms:W3CDTF">2023-02-16T11:05:00Z</dcterms:created>
  <dcterms:modified xsi:type="dcterms:W3CDTF">2023-03-15T07:10:00Z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2021-09-20T06:32:17Z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c15ac2a4-13ff-433e-9d8c-b76087356f68</vt:lpwstr>
  </property>
  <property fmtid="{D5CDD505-2E9C-101B-9397-08002B2CF9AE}" pid="8" name="MSIP_Label_d3d538fd-7cd2-4b8b-bd42-f6ee8cc1e568_ContentBits">
    <vt:lpwstr>0</vt:lpwstr>
  </property>
</Properties>
</file>