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F9C8" w14:textId="11A96132" w:rsidR="00256CE0" w:rsidRPr="00647AC4" w:rsidRDefault="0063667F" w:rsidP="00287D1F">
      <w:pPr>
        <w:spacing w:after="0" w:line="240" w:lineRule="auto"/>
        <w:ind w:left="0" w:right="0" w:firstLine="0"/>
        <w:rPr>
          <w:b/>
          <w:sz w:val="20"/>
          <w:szCs w:val="20"/>
        </w:rPr>
      </w:pPr>
      <w:r w:rsidRPr="00D4638A">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3836DEC3" w14:textId="77777777" w:rsidR="0062635C" w:rsidRDefault="00256CE0"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bookmarkStart w:id="0" w:name="_Hlk66208327"/>
      <w:bookmarkStart w:id="1" w:name="_Hlk64901521"/>
      <w:bookmarkStart w:id="2" w:name="_Hlk81900176"/>
      <w:r w:rsidRPr="00F90E1F">
        <w:rPr>
          <w:rFonts w:ascii="Arial" w:eastAsia="Arial" w:hAnsi="Arial" w:cs="Arial"/>
          <w:b/>
          <w:color w:val="000000"/>
          <w:sz w:val="20"/>
          <w:szCs w:val="20"/>
        </w:rPr>
        <w:t>Pressemitteilung</w:t>
      </w:r>
      <w:bookmarkStart w:id="3" w:name="_Hlk148517292"/>
      <w:bookmarkEnd w:id="0"/>
      <w:bookmarkEnd w:id="1"/>
      <w:bookmarkEnd w:id="2"/>
    </w:p>
    <w:p w14:paraId="4BD014C3" w14:textId="77777777" w:rsidR="000D068B" w:rsidRDefault="000D068B" w:rsidP="00287D1F">
      <w:pPr>
        <w:pStyle w:val="StandardWeb"/>
        <w:tabs>
          <w:tab w:val="left" w:pos="2948"/>
        </w:tabs>
        <w:spacing w:before="0" w:beforeAutospacing="0" w:after="0" w:afterAutospacing="0"/>
        <w:jc w:val="both"/>
        <w:textAlignment w:val="baseline"/>
        <w:rPr>
          <w:rFonts w:ascii="Arial" w:eastAsia="Arial" w:hAnsi="Arial" w:cs="Arial"/>
          <w:b/>
          <w:sz w:val="20"/>
          <w:szCs w:val="20"/>
        </w:rPr>
      </w:pPr>
    </w:p>
    <w:p w14:paraId="7C0469B1" w14:textId="7AD07064" w:rsidR="006559AD" w:rsidRDefault="00A45E84" w:rsidP="00F75FA0">
      <w:pPr>
        <w:pStyle w:val="StandardWeb"/>
        <w:tabs>
          <w:tab w:val="left" w:pos="2948"/>
        </w:tabs>
        <w:spacing w:before="0" w:beforeAutospacing="0" w:after="0" w:afterAutospacing="0"/>
        <w:jc w:val="both"/>
        <w:textAlignment w:val="baseline"/>
        <w:rPr>
          <w:rFonts w:ascii="Arial" w:eastAsia="Arial" w:hAnsi="Arial" w:cs="Arial"/>
          <w:b/>
          <w:sz w:val="28"/>
          <w:szCs w:val="28"/>
        </w:rPr>
      </w:pPr>
      <w:r>
        <w:rPr>
          <w:rFonts w:ascii="Arial" w:eastAsia="Arial" w:hAnsi="Arial" w:cs="Arial"/>
          <w:b/>
          <w:sz w:val="28"/>
          <w:szCs w:val="28"/>
        </w:rPr>
        <w:t>Verspricht die</w:t>
      </w:r>
      <w:r w:rsidR="000A453B">
        <w:rPr>
          <w:rFonts w:ascii="Arial" w:eastAsia="Arial" w:hAnsi="Arial" w:cs="Arial"/>
          <w:b/>
          <w:sz w:val="28"/>
          <w:szCs w:val="28"/>
        </w:rPr>
        <w:t xml:space="preserve"> Umnutzung von Kaufhäusern</w:t>
      </w:r>
      <w:r>
        <w:rPr>
          <w:rFonts w:ascii="Arial" w:eastAsia="Arial" w:hAnsi="Arial" w:cs="Arial"/>
          <w:b/>
          <w:sz w:val="28"/>
          <w:szCs w:val="28"/>
        </w:rPr>
        <w:t xml:space="preserve"> zusätzlichen </w:t>
      </w:r>
      <w:r w:rsidR="000A453B">
        <w:rPr>
          <w:rFonts w:ascii="Arial" w:eastAsia="Arial" w:hAnsi="Arial" w:cs="Arial"/>
          <w:b/>
          <w:sz w:val="28"/>
          <w:szCs w:val="28"/>
        </w:rPr>
        <w:t>Wohnraum</w:t>
      </w:r>
      <w:r>
        <w:rPr>
          <w:rFonts w:ascii="Arial" w:eastAsia="Arial" w:hAnsi="Arial" w:cs="Arial"/>
          <w:b/>
          <w:sz w:val="28"/>
          <w:szCs w:val="28"/>
        </w:rPr>
        <w:t>?</w:t>
      </w:r>
      <w:r w:rsidR="000A453B">
        <w:rPr>
          <w:rFonts w:ascii="Arial" w:eastAsia="Arial" w:hAnsi="Arial" w:cs="Arial"/>
          <w:b/>
          <w:sz w:val="28"/>
          <w:szCs w:val="28"/>
        </w:rPr>
        <w:t xml:space="preserve"> </w:t>
      </w:r>
      <w:r>
        <w:rPr>
          <w:rFonts w:ascii="Arial" w:eastAsia="Arial" w:hAnsi="Arial" w:cs="Arial"/>
          <w:b/>
          <w:sz w:val="28"/>
          <w:szCs w:val="28"/>
        </w:rPr>
        <w:t>Empirica-Studie im Auftrag des ZIA belegt: Da</w:t>
      </w:r>
      <w:r w:rsidR="0069185B">
        <w:rPr>
          <w:rFonts w:ascii="Arial" w:eastAsia="Arial" w:hAnsi="Arial" w:cs="Arial"/>
          <w:b/>
          <w:sz w:val="28"/>
          <w:szCs w:val="28"/>
        </w:rPr>
        <w:t>s</w:t>
      </w:r>
      <w:r w:rsidR="003173B6">
        <w:rPr>
          <w:rFonts w:ascii="Arial" w:eastAsia="Arial" w:hAnsi="Arial" w:cs="Arial"/>
          <w:b/>
          <w:sz w:val="28"/>
          <w:szCs w:val="28"/>
        </w:rPr>
        <w:t xml:space="preserve"> Problem fehlenden Wohnraums lässt sich auf diesem Weg nicht lösen</w:t>
      </w:r>
      <w:r>
        <w:rPr>
          <w:rFonts w:ascii="Arial" w:eastAsia="Arial" w:hAnsi="Arial" w:cs="Arial"/>
          <w:b/>
          <w:sz w:val="28"/>
          <w:szCs w:val="28"/>
        </w:rPr>
        <w:t xml:space="preserve"> </w:t>
      </w:r>
    </w:p>
    <w:p w14:paraId="2FBD541F" w14:textId="77777777" w:rsidR="0022148A" w:rsidRPr="00C61D48" w:rsidRDefault="0022148A" w:rsidP="00F75FA0">
      <w:pPr>
        <w:pStyle w:val="StandardWeb"/>
        <w:tabs>
          <w:tab w:val="left" w:pos="2948"/>
        </w:tabs>
        <w:spacing w:before="0" w:beforeAutospacing="0" w:after="0" w:afterAutospacing="0"/>
        <w:jc w:val="both"/>
        <w:textAlignment w:val="baseline"/>
        <w:rPr>
          <w:rFonts w:ascii="Arial" w:eastAsia="Arial" w:hAnsi="Arial" w:cs="Arial"/>
          <w:b/>
          <w:sz w:val="28"/>
          <w:szCs w:val="28"/>
        </w:rPr>
      </w:pPr>
    </w:p>
    <w:bookmarkEnd w:id="3"/>
    <w:p w14:paraId="48E929EF" w14:textId="29147F6E" w:rsidR="00591D9D" w:rsidRPr="002D24CB" w:rsidRDefault="00DB44FC" w:rsidP="00636CC6">
      <w:pPr>
        <w:rPr>
          <w:bCs/>
          <w:sz w:val="22"/>
        </w:rPr>
      </w:pPr>
      <w:r w:rsidRPr="002D24CB">
        <w:rPr>
          <w:b/>
          <w:sz w:val="22"/>
        </w:rPr>
        <w:t>Berlin,</w:t>
      </w:r>
      <w:r w:rsidR="00FB4FCF" w:rsidRPr="002D24CB">
        <w:rPr>
          <w:b/>
          <w:sz w:val="22"/>
        </w:rPr>
        <w:t xml:space="preserve"> </w:t>
      </w:r>
      <w:r w:rsidR="00EC02CB" w:rsidRPr="002D24CB">
        <w:rPr>
          <w:b/>
          <w:sz w:val="22"/>
        </w:rPr>
        <w:t>5</w:t>
      </w:r>
      <w:r w:rsidR="00FB4FCF" w:rsidRPr="002D24CB">
        <w:rPr>
          <w:b/>
          <w:sz w:val="22"/>
        </w:rPr>
        <w:t>.</w:t>
      </w:r>
      <w:r w:rsidR="00D831E9" w:rsidRPr="002D24CB">
        <w:rPr>
          <w:b/>
          <w:sz w:val="22"/>
        </w:rPr>
        <w:t>3</w:t>
      </w:r>
      <w:r w:rsidRPr="002D24CB">
        <w:rPr>
          <w:b/>
          <w:sz w:val="22"/>
        </w:rPr>
        <w:t>.202</w:t>
      </w:r>
      <w:r w:rsidR="002D6076" w:rsidRPr="002D24CB">
        <w:rPr>
          <w:b/>
          <w:sz w:val="22"/>
        </w:rPr>
        <w:t>4</w:t>
      </w:r>
      <w:r w:rsidRPr="002D24CB">
        <w:rPr>
          <w:bCs/>
          <w:sz w:val="22"/>
        </w:rPr>
        <w:t xml:space="preserve"> –</w:t>
      </w:r>
      <w:r w:rsidR="00AC397C" w:rsidRPr="002D24CB">
        <w:rPr>
          <w:bCs/>
          <w:sz w:val="22"/>
        </w:rPr>
        <w:t xml:space="preserve"> </w:t>
      </w:r>
      <w:r w:rsidR="007A4EE5" w:rsidRPr="002D24CB">
        <w:rPr>
          <w:bCs/>
          <w:sz w:val="22"/>
        </w:rPr>
        <w:t xml:space="preserve">Angesichts der Zuspitzung des Wohnungsmangels in Deutschland hat die Immobilienwirtschaft die Chancen einer möglichen Umwandlung von Kaufhäusern in Wohnraum wissenschaftlich untersuchen lassen. Der ZIA hat bei empirica ein Gutachten in Auftrag gegeben. Schlüsselfrage der Studie unter Leitung von Prof. Dr. Harald Simons: </w:t>
      </w:r>
      <w:r w:rsidR="00FD25B9" w:rsidRPr="002D24CB">
        <w:rPr>
          <w:bCs/>
          <w:sz w:val="22"/>
        </w:rPr>
        <w:t>„</w:t>
      </w:r>
      <w:r w:rsidR="007A4EE5" w:rsidRPr="002D24CB">
        <w:rPr>
          <w:bCs/>
          <w:sz w:val="22"/>
        </w:rPr>
        <w:t>Welchen Beitrag könnte die Umnutzung von Warenhäusern zu Wohn</w:t>
      </w:r>
      <w:r w:rsidR="00C3250B" w:rsidRPr="002D24CB">
        <w:rPr>
          <w:bCs/>
          <w:sz w:val="22"/>
        </w:rPr>
        <w:t>raum</w:t>
      </w:r>
      <w:r w:rsidR="007A4EE5" w:rsidRPr="002D24CB">
        <w:rPr>
          <w:bCs/>
          <w:sz w:val="22"/>
        </w:rPr>
        <w:t xml:space="preserve"> leisten?“ </w:t>
      </w:r>
      <w:r w:rsidR="00572A98" w:rsidRPr="002D24CB">
        <w:rPr>
          <w:bCs/>
          <w:sz w:val="22"/>
        </w:rPr>
        <w:t xml:space="preserve">Tenor: </w:t>
      </w:r>
      <w:r w:rsidR="0069185B" w:rsidRPr="002D24CB">
        <w:rPr>
          <w:bCs/>
          <w:sz w:val="22"/>
        </w:rPr>
        <w:t>Es gibt Fälle, in denen Wohnen als Nachnutzung realisiert wurde, die Anzahl der Wohnungen, die so geschaffen werden können</w:t>
      </w:r>
      <w:r w:rsidR="00540FC8" w:rsidRPr="002D24CB">
        <w:rPr>
          <w:bCs/>
          <w:sz w:val="22"/>
        </w:rPr>
        <w:t>,</w:t>
      </w:r>
      <w:r w:rsidR="0069185B" w:rsidRPr="002D24CB">
        <w:rPr>
          <w:bCs/>
          <w:sz w:val="22"/>
        </w:rPr>
        <w:t xml:space="preserve"> ist aber äußerst begrenzt</w:t>
      </w:r>
      <w:r w:rsidR="00572A98" w:rsidRPr="002D24CB">
        <w:rPr>
          <w:bCs/>
          <w:sz w:val="22"/>
        </w:rPr>
        <w:t xml:space="preserve">. Insgesamt sollte die Schubwirkung </w:t>
      </w:r>
      <w:r w:rsidR="00C3250B" w:rsidRPr="002D24CB">
        <w:rPr>
          <w:bCs/>
          <w:sz w:val="22"/>
        </w:rPr>
        <w:t>nicht überbewertet</w:t>
      </w:r>
      <w:r w:rsidR="00572A98" w:rsidRPr="002D24CB">
        <w:rPr>
          <w:bCs/>
          <w:sz w:val="22"/>
        </w:rPr>
        <w:t xml:space="preserve"> werden.</w:t>
      </w:r>
      <w:r w:rsidR="00C3250B" w:rsidRPr="002D24CB">
        <w:rPr>
          <w:bCs/>
          <w:sz w:val="22"/>
        </w:rPr>
        <w:t xml:space="preserve"> </w:t>
      </w:r>
    </w:p>
    <w:p w14:paraId="37EA4488" w14:textId="77777777" w:rsidR="00540FC8" w:rsidRPr="002D24CB" w:rsidRDefault="00540FC8" w:rsidP="0098174B">
      <w:pPr>
        <w:rPr>
          <w:bCs/>
          <w:color w:val="auto"/>
          <w:sz w:val="22"/>
        </w:rPr>
      </w:pPr>
    </w:p>
    <w:p w14:paraId="7F6EBBD7" w14:textId="3415805D" w:rsidR="00540FC8" w:rsidRPr="002D24CB" w:rsidRDefault="0022148A" w:rsidP="0098174B">
      <w:pPr>
        <w:rPr>
          <w:bCs/>
          <w:color w:val="auto"/>
          <w:sz w:val="22"/>
        </w:rPr>
      </w:pPr>
      <w:r w:rsidRPr="002D24CB">
        <w:rPr>
          <w:bCs/>
          <w:color w:val="auto"/>
          <w:sz w:val="22"/>
        </w:rPr>
        <w:t xml:space="preserve">„Die Vorstellung, dass Kaufhäuser, über deren Nachnutzung sich Entscheider </w:t>
      </w:r>
      <w:r w:rsidR="00442143" w:rsidRPr="002D24CB">
        <w:rPr>
          <w:bCs/>
          <w:color w:val="auto"/>
          <w:sz w:val="22"/>
        </w:rPr>
        <w:t>vielerorts</w:t>
      </w:r>
      <w:r w:rsidRPr="002D24CB">
        <w:rPr>
          <w:bCs/>
          <w:color w:val="auto"/>
          <w:sz w:val="22"/>
        </w:rPr>
        <w:t xml:space="preserve"> den Kopf zerbrechen, </w:t>
      </w:r>
      <w:r w:rsidR="00EA2DED" w:rsidRPr="002D24CB">
        <w:rPr>
          <w:bCs/>
          <w:color w:val="auto"/>
          <w:sz w:val="22"/>
        </w:rPr>
        <w:t>bald</w:t>
      </w:r>
      <w:r w:rsidR="00520AE9" w:rsidRPr="002D24CB">
        <w:rPr>
          <w:bCs/>
          <w:color w:val="auto"/>
          <w:sz w:val="22"/>
        </w:rPr>
        <w:t xml:space="preserve"> im großen Stil</w:t>
      </w:r>
      <w:r w:rsidR="00442143" w:rsidRPr="002D24CB">
        <w:rPr>
          <w:bCs/>
          <w:color w:val="auto"/>
          <w:sz w:val="22"/>
        </w:rPr>
        <w:t xml:space="preserve"> </w:t>
      </w:r>
      <w:r w:rsidRPr="002D24CB">
        <w:rPr>
          <w:bCs/>
          <w:color w:val="auto"/>
          <w:sz w:val="22"/>
        </w:rPr>
        <w:t>zu Wohnungen umgemodelt werden, ist reizvol</w:t>
      </w:r>
      <w:r w:rsidR="00442143" w:rsidRPr="002D24CB">
        <w:rPr>
          <w:bCs/>
          <w:color w:val="auto"/>
          <w:sz w:val="22"/>
        </w:rPr>
        <w:t>l,</w:t>
      </w:r>
      <w:r w:rsidRPr="002D24CB">
        <w:rPr>
          <w:bCs/>
          <w:color w:val="auto"/>
          <w:sz w:val="22"/>
        </w:rPr>
        <w:t xml:space="preserve"> leider aber</w:t>
      </w:r>
      <w:r w:rsidR="009B0820" w:rsidRPr="002D24CB">
        <w:rPr>
          <w:bCs/>
          <w:color w:val="auto"/>
          <w:sz w:val="22"/>
        </w:rPr>
        <w:t xml:space="preserve"> oft</w:t>
      </w:r>
      <w:r w:rsidRPr="002D24CB">
        <w:rPr>
          <w:bCs/>
          <w:color w:val="auto"/>
          <w:sz w:val="22"/>
        </w:rPr>
        <w:t xml:space="preserve"> zu schön, um wahr zu sein“, kommentiert ZIA-Vizepräsidentin Iris Schöberl die Studie. „Angesichts der riesigen </w:t>
      </w:r>
      <w:r w:rsidR="00591D9D" w:rsidRPr="002D24CB">
        <w:rPr>
          <w:bCs/>
          <w:color w:val="auto"/>
          <w:sz w:val="22"/>
        </w:rPr>
        <w:t>Z</w:t>
      </w:r>
      <w:r w:rsidRPr="002D24CB">
        <w:rPr>
          <w:bCs/>
          <w:color w:val="auto"/>
          <w:sz w:val="22"/>
        </w:rPr>
        <w:t xml:space="preserve">ahl </w:t>
      </w:r>
      <w:r w:rsidR="00591D9D" w:rsidRPr="002D24CB">
        <w:rPr>
          <w:bCs/>
          <w:color w:val="auto"/>
          <w:sz w:val="22"/>
        </w:rPr>
        <w:t xml:space="preserve">von </w:t>
      </w:r>
      <w:r w:rsidRPr="002D24CB">
        <w:rPr>
          <w:bCs/>
          <w:color w:val="auto"/>
          <w:sz w:val="22"/>
        </w:rPr>
        <w:t>720.000</w:t>
      </w:r>
      <w:r w:rsidR="00591D9D" w:rsidRPr="002D24CB">
        <w:rPr>
          <w:bCs/>
          <w:color w:val="auto"/>
          <w:sz w:val="22"/>
        </w:rPr>
        <w:t xml:space="preserve"> Wohnungen</w:t>
      </w:r>
      <w:r w:rsidRPr="002D24CB">
        <w:rPr>
          <w:bCs/>
          <w:color w:val="auto"/>
          <w:sz w:val="22"/>
        </w:rPr>
        <w:t xml:space="preserve">, die bis 2025 fehlen, ist der </w:t>
      </w:r>
      <w:r w:rsidR="00520AE9" w:rsidRPr="002D24CB">
        <w:rPr>
          <w:bCs/>
          <w:color w:val="auto"/>
          <w:sz w:val="22"/>
        </w:rPr>
        <w:t>mögliche</w:t>
      </w:r>
      <w:r w:rsidRPr="002D24CB">
        <w:rPr>
          <w:bCs/>
          <w:color w:val="auto"/>
          <w:sz w:val="22"/>
        </w:rPr>
        <w:t xml:space="preserve"> Beitrag einer Umnutzung von Kaufhäusern überschaubar.“</w:t>
      </w:r>
      <w:r w:rsidR="00520AE9" w:rsidRPr="002D24CB">
        <w:rPr>
          <w:bCs/>
          <w:color w:val="auto"/>
          <w:sz w:val="22"/>
        </w:rPr>
        <w:t xml:space="preserve"> </w:t>
      </w:r>
    </w:p>
    <w:p w14:paraId="191B2106" w14:textId="77777777" w:rsidR="00540FC8" w:rsidRPr="002D24CB" w:rsidRDefault="00540FC8" w:rsidP="0098174B">
      <w:pPr>
        <w:rPr>
          <w:bCs/>
          <w:color w:val="auto"/>
          <w:sz w:val="22"/>
        </w:rPr>
      </w:pPr>
    </w:p>
    <w:p w14:paraId="18B5AA9E" w14:textId="2ECEADBC" w:rsidR="00436BF1" w:rsidRPr="002D24CB" w:rsidRDefault="0069185B" w:rsidP="00540FC8">
      <w:pPr>
        <w:rPr>
          <w:bCs/>
          <w:color w:val="auto"/>
          <w:sz w:val="22"/>
        </w:rPr>
      </w:pPr>
      <w:r w:rsidRPr="002D24CB">
        <w:rPr>
          <w:bCs/>
          <w:color w:val="auto"/>
          <w:sz w:val="22"/>
        </w:rPr>
        <w:t>Hier große Mengen Geldes zu investieren</w:t>
      </w:r>
      <w:r w:rsidR="00540FC8" w:rsidRPr="002D24CB">
        <w:rPr>
          <w:bCs/>
          <w:color w:val="auto"/>
          <w:sz w:val="22"/>
        </w:rPr>
        <w:t>,</w:t>
      </w:r>
      <w:r w:rsidRPr="002D24CB">
        <w:rPr>
          <w:bCs/>
          <w:color w:val="auto"/>
          <w:sz w:val="22"/>
        </w:rPr>
        <w:t xml:space="preserve"> </w:t>
      </w:r>
      <w:r w:rsidR="00540FC8" w:rsidRPr="002D24CB">
        <w:rPr>
          <w:bCs/>
          <w:color w:val="auto"/>
          <w:sz w:val="22"/>
        </w:rPr>
        <w:t xml:space="preserve">um Wohnungsmangel zu mildern, </w:t>
      </w:r>
      <w:r w:rsidR="002D24CB">
        <w:rPr>
          <w:bCs/>
          <w:color w:val="auto"/>
          <w:sz w:val="22"/>
        </w:rPr>
        <w:t>verspricht</w:t>
      </w:r>
      <w:r w:rsidR="00540FC8" w:rsidRPr="002D24CB">
        <w:rPr>
          <w:bCs/>
          <w:color w:val="auto"/>
          <w:sz w:val="22"/>
        </w:rPr>
        <w:t xml:space="preserve"> aus Sicht des ZIA</w:t>
      </w:r>
      <w:r w:rsidR="002D24CB">
        <w:rPr>
          <w:bCs/>
          <w:color w:val="auto"/>
          <w:sz w:val="22"/>
        </w:rPr>
        <w:t xml:space="preserve"> </w:t>
      </w:r>
      <w:r w:rsidR="003173B6" w:rsidRPr="002D24CB">
        <w:rPr>
          <w:bCs/>
          <w:color w:val="auto"/>
          <w:sz w:val="22"/>
        </w:rPr>
        <w:t>zahl</w:t>
      </w:r>
      <w:r w:rsidRPr="002D24CB">
        <w:rPr>
          <w:bCs/>
          <w:color w:val="auto"/>
          <w:sz w:val="22"/>
        </w:rPr>
        <w:t>enmäßig</w:t>
      </w:r>
      <w:r w:rsidR="00540FC8" w:rsidRPr="002D24CB">
        <w:rPr>
          <w:bCs/>
          <w:color w:val="auto"/>
          <w:sz w:val="22"/>
        </w:rPr>
        <w:t xml:space="preserve"> nur</w:t>
      </w:r>
      <w:r w:rsidRPr="002D24CB">
        <w:rPr>
          <w:bCs/>
          <w:color w:val="auto"/>
          <w:sz w:val="22"/>
        </w:rPr>
        <w:t xml:space="preserve"> einen </w:t>
      </w:r>
      <w:r w:rsidR="00540FC8" w:rsidRPr="002D24CB">
        <w:rPr>
          <w:bCs/>
          <w:color w:val="auto"/>
          <w:sz w:val="22"/>
        </w:rPr>
        <w:t>geringen</w:t>
      </w:r>
      <w:r w:rsidRPr="002D24CB">
        <w:rPr>
          <w:bCs/>
          <w:color w:val="auto"/>
          <w:sz w:val="22"/>
        </w:rPr>
        <w:t xml:space="preserve"> Effekt</w:t>
      </w:r>
      <w:r w:rsidR="00540FC8" w:rsidRPr="002D24CB">
        <w:rPr>
          <w:bCs/>
          <w:color w:val="auto"/>
          <w:sz w:val="22"/>
        </w:rPr>
        <w:t>,</w:t>
      </w:r>
      <w:r w:rsidRPr="002D24CB">
        <w:rPr>
          <w:bCs/>
          <w:color w:val="auto"/>
          <w:sz w:val="22"/>
        </w:rPr>
        <w:t xml:space="preserve"> wäre </w:t>
      </w:r>
      <w:r w:rsidR="00540FC8" w:rsidRPr="002D24CB">
        <w:rPr>
          <w:bCs/>
          <w:color w:val="auto"/>
          <w:sz w:val="22"/>
        </w:rPr>
        <w:t>also</w:t>
      </w:r>
      <w:r w:rsidRPr="002D24CB">
        <w:rPr>
          <w:bCs/>
          <w:color w:val="auto"/>
          <w:sz w:val="22"/>
        </w:rPr>
        <w:t xml:space="preserve"> deutlich ineffizienter als </w:t>
      </w:r>
      <w:r w:rsidR="00540FC8" w:rsidRPr="002D24CB">
        <w:rPr>
          <w:bCs/>
          <w:color w:val="auto"/>
          <w:sz w:val="22"/>
        </w:rPr>
        <w:t>Wohnungsn</w:t>
      </w:r>
      <w:r w:rsidRPr="002D24CB">
        <w:rPr>
          <w:bCs/>
          <w:color w:val="auto"/>
          <w:sz w:val="22"/>
        </w:rPr>
        <w:t xml:space="preserve">eubau. </w:t>
      </w:r>
      <w:r w:rsidR="00540FC8" w:rsidRPr="002D24CB">
        <w:rPr>
          <w:bCs/>
          <w:color w:val="auto"/>
          <w:sz w:val="22"/>
        </w:rPr>
        <w:t>Allenfalls</w:t>
      </w:r>
      <w:r w:rsidRPr="002D24CB">
        <w:rPr>
          <w:bCs/>
          <w:color w:val="auto"/>
          <w:sz w:val="22"/>
        </w:rPr>
        <w:t xml:space="preserve"> andere Gründe, wie der Erhalt stadtbildprägender Fassaden oder </w:t>
      </w:r>
      <w:r w:rsidR="00540FC8" w:rsidRPr="002D24CB">
        <w:rPr>
          <w:bCs/>
          <w:color w:val="auto"/>
          <w:sz w:val="22"/>
        </w:rPr>
        <w:t>das Bewahren</w:t>
      </w:r>
      <w:r w:rsidRPr="002D24CB">
        <w:rPr>
          <w:bCs/>
          <w:color w:val="auto"/>
          <w:sz w:val="22"/>
        </w:rPr>
        <w:t xml:space="preserve"> der in den Gebäuden gebundenen </w:t>
      </w:r>
      <w:r w:rsidR="00EC02CB" w:rsidRPr="002D24CB">
        <w:rPr>
          <w:bCs/>
          <w:color w:val="auto"/>
          <w:sz w:val="22"/>
        </w:rPr>
        <w:t>„</w:t>
      </w:r>
      <w:r w:rsidRPr="002D24CB">
        <w:rPr>
          <w:bCs/>
          <w:color w:val="auto"/>
          <w:sz w:val="22"/>
        </w:rPr>
        <w:t>grauen Energie</w:t>
      </w:r>
      <w:r w:rsidR="00EC02CB" w:rsidRPr="002D24CB">
        <w:rPr>
          <w:bCs/>
          <w:color w:val="auto"/>
          <w:sz w:val="22"/>
        </w:rPr>
        <w:t>“</w:t>
      </w:r>
      <w:r w:rsidR="002D24CB">
        <w:rPr>
          <w:bCs/>
          <w:color w:val="auto"/>
          <w:sz w:val="22"/>
        </w:rPr>
        <w:t xml:space="preserve">, </w:t>
      </w:r>
      <w:r w:rsidR="00540FC8" w:rsidRPr="002D24CB">
        <w:rPr>
          <w:bCs/>
          <w:color w:val="auto"/>
          <w:sz w:val="22"/>
        </w:rPr>
        <w:t>könnten</w:t>
      </w:r>
      <w:r w:rsidRPr="002D24CB">
        <w:rPr>
          <w:bCs/>
          <w:color w:val="auto"/>
          <w:sz w:val="22"/>
        </w:rPr>
        <w:t xml:space="preserve"> für den Erhalt und die Nachnutzung der Kaufhäuser</w:t>
      </w:r>
      <w:r w:rsidR="003173B6" w:rsidRPr="002D24CB">
        <w:rPr>
          <w:bCs/>
          <w:color w:val="auto"/>
          <w:sz w:val="22"/>
        </w:rPr>
        <w:t xml:space="preserve"> sprechen</w:t>
      </w:r>
      <w:r w:rsidRPr="002D24CB">
        <w:rPr>
          <w:bCs/>
          <w:color w:val="auto"/>
          <w:sz w:val="22"/>
        </w:rPr>
        <w:t xml:space="preserve">. </w:t>
      </w:r>
      <w:r w:rsidR="00591D9D" w:rsidRPr="002D24CB">
        <w:rPr>
          <w:bCs/>
          <w:color w:val="auto"/>
          <w:sz w:val="22"/>
        </w:rPr>
        <w:t xml:space="preserve">Eine wirtschaftliche Nachnutzung </w:t>
      </w:r>
      <w:r w:rsidR="00540FC8" w:rsidRPr="002D24CB">
        <w:rPr>
          <w:bCs/>
          <w:color w:val="auto"/>
          <w:sz w:val="22"/>
        </w:rPr>
        <w:t xml:space="preserve">aber wird </w:t>
      </w:r>
      <w:r w:rsidR="00442143" w:rsidRPr="002D24CB">
        <w:rPr>
          <w:bCs/>
          <w:color w:val="auto"/>
          <w:sz w:val="22"/>
        </w:rPr>
        <w:t>oft</w:t>
      </w:r>
      <w:r w:rsidR="00591D9D" w:rsidRPr="002D24CB">
        <w:rPr>
          <w:bCs/>
          <w:color w:val="auto"/>
          <w:sz w:val="22"/>
        </w:rPr>
        <w:t xml:space="preserve"> durch hohe Planungshürden</w:t>
      </w:r>
      <w:r w:rsidR="004B4996" w:rsidRPr="002D24CB">
        <w:rPr>
          <w:bCs/>
          <w:color w:val="auto"/>
          <w:sz w:val="22"/>
        </w:rPr>
        <w:t xml:space="preserve"> unnötig </w:t>
      </w:r>
      <w:r w:rsidR="00591D9D" w:rsidRPr="002D24CB">
        <w:rPr>
          <w:bCs/>
          <w:color w:val="auto"/>
          <w:sz w:val="22"/>
        </w:rPr>
        <w:t xml:space="preserve">gehemmt. </w:t>
      </w:r>
      <w:r w:rsidR="00442143" w:rsidRPr="002D24CB">
        <w:rPr>
          <w:bCs/>
          <w:color w:val="auto"/>
          <w:sz w:val="22"/>
        </w:rPr>
        <w:t>„</w:t>
      </w:r>
      <w:r w:rsidR="00591D9D" w:rsidRPr="002D24CB">
        <w:rPr>
          <w:bCs/>
          <w:color w:val="auto"/>
          <w:sz w:val="22"/>
        </w:rPr>
        <w:t>D</w:t>
      </w:r>
      <w:r w:rsidR="00EA2DED" w:rsidRPr="002D24CB">
        <w:rPr>
          <w:bCs/>
          <w:color w:val="auto"/>
          <w:sz w:val="22"/>
        </w:rPr>
        <w:t>i</w:t>
      </w:r>
      <w:r w:rsidR="00591D9D" w:rsidRPr="002D24CB">
        <w:rPr>
          <w:bCs/>
          <w:color w:val="auto"/>
          <w:sz w:val="22"/>
        </w:rPr>
        <w:t xml:space="preserve">e könnten durch </w:t>
      </w:r>
      <w:r w:rsidR="00EA2DED" w:rsidRPr="002D24CB">
        <w:rPr>
          <w:bCs/>
          <w:color w:val="auto"/>
          <w:sz w:val="22"/>
        </w:rPr>
        <w:t>bessere</w:t>
      </w:r>
      <w:r w:rsidR="00591D9D" w:rsidRPr="002D24CB">
        <w:rPr>
          <w:bCs/>
          <w:color w:val="auto"/>
          <w:sz w:val="22"/>
        </w:rPr>
        <w:t xml:space="preserve"> Abstimmungsprozesse verringert werden</w:t>
      </w:r>
      <w:r w:rsidR="009B0820" w:rsidRPr="002D24CB">
        <w:rPr>
          <w:bCs/>
          <w:color w:val="auto"/>
          <w:sz w:val="22"/>
        </w:rPr>
        <w:t>“</w:t>
      </w:r>
      <w:r w:rsidR="006951F8" w:rsidRPr="002D24CB">
        <w:rPr>
          <w:bCs/>
          <w:color w:val="auto"/>
          <w:sz w:val="22"/>
        </w:rPr>
        <w:t xml:space="preserve">, </w:t>
      </w:r>
      <w:r w:rsidR="002D24CB">
        <w:rPr>
          <w:bCs/>
          <w:color w:val="auto"/>
          <w:sz w:val="22"/>
        </w:rPr>
        <w:t>erklärt</w:t>
      </w:r>
      <w:r w:rsidR="006951F8" w:rsidRPr="002D24CB">
        <w:rPr>
          <w:bCs/>
          <w:color w:val="auto"/>
          <w:sz w:val="22"/>
        </w:rPr>
        <w:t xml:space="preserve"> </w:t>
      </w:r>
      <w:r w:rsidR="002D24CB">
        <w:rPr>
          <w:bCs/>
          <w:color w:val="auto"/>
          <w:sz w:val="22"/>
        </w:rPr>
        <w:t xml:space="preserve">ZIA-Vizepräsidentin Iris </w:t>
      </w:r>
      <w:r w:rsidR="006951F8" w:rsidRPr="002D24CB">
        <w:rPr>
          <w:bCs/>
          <w:color w:val="auto"/>
          <w:sz w:val="22"/>
        </w:rPr>
        <w:t xml:space="preserve">Schöberl. Es gehe bei der künftigen Nutzung von Warenhäusern </w:t>
      </w:r>
      <w:r w:rsidR="00442143" w:rsidRPr="002D24CB">
        <w:rPr>
          <w:bCs/>
          <w:color w:val="auto"/>
          <w:sz w:val="22"/>
        </w:rPr>
        <w:t xml:space="preserve">schließlich </w:t>
      </w:r>
      <w:r w:rsidR="006951F8" w:rsidRPr="002D24CB">
        <w:rPr>
          <w:bCs/>
          <w:color w:val="auto"/>
          <w:sz w:val="22"/>
        </w:rPr>
        <w:t>auch „</w:t>
      </w:r>
      <w:r w:rsidR="00442143" w:rsidRPr="002D24CB">
        <w:rPr>
          <w:bCs/>
          <w:color w:val="auto"/>
          <w:sz w:val="22"/>
        </w:rPr>
        <w:t>um die wichtige Frage</w:t>
      </w:r>
      <w:r w:rsidR="006951F8" w:rsidRPr="002D24CB">
        <w:rPr>
          <w:bCs/>
          <w:color w:val="auto"/>
          <w:sz w:val="22"/>
        </w:rPr>
        <w:t xml:space="preserve"> eine</w:t>
      </w:r>
      <w:r w:rsidR="00442143" w:rsidRPr="002D24CB">
        <w:rPr>
          <w:bCs/>
          <w:color w:val="auto"/>
          <w:sz w:val="22"/>
        </w:rPr>
        <w:t>r</w:t>
      </w:r>
      <w:r w:rsidR="006951F8" w:rsidRPr="002D24CB">
        <w:rPr>
          <w:bCs/>
          <w:color w:val="auto"/>
          <w:sz w:val="22"/>
        </w:rPr>
        <w:t xml:space="preserve"> </w:t>
      </w:r>
      <w:r w:rsidR="00442143" w:rsidRPr="002D24CB">
        <w:rPr>
          <w:bCs/>
          <w:color w:val="auto"/>
          <w:sz w:val="22"/>
        </w:rPr>
        <w:t>dynamischen</w:t>
      </w:r>
      <w:r w:rsidR="006951F8" w:rsidRPr="002D24CB">
        <w:rPr>
          <w:bCs/>
          <w:color w:val="auto"/>
          <w:sz w:val="22"/>
        </w:rPr>
        <w:t xml:space="preserve"> Innenstadtpolitik“</w:t>
      </w:r>
      <w:r w:rsidR="00417D7D" w:rsidRPr="002D24CB">
        <w:rPr>
          <w:bCs/>
          <w:color w:val="auto"/>
          <w:sz w:val="22"/>
        </w:rPr>
        <w:t>.</w:t>
      </w:r>
    </w:p>
    <w:p w14:paraId="397D0A38" w14:textId="49EBC476" w:rsidR="002D24CB" w:rsidRDefault="007245FE" w:rsidP="00636CC6">
      <w:pPr>
        <w:pStyle w:val="StandardWeb"/>
        <w:tabs>
          <w:tab w:val="left" w:pos="2948"/>
        </w:tabs>
        <w:spacing w:after="0" w:line="360" w:lineRule="auto"/>
        <w:jc w:val="both"/>
        <w:textAlignment w:val="baseline"/>
        <w:rPr>
          <w:rFonts w:ascii="Arial" w:eastAsia="Arial" w:hAnsi="Arial" w:cs="Arial"/>
          <w:bCs/>
          <w:sz w:val="22"/>
          <w:szCs w:val="22"/>
        </w:rPr>
      </w:pPr>
      <w:r w:rsidRPr="002D24CB">
        <w:rPr>
          <w:rFonts w:ascii="Arial" w:eastAsia="Arial" w:hAnsi="Arial" w:cs="Arial"/>
          <w:bCs/>
          <w:sz w:val="22"/>
          <w:szCs w:val="22"/>
        </w:rPr>
        <w:t xml:space="preserve">Simons und </w:t>
      </w:r>
      <w:r w:rsidR="000151D1" w:rsidRPr="002D24CB">
        <w:rPr>
          <w:rFonts w:ascii="Arial" w:eastAsia="Arial" w:hAnsi="Arial" w:cs="Arial"/>
          <w:bCs/>
          <w:sz w:val="22"/>
          <w:szCs w:val="22"/>
        </w:rPr>
        <w:t>Thomas Abraham</w:t>
      </w:r>
      <w:r w:rsidRPr="002D24CB">
        <w:rPr>
          <w:rFonts w:ascii="Arial" w:eastAsia="Arial" w:hAnsi="Arial" w:cs="Arial"/>
          <w:bCs/>
          <w:sz w:val="22"/>
          <w:szCs w:val="22"/>
        </w:rPr>
        <w:t xml:space="preserve"> halten angesicht</w:t>
      </w:r>
      <w:r w:rsidR="00FD25B9" w:rsidRPr="002D24CB">
        <w:rPr>
          <w:rFonts w:ascii="Arial" w:eastAsia="Arial" w:hAnsi="Arial" w:cs="Arial"/>
          <w:bCs/>
          <w:sz w:val="22"/>
          <w:szCs w:val="22"/>
        </w:rPr>
        <w:t xml:space="preserve">s </w:t>
      </w:r>
      <w:r w:rsidR="00442143" w:rsidRPr="002D24CB">
        <w:rPr>
          <w:rFonts w:ascii="Arial" w:eastAsia="Arial" w:hAnsi="Arial" w:cs="Arial"/>
          <w:bCs/>
          <w:sz w:val="22"/>
          <w:szCs w:val="22"/>
        </w:rPr>
        <w:t>ihrer</w:t>
      </w:r>
      <w:r w:rsidRPr="002D24CB">
        <w:rPr>
          <w:rFonts w:ascii="Arial" w:eastAsia="Arial" w:hAnsi="Arial" w:cs="Arial"/>
          <w:bCs/>
          <w:sz w:val="22"/>
          <w:szCs w:val="22"/>
        </w:rPr>
        <w:t xml:space="preserve"> Fallbeispiele fest, </w:t>
      </w:r>
      <w:r w:rsidR="00BA1E18" w:rsidRPr="002D24CB">
        <w:rPr>
          <w:rFonts w:ascii="Arial" w:eastAsia="Arial" w:hAnsi="Arial" w:cs="Arial"/>
          <w:bCs/>
          <w:sz w:val="22"/>
          <w:szCs w:val="22"/>
        </w:rPr>
        <w:t>„</w:t>
      </w:r>
      <w:r w:rsidRPr="002D24CB">
        <w:rPr>
          <w:rFonts w:ascii="Arial" w:eastAsia="Arial" w:hAnsi="Arial" w:cs="Arial"/>
          <w:bCs/>
          <w:sz w:val="22"/>
          <w:szCs w:val="22"/>
        </w:rPr>
        <w:t>dass die meisten Kommunen offen gegenüber einer Wohnnutzung in den ehemaligen Kaufhäusern sind</w:t>
      </w:r>
      <w:r w:rsidR="00BA1E18" w:rsidRPr="002D24CB">
        <w:rPr>
          <w:rFonts w:ascii="Arial" w:eastAsia="Arial" w:hAnsi="Arial" w:cs="Arial"/>
          <w:bCs/>
          <w:sz w:val="22"/>
          <w:szCs w:val="22"/>
        </w:rPr>
        <w:t>“</w:t>
      </w:r>
      <w:r w:rsidRPr="002D24CB">
        <w:rPr>
          <w:rFonts w:ascii="Arial" w:eastAsia="Arial" w:hAnsi="Arial" w:cs="Arial"/>
          <w:bCs/>
          <w:sz w:val="22"/>
          <w:szCs w:val="22"/>
        </w:rPr>
        <w:t xml:space="preserve">. </w:t>
      </w:r>
      <w:r w:rsidR="00BA1E18" w:rsidRPr="002D24CB">
        <w:rPr>
          <w:rFonts w:ascii="Arial" w:eastAsia="Arial" w:hAnsi="Arial" w:cs="Arial"/>
          <w:bCs/>
          <w:sz w:val="22"/>
          <w:szCs w:val="22"/>
        </w:rPr>
        <w:t>Nur: „</w:t>
      </w:r>
      <w:r w:rsidRPr="002D24CB">
        <w:rPr>
          <w:rFonts w:ascii="Arial" w:eastAsia="Arial" w:hAnsi="Arial" w:cs="Arial"/>
          <w:bCs/>
          <w:sz w:val="22"/>
          <w:szCs w:val="22"/>
        </w:rPr>
        <w:t>Aufgrund der Lage zumeist im Kerngebiet wird es jedoch nicht möglich sein, ein ehemaliges Kaufhaus vollständig zu einer Wohnimmobilie umzunutzen.</w:t>
      </w:r>
      <w:r w:rsidR="00BA1E18" w:rsidRPr="002D24CB">
        <w:rPr>
          <w:rFonts w:ascii="Arial" w:eastAsia="Arial" w:hAnsi="Arial" w:cs="Arial"/>
          <w:bCs/>
          <w:sz w:val="22"/>
          <w:szCs w:val="22"/>
        </w:rPr>
        <w:t>“</w:t>
      </w:r>
    </w:p>
    <w:p w14:paraId="1B054E56" w14:textId="5CE0DCA2" w:rsidR="0022148A" w:rsidRPr="002D24CB" w:rsidRDefault="006951F8" w:rsidP="00636CC6">
      <w:pPr>
        <w:pStyle w:val="StandardWeb"/>
        <w:tabs>
          <w:tab w:val="left" w:pos="2948"/>
        </w:tabs>
        <w:spacing w:after="0" w:line="360" w:lineRule="auto"/>
        <w:jc w:val="both"/>
        <w:textAlignment w:val="baseline"/>
        <w:rPr>
          <w:rFonts w:ascii="Arial" w:eastAsia="Arial" w:hAnsi="Arial" w:cs="Arial"/>
          <w:bCs/>
          <w:sz w:val="22"/>
          <w:szCs w:val="22"/>
        </w:rPr>
      </w:pPr>
      <w:r w:rsidRPr="002D24CB">
        <w:rPr>
          <w:rFonts w:ascii="Arial" w:eastAsia="Arial" w:hAnsi="Arial" w:cs="Arial"/>
          <w:bCs/>
          <w:sz w:val="22"/>
          <w:szCs w:val="22"/>
        </w:rPr>
        <w:lastRenderedPageBreak/>
        <w:t>Analyse-Ergebnisse</w:t>
      </w:r>
      <w:r w:rsidR="0022148A" w:rsidRPr="002D24CB">
        <w:rPr>
          <w:rFonts w:ascii="Arial" w:eastAsia="Arial" w:hAnsi="Arial" w:cs="Arial"/>
          <w:bCs/>
          <w:sz w:val="22"/>
          <w:szCs w:val="22"/>
        </w:rPr>
        <w:t xml:space="preserve"> der </w:t>
      </w:r>
      <w:r w:rsidR="00184179" w:rsidRPr="002D24CB">
        <w:rPr>
          <w:rFonts w:ascii="Arial" w:eastAsia="Arial" w:hAnsi="Arial" w:cs="Arial"/>
          <w:bCs/>
          <w:sz w:val="22"/>
          <w:szCs w:val="22"/>
        </w:rPr>
        <w:t>empirica-</w:t>
      </w:r>
      <w:r w:rsidR="0022148A" w:rsidRPr="002D24CB">
        <w:rPr>
          <w:rFonts w:ascii="Arial" w:eastAsia="Arial" w:hAnsi="Arial" w:cs="Arial"/>
          <w:bCs/>
          <w:sz w:val="22"/>
          <w:szCs w:val="22"/>
        </w:rPr>
        <w:t>Studie:</w:t>
      </w:r>
    </w:p>
    <w:p w14:paraId="4C565BCC" w14:textId="4895CCAC" w:rsidR="0022148A" w:rsidRPr="002D24CB" w:rsidRDefault="0022148A" w:rsidP="00636CC6">
      <w:pPr>
        <w:pStyle w:val="Listenabsatz"/>
        <w:numPr>
          <w:ilvl w:val="0"/>
          <w:numId w:val="25"/>
        </w:numPr>
        <w:jc w:val="both"/>
        <w:rPr>
          <w:rFonts w:ascii="Arial" w:eastAsia="Arial" w:hAnsi="Arial" w:cs="Arial"/>
          <w:bCs/>
        </w:rPr>
      </w:pPr>
      <w:r w:rsidRPr="002D24CB">
        <w:rPr>
          <w:rFonts w:ascii="Arial" w:eastAsia="Arial" w:hAnsi="Arial" w:cs="Arial"/>
          <w:bCs/>
        </w:rPr>
        <w:t xml:space="preserve">Die Wohnnutzung spielt bisher bei der Nachnutzung von Warenhäusern nur eine sehr kleine Rolle, weil </w:t>
      </w:r>
      <w:r w:rsidR="00EC02CB" w:rsidRPr="002D24CB">
        <w:rPr>
          <w:rFonts w:ascii="Arial" w:eastAsia="Arial" w:hAnsi="Arial" w:cs="Arial"/>
          <w:bCs/>
        </w:rPr>
        <w:t>dies</w:t>
      </w:r>
      <w:r w:rsidRPr="002D24CB">
        <w:rPr>
          <w:rFonts w:ascii="Arial" w:eastAsia="Arial" w:hAnsi="Arial" w:cs="Arial"/>
          <w:bCs/>
        </w:rPr>
        <w:t xml:space="preserve"> </w:t>
      </w:r>
      <w:r w:rsidR="006951F8" w:rsidRPr="002D24CB">
        <w:rPr>
          <w:rFonts w:ascii="Arial" w:eastAsia="Arial" w:hAnsi="Arial" w:cs="Arial"/>
          <w:bCs/>
        </w:rPr>
        <w:t>ext</w:t>
      </w:r>
      <w:r w:rsidR="00EF2024" w:rsidRPr="002D24CB">
        <w:rPr>
          <w:rFonts w:ascii="Arial" w:eastAsia="Arial" w:hAnsi="Arial" w:cs="Arial"/>
          <w:bCs/>
        </w:rPr>
        <w:t>re</w:t>
      </w:r>
      <w:r w:rsidR="006951F8" w:rsidRPr="002D24CB">
        <w:rPr>
          <w:rFonts w:ascii="Arial" w:eastAsia="Arial" w:hAnsi="Arial" w:cs="Arial"/>
          <w:bCs/>
        </w:rPr>
        <w:t>m</w:t>
      </w:r>
      <w:r w:rsidRPr="002D24CB">
        <w:rPr>
          <w:rFonts w:ascii="Arial" w:eastAsia="Arial" w:hAnsi="Arial" w:cs="Arial"/>
          <w:bCs/>
        </w:rPr>
        <w:t xml:space="preserve"> aufwendig und teuer ist. Kostentreiber </w:t>
      </w:r>
      <w:r w:rsidR="009B0820" w:rsidRPr="002D24CB">
        <w:rPr>
          <w:rFonts w:ascii="Arial" w:eastAsia="Arial" w:hAnsi="Arial" w:cs="Arial"/>
          <w:bCs/>
        </w:rPr>
        <w:t xml:space="preserve">sind </w:t>
      </w:r>
      <w:r w:rsidRPr="002D24CB">
        <w:rPr>
          <w:rFonts w:ascii="Arial" w:eastAsia="Arial" w:hAnsi="Arial" w:cs="Arial"/>
          <w:bCs/>
        </w:rPr>
        <w:t>beispielsweise in großen Gebäuden ausreichend Tageslicht und Belüftung.</w:t>
      </w:r>
    </w:p>
    <w:p w14:paraId="0AA9F9AD" w14:textId="344A32E4" w:rsidR="0022148A" w:rsidRPr="002D24CB" w:rsidRDefault="009B0820" w:rsidP="00636CC6">
      <w:pPr>
        <w:pStyle w:val="StandardWeb"/>
        <w:numPr>
          <w:ilvl w:val="0"/>
          <w:numId w:val="25"/>
        </w:numPr>
        <w:tabs>
          <w:tab w:val="left" w:pos="2948"/>
        </w:tabs>
        <w:spacing w:after="0"/>
        <w:jc w:val="both"/>
        <w:textAlignment w:val="baseline"/>
        <w:rPr>
          <w:rFonts w:ascii="Arial" w:eastAsia="Arial" w:hAnsi="Arial" w:cs="Arial"/>
          <w:bCs/>
          <w:sz w:val="22"/>
          <w:szCs w:val="22"/>
        </w:rPr>
      </w:pPr>
      <w:r w:rsidRPr="002D24CB">
        <w:rPr>
          <w:rFonts w:ascii="Arial" w:eastAsia="Arial" w:hAnsi="Arial" w:cs="Arial"/>
          <w:bCs/>
          <w:sz w:val="22"/>
          <w:szCs w:val="22"/>
        </w:rPr>
        <w:t>Verteuert wird der</w:t>
      </w:r>
      <w:r w:rsidR="0022148A" w:rsidRPr="002D24CB">
        <w:rPr>
          <w:rFonts w:ascii="Arial" w:eastAsia="Arial" w:hAnsi="Arial" w:cs="Arial"/>
          <w:bCs/>
          <w:sz w:val="22"/>
          <w:szCs w:val="22"/>
        </w:rPr>
        <w:t xml:space="preserve"> Umbau dieser Immobilien </w:t>
      </w:r>
      <w:r w:rsidRPr="002D24CB">
        <w:rPr>
          <w:rFonts w:ascii="Arial" w:eastAsia="Arial" w:hAnsi="Arial" w:cs="Arial"/>
          <w:bCs/>
          <w:sz w:val="22"/>
          <w:szCs w:val="22"/>
        </w:rPr>
        <w:t>durch</w:t>
      </w:r>
      <w:r w:rsidR="0022148A" w:rsidRPr="002D24CB">
        <w:rPr>
          <w:rFonts w:ascii="Arial" w:eastAsia="Arial" w:hAnsi="Arial" w:cs="Arial"/>
          <w:bCs/>
          <w:sz w:val="22"/>
          <w:szCs w:val="22"/>
        </w:rPr>
        <w:t xml:space="preserve"> lange Umplanungs- und Genehmigungszeiten </w:t>
      </w:r>
      <w:r w:rsidR="00EA2DED" w:rsidRPr="002D24CB">
        <w:rPr>
          <w:rFonts w:ascii="Arial" w:eastAsia="Arial" w:hAnsi="Arial" w:cs="Arial"/>
          <w:bCs/>
          <w:sz w:val="22"/>
          <w:szCs w:val="22"/>
        </w:rPr>
        <w:t>plus</w:t>
      </w:r>
      <w:r w:rsidR="0022148A" w:rsidRPr="002D24CB">
        <w:rPr>
          <w:rFonts w:ascii="Arial" w:eastAsia="Arial" w:hAnsi="Arial" w:cs="Arial"/>
          <w:bCs/>
          <w:sz w:val="22"/>
          <w:szCs w:val="22"/>
        </w:rPr>
        <w:t xml:space="preserve"> </w:t>
      </w:r>
      <w:r w:rsidR="00EA2DED" w:rsidRPr="002D24CB">
        <w:rPr>
          <w:rFonts w:ascii="Arial" w:eastAsia="Arial" w:hAnsi="Arial" w:cs="Arial"/>
          <w:bCs/>
          <w:sz w:val="22"/>
          <w:szCs w:val="22"/>
        </w:rPr>
        <w:t>eine</w:t>
      </w:r>
      <w:r w:rsidR="0022148A" w:rsidRPr="002D24CB">
        <w:rPr>
          <w:rFonts w:ascii="Arial" w:eastAsia="Arial" w:hAnsi="Arial" w:cs="Arial"/>
          <w:bCs/>
          <w:sz w:val="22"/>
          <w:szCs w:val="22"/>
        </w:rPr>
        <w:t xml:space="preserve"> übermäßige Regelungsdichte, da der Bestandsschutz mit der Umwandlung in eine andere Nutzung erlischt und </w:t>
      </w:r>
      <w:r w:rsidR="00EC02CB" w:rsidRPr="002D24CB">
        <w:rPr>
          <w:rFonts w:ascii="Arial" w:eastAsia="Arial" w:hAnsi="Arial" w:cs="Arial"/>
          <w:bCs/>
          <w:sz w:val="22"/>
          <w:szCs w:val="22"/>
        </w:rPr>
        <w:t xml:space="preserve">zum Beispiel </w:t>
      </w:r>
      <w:r w:rsidR="0022148A" w:rsidRPr="002D24CB">
        <w:rPr>
          <w:rFonts w:ascii="Arial" w:eastAsia="Arial" w:hAnsi="Arial" w:cs="Arial"/>
          <w:bCs/>
          <w:sz w:val="22"/>
          <w:szCs w:val="22"/>
        </w:rPr>
        <w:t>viele Immobilien mit Auflagen des Denkmalschutzes belegt sind.</w:t>
      </w:r>
    </w:p>
    <w:p w14:paraId="35DC1D6B" w14:textId="2BB7EFCB" w:rsidR="0022148A" w:rsidRPr="002D24CB" w:rsidRDefault="0022148A" w:rsidP="00636CC6">
      <w:pPr>
        <w:pStyle w:val="StandardWeb"/>
        <w:numPr>
          <w:ilvl w:val="0"/>
          <w:numId w:val="25"/>
        </w:numPr>
        <w:tabs>
          <w:tab w:val="left" w:pos="2948"/>
        </w:tabs>
        <w:spacing w:after="0"/>
        <w:jc w:val="both"/>
        <w:textAlignment w:val="baseline"/>
        <w:rPr>
          <w:rFonts w:ascii="Arial" w:eastAsia="Arial" w:hAnsi="Arial" w:cs="Arial"/>
          <w:bCs/>
          <w:sz w:val="22"/>
          <w:szCs w:val="22"/>
        </w:rPr>
      </w:pPr>
      <w:r w:rsidRPr="002D24CB">
        <w:rPr>
          <w:rFonts w:ascii="Arial" w:eastAsia="Arial" w:hAnsi="Arial" w:cs="Arial"/>
          <w:bCs/>
          <w:sz w:val="22"/>
          <w:szCs w:val="22"/>
        </w:rPr>
        <w:t>Bis</w:t>
      </w:r>
      <w:r w:rsidR="007317AE">
        <w:rPr>
          <w:rFonts w:ascii="Arial" w:eastAsia="Arial" w:hAnsi="Arial" w:cs="Arial"/>
          <w:bCs/>
          <w:sz w:val="22"/>
          <w:szCs w:val="22"/>
        </w:rPr>
        <w:t>her</w:t>
      </w:r>
      <w:r w:rsidRPr="002D24CB">
        <w:rPr>
          <w:rFonts w:ascii="Arial" w:eastAsia="Arial" w:hAnsi="Arial" w:cs="Arial"/>
          <w:bCs/>
          <w:sz w:val="22"/>
          <w:szCs w:val="22"/>
        </w:rPr>
        <w:t xml:space="preserve"> wurden viele dieser Immobilien nicht nur einer neuen Nutzung zugeführt, sondern sind heute </w:t>
      </w:r>
      <w:r w:rsidR="00EA2DED" w:rsidRPr="002D24CB">
        <w:rPr>
          <w:rFonts w:ascii="Arial" w:eastAsia="Arial" w:hAnsi="Arial" w:cs="Arial"/>
          <w:bCs/>
          <w:sz w:val="22"/>
          <w:szCs w:val="22"/>
        </w:rPr>
        <w:t>so genannte</w:t>
      </w:r>
      <w:r w:rsidR="006951F8" w:rsidRPr="002D24CB">
        <w:rPr>
          <w:rFonts w:ascii="Arial" w:eastAsia="Arial" w:hAnsi="Arial" w:cs="Arial"/>
          <w:bCs/>
          <w:sz w:val="22"/>
          <w:szCs w:val="22"/>
        </w:rPr>
        <w:t xml:space="preserve"> </w:t>
      </w:r>
      <w:r w:rsidRPr="002D24CB">
        <w:rPr>
          <w:rFonts w:ascii="Arial" w:eastAsia="Arial" w:hAnsi="Arial" w:cs="Arial"/>
          <w:bCs/>
          <w:sz w:val="22"/>
          <w:szCs w:val="22"/>
        </w:rPr>
        <w:t xml:space="preserve">Mixed-Use Immobilien. In einigen </w:t>
      </w:r>
      <w:r w:rsidR="00EC02CB" w:rsidRPr="002D24CB">
        <w:rPr>
          <w:rFonts w:ascii="Arial" w:eastAsia="Arial" w:hAnsi="Arial" w:cs="Arial"/>
          <w:bCs/>
          <w:sz w:val="22"/>
          <w:szCs w:val="22"/>
        </w:rPr>
        <w:t xml:space="preserve">Fällen </w:t>
      </w:r>
      <w:r w:rsidR="006951F8" w:rsidRPr="002D24CB">
        <w:rPr>
          <w:rFonts w:ascii="Arial" w:eastAsia="Arial" w:hAnsi="Arial" w:cs="Arial"/>
          <w:bCs/>
          <w:sz w:val="22"/>
          <w:szCs w:val="22"/>
        </w:rPr>
        <w:t>wurden</w:t>
      </w:r>
      <w:r w:rsidRPr="002D24CB">
        <w:rPr>
          <w:rFonts w:ascii="Arial" w:eastAsia="Arial" w:hAnsi="Arial" w:cs="Arial"/>
          <w:bCs/>
          <w:sz w:val="22"/>
          <w:szCs w:val="22"/>
        </w:rPr>
        <w:t xml:space="preserve"> auch Wohnungen realisiert.</w:t>
      </w:r>
    </w:p>
    <w:p w14:paraId="586154DB" w14:textId="707B97A3" w:rsidR="0022148A" w:rsidRPr="002D24CB" w:rsidRDefault="0022148A" w:rsidP="00636CC6">
      <w:pPr>
        <w:pStyle w:val="StandardWeb"/>
        <w:numPr>
          <w:ilvl w:val="0"/>
          <w:numId w:val="25"/>
        </w:numPr>
        <w:tabs>
          <w:tab w:val="left" w:pos="2948"/>
        </w:tabs>
        <w:spacing w:after="0"/>
        <w:jc w:val="both"/>
        <w:textAlignment w:val="baseline"/>
        <w:rPr>
          <w:rFonts w:ascii="Arial" w:eastAsia="Arial" w:hAnsi="Arial" w:cs="Arial"/>
          <w:bCs/>
          <w:sz w:val="22"/>
          <w:szCs w:val="22"/>
        </w:rPr>
      </w:pPr>
      <w:r w:rsidRPr="002D24CB">
        <w:rPr>
          <w:rFonts w:ascii="Arial" w:eastAsia="Arial" w:hAnsi="Arial" w:cs="Arial"/>
          <w:bCs/>
          <w:sz w:val="22"/>
          <w:szCs w:val="22"/>
        </w:rPr>
        <w:t xml:space="preserve">Umbau ist </w:t>
      </w:r>
      <w:r w:rsidR="006951F8" w:rsidRPr="002D24CB">
        <w:rPr>
          <w:rFonts w:ascii="Arial" w:eastAsia="Arial" w:hAnsi="Arial" w:cs="Arial"/>
          <w:bCs/>
          <w:sz w:val="22"/>
          <w:szCs w:val="22"/>
        </w:rPr>
        <w:t xml:space="preserve">vor allem dann </w:t>
      </w:r>
      <w:r w:rsidRPr="002D24CB">
        <w:rPr>
          <w:rFonts w:ascii="Arial" w:eastAsia="Arial" w:hAnsi="Arial" w:cs="Arial"/>
          <w:bCs/>
          <w:sz w:val="22"/>
          <w:szCs w:val="22"/>
        </w:rPr>
        <w:t xml:space="preserve">möglich, </w:t>
      </w:r>
      <w:r w:rsidR="00EA2DED" w:rsidRPr="002D24CB">
        <w:rPr>
          <w:rFonts w:ascii="Arial" w:eastAsia="Arial" w:hAnsi="Arial" w:cs="Arial"/>
          <w:bCs/>
          <w:sz w:val="22"/>
          <w:szCs w:val="22"/>
        </w:rPr>
        <w:t>wenn Städte</w:t>
      </w:r>
      <w:r w:rsidRPr="002D24CB">
        <w:rPr>
          <w:rFonts w:ascii="Arial" w:eastAsia="Arial" w:hAnsi="Arial" w:cs="Arial"/>
          <w:bCs/>
          <w:sz w:val="22"/>
          <w:szCs w:val="22"/>
        </w:rPr>
        <w:t xml:space="preserve"> gemeinsam mit der Immobilienwirtschaft </w:t>
      </w:r>
      <w:r w:rsidR="00EA2DED" w:rsidRPr="002D24CB">
        <w:rPr>
          <w:rFonts w:ascii="Arial" w:eastAsia="Arial" w:hAnsi="Arial" w:cs="Arial"/>
          <w:bCs/>
          <w:sz w:val="22"/>
          <w:szCs w:val="22"/>
        </w:rPr>
        <w:t>solche</w:t>
      </w:r>
      <w:r w:rsidRPr="002D24CB">
        <w:rPr>
          <w:rFonts w:ascii="Arial" w:eastAsia="Arial" w:hAnsi="Arial" w:cs="Arial"/>
          <w:bCs/>
          <w:sz w:val="22"/>
          <w:szCs w:val="22"/>
        </w:rPr>
        <w:t xml:space="preserve"> Projekte partnerschaftlich vorantreib</w:t>
      </w:r>
      <w:r w:rsidR="006951F8" w:rsidRPr="002D24CB">
        <w:rPr>
          <w:rFonts w:ascii="Arial" w:eastAsia="Arial" w:hAnsi="Arial" w:cs="Arial"/>
          <w:bCs/>
          <w:sz w:val="22"/>
          <w:szCs w:val="22"/>
        </w:rPr>
        <w:t>en</w:t>
      </w:r>
      <w:r w:rsidRPr="002D24CB">
        <w:rPr>
          <w:rFonts w:ascii="Arial" w:eastAsia="Arial" w:hAnsi="Arial" w:cs="Arial"/>
          <w:bCs/>
          <w:sz w:val="22"/>
          <w:szCs w:val="22"/>
        </w:rPr>
        <w:t>.</w:t>
      </w:r>
    </w:p>
    <w:p w14:paraId="366A825F" w14:textId="39DC9941" w:rsidR="00572A98" w:rsidRPr="002D24CB" w:rsidRDefault="00FD25B9" w:rsidP="00636CC6">
      <w:pPr>
        <w:pStyle w:val="StandardWeb"/>
        <w:tabs>
          <w:tab w:val="left" w:pos="2948"/>
        </w:tabs>
        <w:spacing w:after="0" w:line="360" w:lineRule="auto"/>
        <w:jc w:val="both"/>
        <w:textAlignment w:val="baseline"/>
        <w:rPr>
          <w:rFonts w:ascii="Arial" w:eastAsia="Arial" w:hAnsi="Arial" w:cs="Arial"/>
          <w:bCs/>
          <w:sz w:val="22"/>
          <w:szCs w:val="22"/>
        </w:rPr>
      </w:pPr>
      <w:r w:rsidRPr="002D24CB">
        <w:rPr>
          <w:rFonts w:ascii="Arial" w:eastAsia="Arial" w:hAnsi="Arial" w:cs="Arial"/>
          <w:bCs/>
          <w:sz w:val="22"/>
          <w:szCs w:val="22"/>
        </w:rPr>
        <w:t>N</w:t>
      </w:r>
      <w:r w:rsidR="007A4EE5" w:rsidRPr="002D24CB">
        <w:rPr>
          <w:rFonts w:ascii="Arial" w:eastAsia="Arial" w:hAnsi="Arial" w:cs="Arial"/>
          <w:bCs/>
          <w:sz w:val="22"/>
          <w:szCs w:val="22"/>
        </w:rPr>
        <w:t>ach empirica-Recherche</w:t>
      </w:r>
      <w:r w:rsidRPr="002D24CB">
        <w:rPr>
          <w:rFonts w:ascii="Arial" w:eastAsia="Arial" w:hAnsi="Arial" w:cs="Arial"/>
          <w:bCs/>
          <w:sz w:val="22"/>
          <w:szCs w:val="22"/>
        </w:rPr>
        <w:t>n</w:t>
      </w:r>
      <w:r w:rsidR="007A4EE5" w:rsidRPr="002D24CB">
        <w:rPr>
          <w:rFonts w:ascii="Arial" w:eastAsia="Arial" w:hAnsi="Arial" w:cs="Arial"/>
          <w:bCs/>
          <w:sz w:val="22"/>
          <w:szCs w:val="22"/>
        </w:rPr>
        <w:t xml:space="preserve"> wurden seit Ende der 1990er Jahre in Deutschland 131 Warenhäuser der Ketten Karstadt, Hertie, Kaufhof, Horten, Galeria geschlossen. 87 Prozent (114) sind eigenständige Gebäude, 13 Prozent Teil von Einkaufszentren.</w:t>
      </w:r>
      <w:r w:rsidR="00EC34D2" w:rsidRPr="002D24CB">
        <w:rPr>
          <w:rFonts w:ascii="Arial" w:eastAsia="Arial" w:hAnsi="Arial" w:cs="Arial"/>
          <w:bCs/>
          <w:sz w:val="22"/>
          <w:szCs w:val="22"/>
        </w:rPr>
        <w:t xml:space="preserve"> </w:t>
      </w:r>
      <w:r w:rsidR="00572A98" w:rsidRPr="002D24CB">
        <w:rPr>
          <w:rFonts w:ascii="Arial" w:eastAsia="Arial" w:hAnsi="Arial" w:cs="Arial"/>
          <w:bCs/>
          <w:sz w:val="22"/>
          <w:szCs w:val="22"/>
        </w:rPr>
        <w:t xml:space="preserve">Die meisten </w:t>
      </w:r>
      <w:r w:rsidRPr="002D24CB">
        <w:rPr>
          <w:rFonts w:ascii="Arial" w:eastAsia="Arial" w:hAnsi="Arial" w:cs="Arial"/>
          <w:bCs/>
          <w:sz w:val="22"/>
          <w:szCs w:val="22"/>
        </w:rPr>
        <w:t>„</w:t>
      </w:r>
      <w:r w:rsidR="00572A98" w:rsidRPr="002D24CB">
        <w:rPr>
          <w:rFonts w:ascii="Arial" w:eastAsia="Arial" w:hAnsi="Arial" w:cs="Arial"/>
          <w:bCs/>
          <w:sz w:val="22"/>
          <w:szCs w:val="22"/>
        </w:rPr>
        <w:t>nachgenutzten</w:t>
      </w:r>
      <w:r w:rsidRPr="002D24CB">
        <w:rPr>
          <w:rFonts w:ascii="Arial" w:eastAsia="Arial" w:hAnsi="Arial" w:cs="Arial"/>
          <w:bCs/>
          <w:sz w:val="22"/>
          <w:szCs w:val="22"/>
        </w:rPr>
        <w:t>“</w:t>
      </w:r>
      <w:r w:rsidR="00572A98" w:rsidRPr="002D24CB">
        <w:rPr>
          <w:rFonts w:ascii="Arial" w:eastAsia="Arial" w:hAnsi="Arial" w:cs="Arial"/>
          <w:bCs/>
          <w:sz w:val="22"/>
          <w:szCs w:val="22"/>
        </w:rPr>
        <w:t xml:space="preserve"> Kaufhäuser liegen auf Grundstücken, die planungsrechtlich als Kerngebiet festgelegt sind. </w:t>
      </w:r>
      <w:r w:rsidR="00F71FC0" w:rsidRPr="002D24CB">
        <w:rPr>
          <w:rFonts w:ascii="Arial" w:eastAsia="Arial" w:hAnsi="Arial" w:cs="Arial"/>
          <w:bCs/>
          <w:sz w:val="22"/>
          <w:szCs w:val="22"/>
        </w:rPr>
        <w:t>Eine gute, attraktive „Lauflage“ ist eminent wichtig für die Innenstädte</w:t>
      </w:r>
      <w:r w:rsidRPr="002D24CB">
        <w:rPr>
          <w:rFonts w:ascii="Arial" w:eastAsia="Arial" w:hAnsi="Arial" w:cs="Arial"/>
          <w:bCs/>
          <w:sz w:val="22"/>
          <w:szCs w:val="22"/>
        </w:rPr>
        <w:t xml:space="preserve">, </w:t>
      </w:r>
      <w:r w:rsidR="00F71FC0" w:rsidRPr="002D24CB">
        <w:rPr>
          <w:rFonts w:ascii="Arial" w:eastAsia="Arial" w:hAnsi="Arial" w:cs="Arial"/>
          <w:bCs/>
          <w:sz w:val="22"/>
          <w:szCs w:val="22"/>
        </w:rPr>
        <w:t>beton</w:t>
      </w:r>
      <w:r w:rsidR="000151D1" w:rsidRPr="002D24CB">
        <w:rPr>
          <w:rFonts w:ascii="Arial" w:eastAsia="Arial" w:hAnsi="Arial" w:cs="Arial"/>
          <w:bCs/>
          <w:sz w:val="22"/>
          <w:szCs w:val="22"/>
        </w:rPr>
        <w:t>en</w:t>
      </w:r>
      <w:r w:rsidRPr="002D24CB">
        <w:rPr>
          <w:rFonts w:ascii="Arial" w:eastAsia="Arial" w:hAnsi="Arial" w:cs="Arial"/>
          <w:bCs/>
          <w:sz w:val="22"/>
          <w:szCs w:val="22"/>
        </w:rPr>
        <w:t xml:space="preserve"> Prof. Simons</w:t>
      </w:r>
      <w:r w:rsidR="000151D1" w:rsidRPr="002D24CB">
        <w:rPr>
          <w:rFonts w:ascii="Arial" w:eastAsia="Arial" w:hAnsi="Arial" w:cs="Arial"/>
          <w:bCs/>
          <w:sz w:val="22"/>
          <w:szCs w:val="22"/>
        </w:rPr>
        <w:t xml:space="preserve"> und Thomas Abraham</w:t>
      </w:r>
      <w:r w:rsidR="00572A98" w:rsidRPr="002D24CB">
        <w:rPr>
          <w:rFonts w:ascii="Arial" w:eastAsia="Arial" w:hAnsi="Arial" w:cs="Arial"/>
          <w:bCs/>
          <w:sz w:val="22"/>
          <w:szCs w:val="22"/>
        </w:rPr>
        <w:t xml:space="preserve">. </w:t>
      </w:r>
      <w:r w:rsidR="00F71FC0" w:rsidRPr="002D24CB">
        <w:rPr>
          <w:rFonts w:ascii="Arial" w:eastAsia="Arial" w:hAnsi="Arial" w:cs="Arial"/>
          <w:bCs/>
          <w:sz w:val="22"/>
          <w:szCs w:val="22"/>
        </w:rPr>
        <w:t xml:space="preserve">Die </w:t>
      </w:r>
      <w:r w:rsidRPr="002D24CB">
        <w:rPr>
          <w:rFonts w:ascii="Arial" w:eastAsia="Arial" w:hAnsi="Arial" w:cs="Arial"/>
          <w:bCs/>
          <w:sz w:val="22"/>
          <w:szCs w:val="22"/>
        </w:rPr>
        <w:t>Empfehlung: „</w:t>
      </w:r>
      <w:r w:rsidR="00572A98" w:rsidRPr="002D24CB">
        <w:rPr>
          <w:rFonts w:ascii="Arial" w:eastAsia="Arial" w:hAnsi="Arial" w:cs="Arial"/>
          <w:bCs/>
          <w:sz w:val="22"/>
          <w:szCs w:val="22"/>
        </w:rPr>
        <w:t>Hier sollten Kommunen auch offen sein gegenüber der Anforderung an Frequenznutzungen im Erdgeschoss und diese nicht ausschließlich an Einzelhandel koppeln</w:t>
      </w:r>
      <w:r w:rsidR="0022148A" w:rsidRPr="002D24CB">
        <w:rPr>
          <w:rFonts w:ascii="Arial" w:eastAsia="Arial" w:hAnsi="Arial" w:cs="Arial"/>
          <w:bCs/>
          <w:sz w:val="22"/>
          <w:szCs w:val="22"/>
        </w:rPr>
        <w:t>.“</w:t>
      </w:r>
      <w:r w:rsidR="00572A98" w:rsidRPr="002D24CB">
        <w:rPr>
          <w:rFonts w:ascii="Arial" w:eastAsia="Arial" w:hAnsi="Arial" w:cs="Arial"/>
          <w:bCs/>
          <w:sz w:val="22"/>
          <w:szCs w:val="22"/>
        </w:rPr>
        <w:t xml:space="preserve"> Vorstellbar </w:t>
      </w:r>
      <w:r w:rsidR="0022148A" w:rsidRPr="002D24CB">
        <w:rPr>
          <w:rFonts w:ascii="Arial" w:eastAsia="Arial" w:hAnsi="Arial" w:cs="Arial"/>
          <w:bCs/>
          <w:sz w:val="22"/>
          <w:szCs w:val="22"/>
        </w:rPr>
        <w:t>seien</w:t>
      </w:r>
      <w:r w:rsidR="00EC34D2" w:rsidRPr="002D24CB">
        <w:rPr>
          <w:rFonts w:ascii="Arial" w:eastAsia="Arial" w:hAnsi="Arial" w:cs="Arial"/>
          <w:bCs/>
          <w:sz w:val="22"/>
          <w:szCs w:val="22"/>
        </w:rPr>
        <w:t xml:space="preserve"> </w:t>
      </w:r>
      <w:r w:rsidR="006951F8" w:rsidRPr="002D24CB">
        <w:rPr>
          <w:rFonts w:ascii="Arial" w:eastAsia="Arial" w:hAnsi="Arial" w:cs="Arial"/>
          <w:bCs/>
          <w:sz w:val="22"/>
          <w:szCs w:val="22"/>
        </w:rPr>
        <w:t xml:space="preserve">etwa </w:t>
      </w:r>
      <w:r w:rsidR="00572A98" w:rsidRPr="002D24CB">
        <w:rPr>
          <w:rFonts w:ascii="Arial" w:eastAsia="Arial" w:hAnsi="Arial" w:cs="Arial"/>
          <w:bCs/>
          <w:sz w:val="22"/>
          <w:szCs w:val="22"/>
        </w:rPr>
        <w:t xml:space="preserve">kulturelle, gastronomische oder </w:t>
      </w:r>
      <w:r w:rsidR="00EC34D2" w:rsidRPr="002D24CB">
        <w:rPr>
          <w:rFonts w:ascii="Arial" w:eastAsia="Arial" w:hAnsi="Arial" w:cs="Arial"/>
          <w:bCs/>
          <w:sz w:val="22"/>
          <w:szCs w:val="22"/>
        </w:rPr>
        <w:t>N</w:t>
      </w:r>
      <w:r w:rsidR="00572A98" w:rsidRPr="002D24CB">
        <w:rPr>
          <w:rFonts w:ascii="Arial" w:eastAsia="Arial" w:hAnsi="Arial" w:cs="Arial"/>
          <w:bCs/>
          <w:sz w:val="22"/>
          <w:szCs w:val="22"/>
        </w:rPr>
        <w:t>utzungen</w:t>
      </w:r>
      <w:r w:rsidR="00EC34D2" w:rsidRPr="002D24CB">
        <w:rPr>
          <w:rFonts w:ascii="Arial" w:eastAsia="Arial" w:hAnsi="Arial" w:cs="Arial"/>
          <w:bCs/>
          <w:sz w:val="22"/>
          <w:szCs w:val="22"/>
        </w:rPr>
        <w:t xml:space="preserve"> zu Bildungszwecken.</w:t>
      </w:r>
      <w:r w:rsidR="00572A98" w:rsidRPr="002D24CB">
        <w:rPr>
          <w:rFonts w:ascii="Arial" w:eastAsia="Arial" w:hAnsi="Arial" w:cs="Arial"/>
          <w:bCs/>
          <w:sz w:val="22"/>
          <w:szCs w:val="22"/>
        </w:rPr>
        <w:t xml:space="preserve"> </w:t>
      </w:r>
      <w:r w:rsidR="006951F8" w:rsidRPr="002D24CB">
        <w:rPr>
          <w:rFonts w:ascii="Arial" w:eastAsia="Arial" w:hAnsi="Arial" w:cs="Arial"/>
          <w:bCs/>
          <w:sz w:val="22"/>
          <w:szCs w:val="22"/>
        </w:rPr>
        <w:t>„</w:t>
      </w:r>
      <w:r w:rsidR="00572A98" w:rsidRPr="002D24CB">
        <w:rPr>
          <w:rFonts w:ascii="Arial" w:eastAsia="Arial" w:hAnsi="Arial" w:cs="Arial"/>
          <w:bCs/>
          <w:sz w:val="22"/>
          <w:szCs w:val="22"/>
        </w:rPr>
        <w:t>Hier sind auch in der Zusammenarbeit von Kommunen und Eigentümern und Projektentwicklern gute Ideen zu entwickeln</w:t>
      </w:r>
      <w:r w:rsidRPr="002D24CB">
        <w:rPr>
          <w:rFonts w:ascii="Arial" w:eastAsia="Arial" w:hAnsi="Arial" w:cs="Arial"/>
          <w:bCs/>
          <w:sz w:val="22"/>
          <w:szCs w:val="22"/>
        </w:rPr>
        <w:t>“</w:t>
      </w:r>
      <w:r w:rsidR="006951F8" w:rsidRPr="002D24CB">
        <w:rPr>
          <w:rFonts w:ascii="Arial" w:eastAsia="Arial" w:hAnsi="Arial" w:cs="Arial"/>
          <w:bCs/>
          <w:sz w:val="22"/>
          <w:szCs w:val="22"/>
        </w:rPr>
        <w:t>, heißt es in der Studie.</w:t>
      </w:r>
    </w:p>
    <w:p w14:paraId="3AD0C2AC" w14:textId="5673BF4F" w:rsidR="00F14DFC" w:rsidRPr="002D24CB" w:rsidRDefault="00EC34D2" w:rsidP="002D24CB">
      <w:pPr>
        <w:pStyle w:val="StandardWeb"/>
        <w:tabs>
          <w:tab w:val="left" w:pos="2948"/>
        </w:tabs>
        <w:spacing w:after="0" w:line="360" w:lineRule="auto"/>
        <w:jc w:val="both"/>
        <w:textAlignment w:val="baseline"/>
        <w:rPr>
          <w:rFonts w:ascii="Arial" w:eastAsia="Arial" w:hAnsi="Arial" w:cs="Arial"/>
          <w:bCs/>
          <w:sz w:val="22"/>
          <w:szCs w:val="22"/>
        </w:rPr>
      </w:pPr>
      <w:r w:rsidRPr="002D24CB">
        <w:rPr>
          <w:rFonts w:ascii="Arial" w:eastAsia="Arial" w:hAnsi="Arial" w:cs="Arial"/>
          <w:bCs/>
          <w:sz w:val="22"/>
          <w:szCs w:val="22"/>
        </w:rPr>
        <w:t>Der Experten-Rat von empirica</w:t>
      </w:r>
      <w:r w:rsidR="00EF2024" w:rsidRPr="002D24CB">
        <w:rPr>
          <w:rFonts w:ascii="Arial" w:eastAsia="Arial" w:hAnsi="Arial" w:cs="Arial"/>
          <w:bCs/>
          <w:sz w:val="22"/>
          <w:szCs w:val="22"/>
        </w:rPr>
        <w:t xml:space="preserve">: </w:t>
      </w:r>
      <w:r w:rsidR="00E90C03" w:rsidRPr="002D24CB">
        <w:rPr>
          <w:rFonts w:ascii="Arial" w:eastAsia="Arial" w:hAnsi="Arial" w:cs="Arial"/>
          <w:bCs/>
          <w:sz w:val="22"/>
          <w:szCs w:val="22"/>
        </w:rPr>
        <w:t>Die Kommunen sollten das Ziel, zukünftig Wohn</w:t>
      </w:r>
      <w:r w:rsidR="00EF2024" w:rsidRPr="002D24CB">
        <w:rPr>
          <w:rFonts w:ascii="Arial" w:eastAsia="Arial" w:hAnsi="Arial" w:cs="Arial"/>
          <w:bCs/>
          <w:sz w:val="22"/>
          <w:szCs w:val="22"/>
        </w:rPr>
        <w:t>e</w:t>
      </w:r>
      <w:r w:rsidR="00E90C03" w:rsidRPr="002D24CB">
        <w:rPr>
          <w:rFonts w:ascii="Arial" w:eastAsia="Arial" w:hAnsi="Arial" w:cs="Arial"/>
          <w:bCs/>
          <w:sz w:val="22"/>
          <w:szCs w:val="22"/>
        </w:rPr>
        <w:t>n in leerfallenden Kaufhausimmobilien zuzulassen, aktiv vorantreiben – und auch in den Planverfahren deutlich machen</w:t>
      </w:r>
      <w:r w:rsidR="002D24CB" w:rsidRPr="002D24CB">
        <w:rPr>
          <w:rFonts w:ascii="Arial" w:eastAsia="Arial" w:hAnsi="Arial" w:cs="Arial"/>
          <w:bCs/>
          <w:sz w:val="22"/>
          <w:szCs w:val="22"/>
        </w:rPr>
        <w:t xml:space="preserve">. </w:t>
      </w:r>
      <w:r w:rsidR="00F14DFC" w:rsidRPr="002D24CB">
        <w:rPr>
          <w:rFonts w:ascii="Arial" w:hAnsi="Arial" w:cs="Arial"/>
          <w:bCs/>
          <w:sz w:val="22"/>
          <w:szCs w:val="22"/>
        </w:rPr>
        <w:t xml:space="preserve">Hintergrund: </w:t>
      </w:r>
      <w:r w:rsidR="00892036" w:rsidRPr="002D24CB">
        <w:rPr>
          <w:rFonts w:ascii="Arial" w:hAnsi="Arial" w:cs="Arial"/>
          <w:bCs/>
          <w:sz w:val="22"/>
          <w:szCs w:val="22"/>
        </w:rPr>
        <w:t xml:space="preserve">Bis 2025 fehlen laut ZIA  720.000, bis 2027 sogar 830.000 </w:t>
      </w:r>
      <w:r w:rsidR="00892036" w:rsidRPr="002D24CB">
        <w:rPr>
          <w:rFonts w:ascii="Arial" w:hAnsi="Arial" w:cs="Arial"/>
          <w:color w:val="242424"/>
          <w:sz w:val="22"/>
          <w:szCs w:val="22"/>
        </w:rPr>
        <w:t>Wohnungen.</w:t>
      </w:r>
    </w:p>
    <w:p w14:paraId="5467FB2B" w14:textId="317F1BEE" w:rsidR="00540FC8" w:rsidRPr="002D24CB" w:rsidRDefault="00540FC8" w:rsidP="002D24CB">
      <w:pPr>
        <w:rPr>
          <w:rFonts w:eastAsiaTheme="minorHAnsi"/>
          <w:color w:val="auto"/>
          <w:sz w:val="20"/>
          <w:szCs w:val="20"/>
        </w:rPr>
      </w:pPr>
      <w:r w:rsidRPr="002D24CB">
        <w:rPr>
          <w:rFonts w:eastAsia="Times New Roman"/>
          <w:color w:val="242424"/>
          <w:sz w:val="22"/>
        </w:rPr>
        <w:t>Link zur Studie</w:t>
      </w:r>
      <w:r w:rsidRPr="002D24CB">
        <w:rPr>
          <w:rFonts w:eastAsia="Times New Roman"/>
          <w:color w:val="242424"/>
          <w:szCs w:val="24"/>
        </w:rPr>
        <w:t>:</w:t>
      </w:r>
      <w:r>
        <w:rPr>
          <w:rFonts w:eastAsia="Times New Roman"/>
          <w:color w:val="242424"/>
          <w:szCs w:val="24"/>
        </w:rPr>
        <w:t xml:space="preserve"> </w:t>
      </w:r>
      <w:hyperlink r:id="rId10" w:history="1">
        <w:r w:rsidR="002D24CB">
          <w:rPr>
            <w:rStyle w:val="Hyperlink"/>
            <w:sz w:val="20"/>
            <w:szCs w:val="20"/>
          </w:rPr>
          <w:t>Studie-Nachnutzung-von-Kaufhausern-f</w:t>
        </w:r>
        <w:r w:rsidR="002D24CB">
          <w:rPr>
            <w:rStyle w:val="Hyperlink"/>
            <w:sz w:val="20"/>
            <w:szCs w:val="20"/>
          </w:rPr>
          <w:t>ü</w:t>
        </w:r>
        <w:r w:rsidR="002D24CB">
          <w:rPr>
            <w:rStyle w:val="Hyperlink"/>
            <w:sz w:val="20"/>
            <w:szCs w:val="20"/>
          </w:rPr>
          <w:t>r-Wohnen.pdf</w:t>
        </w:r>
      </w:hyperlink>
    </w:p>
    <w:p w14:paraId="50BAF2FA" w14:textId="22BAB3A9" w:rsidR="003C5414" w:rsidRDefault="00E83184" w:rsidP="003C5414">
      <w:pPr>
        <w:pStyle w:val="StandardWeb"/>
        <w:tabs>
          <w:tab w:val="left" w:pos="2948"/>
        </w:tabs>
        <w:spacing w:before="0" w:beforeAutospacing="0" w:after="0" w:afterAutospacing="0"/>
        <w:jc w:val="both"/>
        <w:textAlignment w:val="baseline"/>
        <w:rPr>
          <w:rFonts w:ascii="Arial" w:hAnsi="Arial" w:cs="Arial"/>
          <w:b/>
          <w:sz w:val="18"/>
          <w:szCs w:val="18"/>
        </w:rPr>
      </w:pPr>
      <w:r w:rsidRPr="00433B5B">
        <w:t>---</w:t>
      </w:r>
      <w:r w:rsidR="003C5414">
        <w:br/>
      </w:r>
    </w:p>
    <w:p w14:paraId="6B18278C" w14:textId="77777777" w:rsidR="003C5414" w:rsidRDefault="002F12C0" w:rsidP="003C5414">
      <w:pPr>
        <w:pStyle w:val="StandardWeb"/>
        <w:tabs>
          <w:tab w:val="left" w:pos="2948"/>
        </w:tabs>
        <w:spacing w:before="0" w:beforeAutospacing="0" w:after="0" w:afterAutospacing="0"/>
        <w:textAlignment w:val="baseline"/>
        <w:rPr>
          <w:rFonts w:ascii="Arial" w:hAnsi="Arial" w:cs="Arial"/>
          <w:b/>
          <w:sz w:val="18"/>
          <w:szCs w:val="18"/>
        </w:rPr>
      </w:pPr>
      <w:r w:rsidRPr="00D543C7">
        <w:rPr>
          <w:rFonts w:ascii="Arial" w:hAnsi="Arial" w:cs="Arial"/>
          <w:b/>
          <w:sz w:val="18"/>
          <w:szCs w:val="18"/>
        </w:rPr>
        <w:t>Der ZIA</w:t>
      </w:r>
      <w:r w:rsidR="0004243A">
        <w:rPr>
          <w:rFonts w:ascii="Arial" w:hAnsi="Arial" w:cs="Arial"/>
          <w:b/>
          <w:sz w:val="18"/>
          <w:szCs w:val="18"/>
        </w:rPr>
        <w:br/>
      </w:r>
    </w:p>
    <w:p w14:paraId="6B72B075" w14:textId="678C2693" w:rsidR="002F12C0" w:rsidRPr="003C5414" w:rsidRDefault="002F12C0" w:rsidP="003C5414">
      <w:pPr>
        <w:pStyle w:val="StandardWeb"/>
        <w:tabs>
          <w:tab w:val="left" w:pos="2948"/>
        </w:tabs>
        <w:spacing w:before="0" w:beforeAutospacing="0" w:after="0" w:afterAutospacing="0"/>
        <w:jc w:val="both"/>
        <w:textAlignment w:val="baseline"/>
      </w:pPr>
      <w:r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5F60A4">
        <w:rPr>
          <w:rFonts w:ascii="Arial" w:hAnsi="Arial" w:cs="Arial"/>
          <w:bCs/>
          <w:sz w:val="18"/>
          <w:szCs w:val="18"/>
        </w:rPr>
        <w:t xml:space="preserve"> mit Präsenz in Brüssel, Wien und Zürich </w:t>
      </w:r>
      <w:r w:rsidRPr="00D543C7">
        <w:rPr>
          <w:rFonts w:ascii="Arial" w:hAnsi="Arial" w:cs="Arial"/>
          <w:bCs/>
          <w:sz w:val="18"/>
          <w:szCs w:val="18"/>
        </w:rPr>
        <w:t>– und im Bundesverband der deutschen Industrie (BDI). Präsident des Verbandes ist Dr. Andreas Mattner.</w:t>
      </w:r>
    </w:p>
    <w:p w14:paraId="5DFCC2D2" w14:textId="77777777" w:rsidR="001751CE" w:rsidRDefault="001751CE" w:rsidP="00287D1F">
      <w:pPr>
        <w:spacing w:after="0" w:line="240" w:lineRule="auto"/>
        <w:ind w:left="0" w:right="0" w:firstLine="0"/>
        <w:rPr>
          <w:b/>
          <w:color w:val="000000" w:themeColor="text1"/>
          <w:sz w:val="18"/>
          <w:szCs w:val="20"/>
        </w:rPr>
      </w:pPr>
    </w:p>
    <w:p w14:paraId="29E86647" w14:textId="1A197727" w:rsidR="002F12C0" w:rsidRPr="00D543C7" w:rsidRDefault="002F12C0" w:rsidP="00287D1F">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2DB897A9" w14:textId="7AAE74F4" w:rsidR="004878C5" w:rsidRPr="00D543C7" w:rsidRDefault="002F12C0" w:rsidP="00287D1F">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1"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2">
        <w:r w:rsidRPr="00D543C7">
          <w:rPr>
            <w:color w:val="0000FF"/>
            <w:sz w:val="18"/>
            <w:szCs w:val="20"/>
            <w:u w:val="single" w:color="0000FF"/>
          </w:rPr>
          <w:t>www.zia</w:t>
        </w:r>
      </w:hyperlink>
      <w:hyperlink r:id="rId13">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sectPr w:rsidR="004878C5" w:rsidRPr="00D543C7" w:rsidSect="00873CA2">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C4624D"/>
    <w:multiLevelType w:val="hybridMultilevel"/>
    <w:tmpl w:val="FD8A42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E90B23"/>
    <w:multiLevelType w:val="multilevel"/>
    <w:tmpl w:val="EDE87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539038">
    <w:abstractNumId w:val="14"/>
  </w:num>
  <w:num w:numId="2" w16cid:durableId="1907447735">
    <w:abstractNumId w:val="18"/>
  </w:num>
  <w:num w:numId="3" w16cid:durableId="1292397693">
    <w:abstractNumId w:val="11"/>
  </w:num>
  <w:num w:numId="4" w16cid:durableId="2045860737">
    <w:abstractNumId w:val="2"/>
  </w:num>
  <w:num w:numId="5" w16cid:durableId="681783552">
    <w:abstractNumId w:val="8"/>
  </w:num>
  <w:num w:numId="6" w16cid:durableId="1235554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644867">
    <w:abstractNumId w:val="16"/>
  </w:num>
  <w:num w:numId="8" w16cid:durableId="1959486038">
    <w:abstractNumId w:val="9"/>
  </w:num>
  <w:num w:numId="9" w16cid:durableId="740759226">
    <w:abstractNumId w:val="22"/>
  </w:num>
  <w:num w:numId="10" w16cid:durableId="467817998">
    <w:abstractNumId w:val="19"/>
  </w:num>
  <w:num w:numId="11" w16cid:durableId="2074739434">
    <w:abstractNumId w:val="3"/>
  </w:num>
  <w:num w:numId="12" w16cid:durableId="1905794035">
    <w:abstractNumId w:val="1"/>
  </w:num>
  <w:num w:numId="13" w16cid:durableId="841121405">
    <w:abstractNumId w:val="17"/>
  </w:num>
  <w:num w:numId="14" w16cid:durableId="1679307448">
    <w:abstractNumId w:val="6"/>
  </w:num>
  <w:num w:numId="15" w16cid:durableId="1149595483">
    <w:abstractNumId w:val="7"/>
  </w:num>
  <w:num w:numId="16" w16cid:durableId="1787502992">
    <w:abstractNumId w:val="21"/>
  </w:num>
  <w:num w:numId="17" w16cid:durableId="1581016431">
    <w:abstractNumId w:val="10"/>
  </w:num>
  <w:num w:numId="18" w16cid:durableId="1533181078">
    <w:abstractNumId w:val="20"/>
  </w:num>
  <w:num w:numId="19" w16cid:durableId="1082531655">
    <w:abstractNumId w:val="4"/>
  </w:num>
  <w:num w:numId="20" w16cid:durableId="1225876965">
    <w:abstractNumId w:val="12"/>
  </w:num>
  <w:num w:numId="21" w16cid:durableId="835533283">
    <w:abstractNumId w:val="13"/>
  </w:num>
  <w:num w:numId="22" w16cid:durableId="909313571">
    <w:abstractNumId w:val="0"/>
  </w:num>
  <w:num w:numId="23" w16cid:durableId="963969746">
    <w:abstractNumId w:val="15"/>
  </w:num>
  <w:num w:numId="24" w16cid:durableId="1309438717">
    <w:abstractNumId w:val="23"/>
  </w:num>
  <w:num w:numId="25" w16cid:durableId="359815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2042"/>
    <w:rsid w:val="00002A50"/>
    <w:rsid w:val="00006FCD"/>
    <w:rsid w:val="00007464"/>
    <w:rsid w:val="00007D48"/>
    <w:rsid w:val="0001244D"/>
    <w:rsid w:val="000151D1"/>
    <w:rsid w:val="00022E29"/>
    <w:rsid w:val="0002440F"/>
    <w:rsid w:val="0002451D"/>
    <w:rsid w:val="000248A5"/>
    <w:rsid w:val="00030D62"/>
    <w:rsid w:val="000317F1"/>
    <w:rsid w:val="00033465"/>
    <w:rsid w:val="00033842"/>
    <w:rsid w:val="0003626A"/>
    <w:rsid w:val="0004045E"/>
    <w:rsid w:val="00041037"/>
    <w:rsid w:val="000418D4"/>
    <w:rsid w:val="0004243A"/>
    <w:rsid w:val="00045DA2"/>
    <w:rsid w:val="000465AE"/>
    <w:rsid w:val="000506BE"/>
    <w:rsid w:val="000523B9"/>
    <w:rsid w:val="000530CB"/>
    <w:rsid w:val="00053967"/>
    <w:rsid w:val="000604AA"/>
    <w:rsid w:val="000613EB"/>
    <w:rsid w:val="000660C7"/>
    <w:rsid w:val="00067FD0"/>
    <w:rsid w:val="00071F26"/>
    <w:rsid w:val="000769BE"/>
    <w:rsid w:val="0007782E"/>
    <w:rsid w:val="00082A2B"/>
    <w:rsid w:val="00082C51"/>
    <w:rsid w:val="00083459"/>
    <w:rsid w:val="00085465"/>
    <w:rsid w:val="0008576A"/>
    <w:rsid w:val="00086DC7"/>
    <w:rsid w:val="000906EF"/>
    <w:rsid w:val="00090A37"/>
    <w:rsid w:val="000976B5"/>
    <w:rsid w:val="000A0B81"/>
    <w:rsid w:val="000A1AED"/>
    <w:rsid w:val="000A240F"/>
    <w:rsid w:val="000A3B97"/>
    <w:rsid w:val="000A453B"/>
    <w:rsid w:val="000B010B"/>
    <w:rsid w:val="000B2989"/>
    <w:rsid w:val="000B494E"/>
    <w:rsid w:val="000B497B"/>
    <w:rsid w:val="000B5704"/>
    <w:rsid w:val="000B7391"/>
    <w:rsid w:val="000B757C"/>
    <w:rsid w:val="000C0F6C"/>
    <w:rsid w:val="000C335C"/>
    <w:rsid w:val="000C76DD"/>
    <w:rsid w:val="000D0503"/>
    <w:rsid w:val="000D068B"/>
    <w:rsid w:val="000D1292"/>
    <w:rsid w:val="000D1601"/>
    <w:rsid w:val="000D51BD"/>
    <w:rsid w:val="000D5FE7"/>
    <w:rsid w:val="000D7E65"/>
    <w:rsid w:val="000E0505"/>
    <w:rsid w:val="000E2759"/>
    <w:rsid w:val="000E2CC8"/>
    <w:rsid w:val="000E33AF"/>
    <w:rsid w:val="000E468C"/>
    <w:rsid w:val="000E4935"/>
    <w:rsid w:val="000E5C95"/>
    <w:rsid w:val="000F1945"/>
    <w:rsid w:val="000F30A4"/>
    <w:rsid w:val="000F30AE"/>
    <w:rsid w:val="000F4898"/>
    <w:rsid w:val="000F506B"/>
    <w:rsid w:val="000F5FF8"/>
    <w:rsid w:val="001015E7"/>
    <w:rsid w:val="00101AB6"/>
    <w:rsid w:val="00102EFC"/>
    <w:rsid w:val="001050EB"/>
    <w:rsid w:val="001056FE"/>
    <w:rsid w:val="001109DA"/>
    <w:rsid w:val="00111D9F"/>
    <w:rsid w:val="00113A6C"/>
    <w:rsid w:val="001141D0"/>
    <w:rsid w:val="00114951"/>
    <w:rsid w:val="00115AD5"/>
    <w:rsid w:val="001179F9"/>
    <w:rsid w:val="00121927"/>
    <w:rsid w:val="0012316F"/>
    <w:rsid w:val="00123675"/>
    <w:rsid w:val="00125CC4"/>
    <w:rsid w:val="00126AAC"/>
    <w:rsid w:val="001270E2"/>
    <w:rsid w:val="00131345"/>
    <w:rsid w:val="001316BA"/>
    <w:rsid w:val="00131F48"/>
    <w:rsid w:val="00135771"/>
    <w:rsid w:val="00135C38"/>
    <w:rsid w:val="00136B1F"/>
    <w:rsid w:val="00137641"/>
    <w:rsid w:val="00140999"/>
    <w:rsid w:val="00142ABE"/>
    <w:rsid w:val="00150470"/>
    <w:rsid w:val="00151E60"/>
    <w:rsid w:val="00152B87"/>
    <w:rsid w:val="00153B3F"/>
    <w:rsid w:val="00155B20"/>
    <w:rsid w:val="001573E2"/>
    <w:rsid w:val="00157A6F"/>
    <w:rsid w:val="001606B4"/>
    <w:rsid w:val="001678C1"/>
    <w:rsid w:val="00170388"/>
    <w:rsid w:val="00172683"/>
    <w:rsid w:val="001726C7"/>
    <w:rsid w:val="001751CE"/>
    <w:rsid w:val="00175336"/>
    <w:rsid w:val="001758E7"/>
    <w:rsid w:val="00176562"/>
    <w:rsid w:val="0017754D"/>
    <w:rsid w:val="00181D06"/>
    <w:rsid w:val="00182AE1"/>
    <w:rsid w:val="00183801"/>
    <w:rsid w:val="00184179"/>
    <w:rsid w:val="001950EE"/>
    <w:rsid w:val="00195382"/>
    <w:rsid w:val="001954E7"/>
    <w:rsid w:val="00195CC9"/>
    <w:rsid w:val="001967F7"/>
    <w:rsid w:val="00196B02"/>
    <w:rsid w:val="00196D0F"/>
    <w:rsid w:val="001A2845"/>
    <w:rsid w:val="001A3B0B"/>
    <w:rsid w:val="001A4EEE"/>
    <w:rsid w:val="001A7E31"/>
    <w:rsid w:val="001B0B4C"/>
    <w:rsid w:val="001B10D4"/>
    <w:rsid w:val="001B31FF"/>
    <w:rsid w:val="001B48A9"/>
    <w:rsid w:val="001C2C1B"/>
    <w:rsid w:val="001C4411"/>
    <w:rsid w:val="001C4820"/>
    <w:rsid w:val="001C55FB"/>
    <w:rsid w:val="001C5BBD"/>
    <w:rsid w:val="001C5D0E"/>
    <w:rsid w:val="001C5E0B"/>
    <w:rsid w:val="001C663B"/>
    <w:rsid w:val="001C7401"/>
    <w:rsid w:val="001C7877"/>
    <w:rsid w:val="001C7C21"/>
    <w:rsid w:val="001D0511"/>
    <w:rsid w:val="001D13E3"/>
    <w:rsid w:val="001D1FA4"/>
    <w:rsid w:val="001D45DD"/>
    <w:rsid w:val="001D57E6"/>
    <w:rsid w:val="001D5E22"/>
    <w:rsid w:val="001E04F6"/>
    <w:rsid w:val="001F0BBB"/>
    <w:rsid w:val="001F20A2"/>
    <w:rsid w:val="001F54C7"/>
    <w:rsid w:val="001F68D0"/>
    <w:rsid w:val="001F74CE"/>
    <w:rsid w:val="002000A6"/>
    <w:rsid w:val="002019BD"/>
    <w:rsid w:val="00202230"/>
    <w:rsid w:val="0020338C"/>
    <w:rsid w:val="002035AD"/>
    <w:rsid w:val="00203CB6"/>
    <w:rsid w:val="00203DDA"/>
    <w:rsid w:val="00205672"/>
    <w:rsid w:val="002061B8"/>
    <w:rsid w:val="00206958"/>
    <w:rsid w:val="0021054B"/>
    <w:rsid w:val="00214775"/>
    <w:rsid w:val="00214D40"/>
    <w:rsid w:val="0022136B"/>
    <w:rsid w:val="0022148A"/>
    <w:rsid w:val="00223280"/>
    <w:rsid w:val="00224E35"/>
    <w:rsid w:val="00225570"/>
    <w:rsid w:val="00225AB0"/>
    <w:rsid w:val="00226CFD"/>
    <w:rsid w:val="002318FF"/>
    <w:rsid w:val="002339DE"/>
    <w:rsid w:val="00234236"/>
    <w:rsid w:val="002343B4"/>
    <w:rsid w:val="00237D3C"/>
    <w:rsid w:val="00237E1F"/>
    <w:rsid w:val="00240EBF"/>
    <w:rsid w:val="00243E75"/>
    <w:rsid w:val="002454A0"/>
    <w:rsid w:val="00246846"/>
    <w:rsid w:val="00250857"/>
    <w:rsid w:val="00252272"/>
    <w:rsid w:val="00253FA3"/>
    <w:rsid w:val="00254884"/>
    <w:rsid w:val="00255138"/>
    <w:rsid w:val="0025616C"/>
    <w:rsid w:val="00256CE0"/>
    <w:rsid w:val="00265595"/>
    <w:rsid w:val="00266578"/>
    <w:rsid w:val="0027149D"/>
    <w:rsid w:val="00275EF4"/>
    <w:rsid w:val="002778E8"/>
    <w:rsid w:val="002801B9"/>
    <w:rsid w:val="0028091B"/>
    <w:rsid w:val="00280E74"/>
    <w:rsid w:val="00282EA2"/>
    <w:rsid w:val="00286D9B"/>
    <w:rsid w:val="00287D1F"/>
    <w:rsid w:val="00292F50"/>
    <w:rsid w:val="0029319D"/>
    <w:rsid w:val="002951A2"/>
    <w:rsid w:val="002960B1"/>
    <w:rsid w:val="00296A50"/>
    <w:rsid w:val="00296FB8"/>
    <w:rsid w:val="00297BAF"/>
    <w:rsid w:val="002A18CF"/>
    <w:rsid w:val="002A3B9C"/>
    <w:rsid w:val="002A3BDA"/>
    <w:rsid w:val="002A4286"/>
    <w:rsid w:val="002A5D5C"/>
    <w:rsid w:val="002B3107"/>
    <w:rsid w:val="002B64C6"/>
    <w:rsid w:val="002C0544"/>
    <w:rsid w:val="002C4B57"/>
    <w:rsid w:val="002C648A"/>
    <w:rsid w:val="002D0679"/>
    <w:rsid w:val="002D143A"/>
    <w:rsid w:val="002D24CB"/>
    <w:rsid w:val="002D2E07"/>
    <w:rsid w:val="002D6076"/>
    <w:rsid w:val="002E175B"/>
    <w:rsid w:val="002E4690"/>
    <w:rsid w:val="002E538F"/>
    <w:rsid w:val="002E5C5A"/>
    <w:rsid w:val="002E5F21"/>
    <w:rsid w:val="002E706A"/>
    <w:rsid w:val="002E75AB"/>
    <w:rsid w:val="002E789F"/>
    <w:rsid w:val="002F12C0"/>
    <w:rsid w:val="002F35E1"/>
    <w:rsid w:val="002F62CF"/>
    <w:rsid w:val="00300421"/>
    <w:rsid w:val="00300656"/>
    <w:rsid w:val="003020BD"/>
    <w:rsid w:val="003022FC"/>
    <w:rsid w:val="0030240D"/>
    <w:rsid w:val="0031245C"/>
    <w:rsid w:val="00312B92"/>
    <w:rsid w:val="003173B6"/>
    <w:rsid w:val="00323E70"/>
    <w:rsid w:val="00323EB8"/>
    <w:rsid w:val="003247C0"/>
    <w:rsid w:val="00332AEE"/>
    <w:rsid w:val="00336303"/>
    <w:rsid w:val="00341C63"/>
    <w:rsid w:val="003439CA"/>
    <w:rsid w:val="0034528F"/>
    <w:rsid w:val="00346E7A"/>
    <w:rsid w:val="003502F0"/>
    <w:rsid w:val="00350745"/>
    <w:rsid w:val="003531CF"/>
    <w:rsid w:val="00354F1A"/>
    <w:rsid w:val="00355152"/>
    <w:rsid w:val="0036036F"/>
    <w:rsid w:val="00364767"/>
    <w:rsid w:val="00365B77"/>
    <w:rsid w:val="00366160"/>
    <w:rsid w:val="00366AC1"/>
    <w:rsid w:val="00370D4B"/>
    <w:rsid w:val="003712C3"/>
    <w:rsid w:val="0037305B"/>
    <w:rsid w:val="00373F65"/>
    <w:rsid w:val="00376CD1"/>
    <w:rsid w:val="00377B94"/>
    <w:rsid w:val="00381E95"/>
    <w:rsid w:val="003826AD"/>
    <w:rsid w:val="003831C4"/>
    <w:rsid w:val="003833A2"/>
    <w:rsid w:val="00383D38"/>
    <w:rsid w:val="003867EC"/>
    <w:rsid w:val="00392320"/>
    <w:rsid w:val="0039365A"/>
    <w:rsid w:val="00393EDF"/>
    <w:rsid w:val="00396287"/>
    <w:rsid w:val="00397CB5"/>
    <w:rsid w:val="003A5034"/>
    <w:rsid w:val="003B00D6"/>
    <w:rsid w:val="003B16EF"/>
    <w:rsid w:val="003C09B8"/>
    <w:rsid w:val="003C1731"/>
    <w:rsid w:val="003C1A66"/>
    <w:rsid w:val="003C2936"/>
    <w:rsid w:val="003C31DC"/>
    <w:rsid w:val="003C3318"/>
    <w:rsid w:val="003C4A92"/>
    <w:rsid w:val="003C4FAF"/>
    <w:rsid w:val="003C5414"/>
    <w:rsid w:val="003C5B25"/>
    <w:rsid w:val="003C5C6C"/>
    <w:rsid w:val="003D0914"/>
    <w:rsid w:val="003D4062"/>
    <w:rsid w:val="003D44A9"/>
    <w:rsid w:val="003D44CC"/>
    <w:rsid w:val="003D61A3"/>
    <w:rsid w:val="003E0299"/>
    <w:rsid w:val="003E0D26"/>
    <w:rsid w:val="003E1946"/>
    <w:rsid w:val="003E45B8"/>
    <w:rsid w:val="003F0334"/>
    <w:rsid w:val="003F29F8"/>
    <w:rsid w:val="003F2CB1"/>
    <w:rsid w:val="003F4A17"/>
    <w:rsid w:val="003F5BEA"/>
    <w:rsid w:val="003F7AE2"/>
    <w:rsid w:val="004020D4"/>
    <w:rsid w:val="0040524B"/>
    <w:rsid w:val="00407F96"/>
    <w:rsid w:val="00411A48"/>
    <w:rsid w:val="00417D7D"/>
    <w:rsid w:val="0042173E"/>
    <w:rsid w:val="0042766D"/>
    <w:rsid w:val="00427C82"/>
    <w:rsid w:val="00431A99"/>
    <w:rsid w:val="00433B5B"/>
    <w:rsid w:val="004355C2"/>
    <w:rsid w:val="00435FC6"/>
    <w:rsid w:val="00436BF1"/>
    <w:rsid w:val="00441181"/>
    <w:rsid w:val="00442143"/>
    <w:rsid w:val="004423BF"/>
    <w:rsid w:val="004425FF"/>
    <w:rsid w:val="004428E5"/>
    <w:rsid w:val="00442953"/>
    <w:rsid w:val="00442D77"/>
    <w:rsid w:val="00443C4B"/>
    <w:rsid w:val="00443EE0"/>
    <w:rsid w:val="004446D7"/>
    <w:rsid w:val="004453BC"/>
    <w:rsid w:val="0044552E"/>
    <w:rsid w:val="00451312"/>
    <w:rsid w:val="004516B0"/>
    <w:rsid w:val="004519DA"/>
    <w:rsid w:val="004534FB"/>
    <w:rsid w:val="004567C9"/>
    <w:rsid w:val="00456FDB"/>
    <w:rsid w:val="0046135D"/>
    <w:rsid w:val="004623F1"/>
    <w:rsid w:val="00462779"/>
    <w:rsid w:val="00466373"/>
    <w:rsid w:val="00470353"/>
    <w:rsid w:val="0047069C"/>
    <w:rsid w:val="0047284C"/>
    <w:rsid w:val="0047358C"/>
    <w:rsid w:val="00473B3F"/>
    <w:rsid w:val="004743C3"/>
    <w:rsid w:val="004774E4"/>
    <w:rsid w:val="00482BB1"/>
    <w:rsid w:val="00485381"/>
    <w:rsid w:val="00486B60"/>
    <w:rsid w:val="00486DE6"/>
    <w:rsid w:val="004878C5"/>
    <w:rsid w:val="00487A71"/>
    <w:rsid w:val="004910BD"/>
    <w:rsid w:val="00491745"/>
    <w:rsid w:val="00491F6C"/>
    <w:rsid w:val="00491F7B"/>
    <w:rsid w:val="00492B9B"/>
    <w:rsid w:val="00492EA8"/>
    <w:rsid w:val="004957B3"/>
    <w:rsid w:val="00496CEB"/>
    <w:rsid w:val="004979C3"/>
    <w:rsid w:val="004A2CBB"/>
    <w:rsid w:val="004A3E97"/>
    <w:rsid w:val="004A49C1"/>
    <w:rsid w:val="004A7310"/>
    <w:rsid w:val="004B35C8"/>
    <w:rsid w:val="004B3F69"/>
    <w:rsid w:val="004B4996"/>
    <w:rsid w:val="004B4BC7"/>
    <w:rsid w:val="004B7294"/>
    <w:rsid w:val="004C12D8"/>
    <w:rsid w:val="004C51C3"/>
    <w:rsid w:val="004D16F0"/>
    <w:rsid w:val="004D4D2C"/>
    <w:rsid w:val="004D4ED2"/>
    <w:rsid w:val="004D5C89"/>
    <w:rsid w:val="004D5CB5"/>
    <w:rsid w:val="004D5CE0"/>
    <w:rsid w:val="004D6166"/>
    <w:rsid w:val="004D6AC2"/>
    <w:rsid w:val="004E183F"/>
    <w:rsid w:val="004E44FD"/>
    <w:rsid w:val="004E6175"/>
    <w:rsid w:val="004F1053"/>
    <w:rsid w:val="004F298B"/>
    <w:rsid w:val="004F2A6D"/>
    <w:rsid w:val="004F5F22"/>
    <w:rsid w:val="004F75B4"/>
    <w:rsid w:val="004F7A2E"/>
    <w:rsid w:val="00500B25"/>
    <w:rsid w:val="00502FB0"/>
    <w:rsid w:val="005070F9"/>
    <w:rsid w:val="00512B2F"/>
    <w:rsid w:val="00512B7F"/>
    <w:rsid w:val="00512D1B"/>
    <w:rsid w:val="00514080"/>
    <w:rsid w:val="00514663"/>
    <w:rsid w:val="00514BD5"/>
    <w:rsid w:val="00516474"/>
    <w:rsid w:val="00517A38"/>
    <w:rsid w:val="00520AE9"/>
    <w:rsid w:val="0052346F"/>
    <w:rsid w:val="0053015E"/>
    <w:rsid w:val="00532907"/>
    <w:rsid w:val="0053445E"/>
    <w:rsid w:val="00535A79"/>
    <w:rsid w:val="00535F75"/>
    <w:rsid w:val="00536FFE"/>
    <w:rsid w:val="00540FC8"/>
    <w:rsid w:val="00542DEF"/>
    <w:rsid w:val="00543AE1"/>
    <w:rsid w:val="0054423C"/>
    <w:rsid w:val="005477BE"/>
    <w:rsid w:val="00550553"/>
    <w:rsid w:val="00551120"/>
    <w:rsid w:val="00553358"/>
    <w:rsid w:val="005541E7"/>
    <w:rsid w:val="00554B10"/>
    <w:rsid w:val="00554BDD"/>
    <w:rsid w:val="005568EB"/>
    <w:rsid w:val="0056093B"/>
    <w:rsid w:val="0056345A"/>
    <w:rsid w:val="00563485"/>
    <w:rsid w:val="005655E1"/>
    <w:rsid w:val="0057296C"/>
    <w:rsid w:val="00572A98"/>
    <w:rsid w:val="00573119"/>
    <w:rsid w:val="00573CB0"/>
    <w:rsid w:val="00575CAE"/>
    <w:rsid w:val="00580055"/>
    <w:rsid w:val="00581A33"/>
    <w:rsid w:val="00582506"/>
    <w:rsid w:val="005840DF"/>
    <w:rsid w:val="00585110"/>
    <w:rsid w:val="00586D6B"/>
    <w:rsid w:val="0059000C"/>
    <w:rsid w:val="005917FD"/>
    <w:rsid w:val="00591D9D"/>
    <w:rsid w:val="00592E02"/>
    <w:rsid w:val="0059525A"/>
    <w:rsid w:val="005A0FD1"/>
    <w:rsid w:val="005A2244"/>
    <w:rsid w:val="005A2302"/>
    <w:rsid w:val="005B1921"/>
    <w:rsid w:val="005B1E9F"/>
    <w:rsid w:val="005B3361"/>
    <w:rsid w:val="005B383A"/>
    <w:rsid w:val="005B6D7B"/>
    <w:rsid w:val="005C16C3"/>
    <w:rsid w:val="005C35C0"/>
    <w:rsid w:val="005C492A"/>
    <w:rsid w:val="005C4DF3"/>
    <w:rsid w:val="005D38D0"/>
    <w:rsid w:val="005D41D0"/>
    <w:rsid w:val="005D5B0A"/>
    <w:rsid w:val="005D6976"/>
    <w:rsid w:val="005D7A63"/>
    <w:rsid w:val="005E3311"/>
    <w:rsid w:val="005E42DC"/>
    <w:rsid w:val="005E55AB"/>
    <w:rsid w:val="005E7D56"/>
    <w:rsid w:val="005F179B"/>
    <w:rsid w:val="005F1FB9"/>
    <w:rsid w:val="005F26CC"/>
    <w:rsid w:val="005F31C6"/>
    <w:rsid w:val="005F4A9B"/>
    <w:rsid w:val="005F50EA"/>
    <w:rsid w:val="005F60A4"/>
    <w:rsid w:val="006023DA"/>
    <w:rsid w:val="00602B88"/>
    <w:rsid w:val="00603FD4"/>
    <w:rsid w:val="00604678"/>
    <w:rsid w:val="0061268D"/>
    <w:rsid w:val="00614ABC"/>
    <w:rsid w:val="006154EB"/>
    <w:rsid w:val="00623B37"/>
    <w:rsid w:val="00624675"/>
    <w:rsid w:val="00624C16"/>
    <w:rsid w:val="0062635C"/>
    <w:rsid w:val="0062792D"/>
    <w:rsid w:val="00630097"/>
    <w:rsid w:val="006309EB"/>
    <w:rsid w:val="00631835"/>
    <w:rsid w:val="00632602"/>
    <w:rsid w:val="00632641"/>
    <w:rsid w:val="006338DC"/>
    <w:rsid w:val="006344C6"/>
    <w:rsid w:val="006351AF"/>
    <w:rsid w:val="00635D2B"/>
    <w:rsid w:val="0063667F"/>
    <w:rsid w:val="0063683E"/>
    <w:rsid w:val="00636CC6"/>
    <w:rsid w:val="006371C2"/>
    <w:rsid w:val="00642DFC"/>
    <w:rsid w:val="00643F1D"/>
    <w:rsid w:val="00644B4C"/>
    <w:rsid w:val="00645127"/>
    <w:rsid w:val="00645B5F"/>
    <w:rsid w:val="00646717"/>
    <w:rsid w:val="00647AC4"/>
    <w:rsid w:val="00647EB2"/>
    <w:rsid w:val="006509E5"/>
    <w:rsid w:val="006518BB"/>
    <w:rsid w:val="0065311B"/>
    <w:rsid w:val="00653413"/>
    <w:rsid w:val="006559AD"/>
    <w:rsid w:val="0066135E"/>
    <w:rsid w:val="0066376B"/>
    <w:rsid w:val="00664D47"/>
    <w:rsid w:val="00665598"/>
    <w:rsid w:val="00665ED2"/>
    <w:rsid w:val="00666CEE"/>
    <w:rsid w:val="00670A3A"/>
    <w:rsid w:val="00671385"/>
    <w:rsid w:val="00672084"/>
    <w:rsid w:val="006720D6"/>
    <w:rsid w:val="00672522"/>
    <w:rsid w:val="0068135C"/>
    <w:rsid w:val="006820A9"/>
    <w:rsid w:val="00683E5B"/>
    <w:rsid w:val="0068559E"/>
    <w:rsid w:val="00687690"/>
    <w:rsid w:val="00690020"/>
    <w:rsid w:val="0069185B"/>
    <w:rsid w:val="00691F1A"/>
    <w:rsid w:val="006951F8"/>
    <w:rsid w:val="0069604B"/>
    <w:rsid w:val="00696A2A"/>
    <w:rsid w:val="00697166"/>
    <w:rsid w:val="00697AFC"/>
    <w:rsid w:val="006A0BD8"/>
    <w:rsid w:val="006A1360"/>
    <w:rsid w:val="006A2748"/>
    <w:rsid w:val="006A4650"/>
    <w:rsid w:val="006A4776"/>
    <w:rsid w:val="006A4D39"/>
    <w:rsid w:val="006A4EB8"/>
    <w:rsid w:val="006A5F58"/>
    <w:rsid w:val="006A6DFB"/>
    <w:rsid w:val="006B050C"/>
    <w:rsid w:val="006B1474"/>
    <w:rsid w:val="006B2C0D"/>
    <w:rsid w:val="006B2DD6"/>
    <w:rsid w:val="006B3144"/>
    <w:rsid w:val="006B4C3D"/>
    <w:rsid w:val="006B5A40"/>
    <w:rsid w:val="006C3775"/>
    <w:rsid w:val="006C3CAB"/>
    <w:rsid w:val="006C476A"/>
    <w:rsid w:val="006C6101"/>
    <w:rsid w:val="006C646B"/>
    <w:rsid w:val="006C7EBB"/>
    <w:rsid w:val="006D2488"/>
    <w:rsid w:val="006D29B2"/>
    <w:rsid w:val="006D3508"/>
    <w:rsid w:val="006D5C5E"/>
    <w:rsid w:val="006E03FF"/>
    <w:rsid w:val="006E2FF1"/>
    <w:rsid w:val="006E4655"/>
    <w:rsid w:val="006E59F9"/>
    <w:rsid w:val="006E5D97"/>
    <w:rsid w:val="006E6665"/>
    <w:rsid w:val="006E6D2D"/>
    <w:rsid w:val="006F2CF2"/>
    <w:rsid w:val="006F33E4"/>
    <w:rsid w:val="006F38D3"/>
    <w:rsid w:val="006F729C"/>
    <w:rsid w:val="006F7471"/>
    <w:rsid w:val="007000DA"/>
    <w:rsid w:val="00700212"/>
    <w:rsid w:val="007054F3"/>
    <w:rsid w:val="00707D92"/>
    <w:rsid w:val="00710E42"/>
    <w:rsid w:val="007117E2"/>
    <w:rsid w:val="0071319A"/>
    <w:rsid w:val="00714DC3"/>
    <w:rsid w:val="00715A24"/>
    <w:rsid w:val="00716FDF"/>
    <w:rsid w:val="007245FE"/>
    <w:rsid w:val="007259EA"/>
    <w:rsid w:val="00725DFB"/>
    <w:rsid w:val="007306A1"/>
    <w:rsid w:val="007317AE"/>
    <w:rsid w:val="00731CC5"/>
    <w:rsid w:val="007368ED"/>
    <w:rsid w:val="00742402"/>
    <w:rsid w:val="00743223"/>
    <w:rsid w:val="00744B78"/>
    <w:rsid w:val="00746F89"/>
    <w:rsid w:val="00750F03"/>
    <w:rsid w:val="007514CB"/>
    <w:rsid w:val="0075151B"/>
    <w:rsid w:val="00751A14"/>
    <w:rsid w:val="00752A8B"/>
    <w:rsid w:val="00752D1C"/>
    <w:rsid w:val="007535CE"/>
    <w:rsid w:val="00756FB7"/>
    <w:rsid w:val="00757F67"/>
    <w:rsid w:val="00761365"/>
    <w:rsid w:val="007620F5"/>
    <w:rsid w:val="00762896"/>
    <w:rsid w:val="007638B1"/>
    <w:rsid w:val="007640D7"/>
    <w:rsid w:val="00765F9E"/>
    <w:rsid w:val="007703FC"/>
    <w:rsid w:val="007739DA"/>
    <w:rsid w:val="00776856"/>
    <w:rsid w:val="00783273"/>
    <w:rsid w:val="00786666"/>
    <w:rsid w:val="00786F14"/>
    <w:rsid w:val="007917FB"/>
    <w:rsid w:val="00792789"/>
    <w:rsid w:val="00795D27"/>
    <w:rsid w:val="007A1574"/>
    <w:rsid w:val="007A1B65"/>
    <w:rsid w:val="007A294C"/>
    <w:rsid w:val="007A3090"/>
    <w:rsid w:val="007A4EE5"/>
    <w:rsid w:val="007A5B22"/>
    <w:rsid w:val="007A5DCD"/>
    <w:rsid w:val="007B4094"/>
    <w:rsid w:val="007B6371"/>
    <w:rsid w:val="007C1BE2"/>
    <w:rsid w:val="007C1F33"/>
    <w:rsid w:val="007C234F"/>
    <w:rsid w:val="007C2B95"/>
    <w:rsid w:val="007C4204"/>
    <w:rsid w:val="007C5234"/>
    <w:rsid w:val="007C6968"/>
    <w:rsid w:val="007D173C"/>
    <w:rsid w:val="007D4289"/>
    <w:rsid w:val="007D55DD"/>
    <w:rsid w:val="007D585C"/>
    <w:rsid w:val="007F2C57"/>
    <w:rsid w:val="007F2DF3"/>
    <w:rsid w:val="007F575C"/>
    <w:rsid w:val="007F5DC7"/>
    <w:rsid w:val="007F7B66"/>
    <w:rsid w:val="008002B3"/>
    <w:rsid w:val="00800630"/>
    <w:rsid w:val="00800CC9"/>
    <w:rsid w:val="008025CC"/>
    <w:rsid w:val="008155C9"/>
    <w:rsid w:val="00817E8F"/>
    <w:rsid w:val="00820D6E"/>
    <w:rsid w:val="00830841"/>
    <w:rsid w:val="00831500"/>
    <w:rsid w:val="00831D42"/>
    <w:rsid w:val="00831DAC"/>
    <w:rsid w:val="00833C71"/>
    <w:rsid w:val="00834C2F"/>
    <w:rsid w:val="008357E4"/>
    <w:rsid w:val="00842586"/>
    <w:rsid w:val="008436AE"/>
    <w:rsid w:val="00844482"/>
    <w:rsid w:val="00845C6A"/>
    <w:rsid w:val="008472FD"/>
    <w:rsid w:val="0084795C"/>
    <w:rsid w:val="0085493B"/>
    <w:rsid w:val="00854C09"/>
    <w:rsid w:val="00854D7D"/>
    <w:rsid w:val="00857239"/>
    <w:rsid w:val="008604BE"/>
    <w:rsid w:val="0086101E"/>
    <w:rsid w:val="00861B56"/>
    <w:rsid w:val="008627A5"/>
    <w:rsid w:val="00864E7D"/>
    <w:rsid w:val="00870731"/>
    <w:rsid w:val="00870E4C"/>
    <w:rsid w:val="00870EDB"/>
    <w:rsid w:val="008716DF"/>
    <w:rsid w:val="00871F71"/>
    <w:rsid w:val="00873CA2"/>
    <w:rsid w:val="00874E9F"/>
    <w:rsid w:val="00875CF4"/>
    <w:rsid w:val="00877F4C"/>
    <w:rsid w:val="008825F4"/>
    <w:rsid w:val="00892036"/>
    <w:rsid w:val="008937C0"/>
    <w:rsid w:val="008951C2"/>
    <w:rsid w:val="00895EA5"/>
    <w:rsid w:val="00895F0A"/>
    <w:rsid w:val="00896BD2"/>
    <w:rsid w:val="00897C09"/>
    <w:rsid w:val="008A44AD"/>
    <w:rsid w:val="008B0878"/>
    <w:rsid w:val="008B185B"/>
    <w:rsid w:val="008B1D54"/>
    <w:rsid w:val="008B2A70"/>
    <w:rsid w:val="008B6EF7"/>
    <w:rsid w:val="008B7309"/>
    <w:rsid w:val="008C0A73"/>
    <w:rsid w:val="008C0AC4"/>
    <w:rsid w:val="008C0F4B"/>
    <w:rsid w:val="008C1734"/>
    <w:rsid w:val="008C26FA"/>
    <w:rsid w:val="008C2D24"/>
    <w:rsid w:val="008C2E12"/>
    <w:rsid w:val="008C38D4"/>
    <w:rsid w:val="008C4559"/>
    <w:rsid w:val="008C6AAA"/>
    <w:rsid w:val="008D027A"/>
    <w:rsid w:val="008D0B00"/>
    <w:rsid w:val="008D18A3"/>
    <w:rsid w:val="008D2174"/>
    <w:rsid w:val="008F05FC"/>
    <w:rsid w:val="008F0746"/>
    <w:rsid w:val="008F204B"/>
    <w:rsid w:val="008F2560"/>
    <w:rsid w:val="008F5374"/>
    <w:rsid w:val="008F6F32"/>
    <w:rsid w:val="008F7861"/>
    <w:rsid w:val="00900DAB"/>
    <w:rsid w:val="00904444"/>
    <w:rsid w:val="00905CD7"/>
    <w:rsid w:val="009066CE"/>
    <w:rsid w:val="009069FC"/>
    <w:rsid w:val="0091372A"/>
    <w:rsid w:val="009174D7"/>
    <w:rsid w:val="00921068"/>
    <w:rsid w:val="00922139"/>
    <w:rsid w:val="00930A28"/>
    <w:rsid w:val="00931DA1"/>
    <w:rsid w:val="00932860"/>
    <w:rsid w:val="00932A8C"/>
    <w:rsid w:val="0093357C"/>
    <w:rsid w:val="0093421B"/>
    <w:rsid w:val="00934251"/>
    <w:rsid w:val="009355A8"/>
    <w:rsid w:val="009432A5"/>
    <w:rsid w:val="00943C9B"/>
    <w:rsid w:val="00944689"/>
    <w:rsid w:val="00951666"/>
    <w:rsid w:val="00951E67"/>
    <w:rsid w:val="00952299"/>
    <w:rsid w:val="009553BA"/>
    <w:rsid w:val="00956A52"/>
    <w:rsid w:val="009576A2"/>
    <w:rsid w:val="00962789"/>
    <w:rsid w:val="009629CD"/>
    <w:rsid w:val="00962ABE"/>
    <w:rsid w:val="009729F8"/>
    <w:rsid w:val="00974619"/>
    <w:rsid w:val="00974A38"/>
    <w:rsid w:val="00981504"/>
    <w:rsid w:val="009816D2"/>
    <w:rsid w:val="0098174B"/>
    <w:rsid w:val="009817A7"/>
    <w:rsid w:val="00982C3D"/>
    <w:rsid w:val="00982DDA"/>
    <w:rsid w:val="009856B7"/>
    <w:rsid w:val="009864EC"/>
    <w:rsid w:val="00987D0E"/>
    <w:rsid w:val="00990830"/>
    <w:rsid w:val="00990C0A"/>
    <w:rsid w:val="00993C82"/>
    <w:rsid w:val="00996162"/>
    <w:rsid w:val="00996E51"/>
    <w:rsid w:val="009A286A"/>
    <w:rsid w:val="009B0820"/>
    <w:rsid w:val="009B09DC"/>
    <w:rsid w:val="009B18D4"/>
    <w:rsid w:val="009B2CE8"/>
    <w:rsid w:val="009B40BE"/>
    <w:rsid w:val="009C084B"/>
    <w:rsid w:val="009C1A48"/>
    <w:rsid w:val="009C1D3E"/>
    <w:rsid w:val="009C3F67"/>
    <w:rsid w:val="009C6A65"/>
    <w:rsid w:val="009C6EC4"/>
    <w:rsid w:val="009D03D8"/>
    <w:rsid w:val="009D2412"/>
    <w:rsid w:val="009D6DE3"/>
    <w:rsid w:val="009E01E2"/>
    <w:rsid w:val="009E30A5"/>
    <w:rsid w:val="009E6EB0"/>
    <w:rsid w:val="009F5008"/>
    <w:rsid w:val="009F6270"/>
    <w:rsid w:val="00A00993"/>
    <w:rsid w:val="00A03700"/>
    <w:rsid w:val="00A037BD"/>
    <w:rsid w:val="00A07D80"/>
    <w:rsid w:val="00A12D1E"/>
    <w:rsid w:val="00A17E5D"/>
    <w:rsid w:val="00A2101A"/>
    <w:rsid w:val="00A23A97"/>
    <w:rsid w:val="00A23D7F"/>
    <w:rsid w:val="00A25D5D"/>
    <w:rsid w:val="00A25EF3"/>
    <w:rsid w:val="00A26D24"/>
    <w:rsid w:val="00A302DC"/>
    <w:rsid w:val="00A346CC"/>
    <w:rsid w:val="00A35640"/>
    <w:rsid w:val="00A42290"/>
    <w:rsid w:val="00A45E84"/>
    <w:rsid w:val="00A502D4"/>
    <w:rsid w:val="00A50F9C"/>
    <w:rsid w:val="00A532C6"/>
    <w:rsid w:val="00A5675E"/>
    <w:rsid w:val="00A56851"/>
    <w:rsid w:val="00A576D3"/>
    <w:rsid w:val="00A60226"/>
    <w:rsid w:val="00A619AE"/>
    <w:rsid w:val="00A62568"/>
    <w:rsid w:val="00A63AB8"/>
    <w:rsid w:val="00A66C40"/>
    <w:rsid w:val="00A66E58"/>
    <w:rsid w:val="00A67857"/>
    <w:rsid w:val="00A768AD"/>
    <w:rsid w:val="00A77184"/>
    <w:rsid w:val="00A81083"/>
    <w:rsid w:val="00A81415"/>
    <w:rsid w:val="00A82CCF"/>
    <w:rsid w:val="00A84187"/>
    <w:rsid w:val="00A84833"/>
    <w:rsid w:val="00A84DFB"/>
    <w:rsid w:val="00A911B9"/>
    <w:rsid w:val="00A918E4"/>
    <w:rsid w:val="00A925A6"/>
    <w:rsid w:val="00A92FC7"/>
    <w:rsid w:val="00A93D8E"/>
    <w:rsid w:val="00A94885"/>
    <w:rsid w:val="00A96114"/>
    <w:rsid w:val="00A96C31"/>
    <w:rsid w:val="00AA0129"/>
    <w:rsid w:val="00AA106E"/>
    <w:rsid w:val="00AA3E72"/>
    <w:rsid w:val="00AA4287"/>
    <w:rsid w:val="00AA4B4E"/>
    <w:rsid w:val="00AA577B"/>
    <w:rsid w:val="00AA6239"/>
    <w:rsid w:val="00AB0235"/>
    <w:rsid w:val="00AB5431"/>
    <w:rsid w:val="00AC1E48"/>
    <w:rsid w:val="00AC397C"/>
    <w:rsid w:val="00AD20CB"/>
    <w:rsid w:val="00AD248B"/>
    <w:rsid w:val="00AD4073"/>
    <w:rsid w:val="00AD68A3"/>
    <w:rsid w:val="00AE01BE"/>
    <w:rsid w:val="00AE063F"/>
    <w:rsid w:val="00AE0937"/>
    <w:rsid w:val="00AE1209"/>
    <w:rsid w:val="00AE163E"/>
    <w:rsid w:val="00AE2C1A"/>
    <w:rsid w:val="00AE3792"/>
    <w:rsid w:val="00AE40FF"/>
    <w:rsid w:val="00AE5A1F"/>
    <w:rsid w:val="00AE6B90"/>
    <w:rsid w:val="00AE7D23"/>
    <w:rsid w:val="00AF1CD2"/>
    <w:rsid w:val="00AF1F6C"/>
    <w:rsid w:val="00AF2D76"/>
    <w:rsid w:val="00AF5898"/>
    <w:rsid w:val="00AF6BAE"/>
    <w:rsid w:val="00B02299"/>
    <w:rsid w:val="00B0349E"/>
    <w:rsid w:val="00B05897"/>
    <w:rsid w:val="00B06FBF"/>
    <w:rsid w:val="00B0791B"/>
    <w:rsid w:val="00B145C9"/>
    <w:rsid w:val="00B147EA"/>
    <w:rsid w:val="00B15D79"/>
    <w:rsid w:val="00B22EA2"/>
    <w:rsid w:val="00B30EB2"/>
    <w:rsid w:val="00B35CB7"/>
    <w:rsid w:val="00B36575"/>
    <w:rsid w:val="00B44814"/>
    <w:rsid w:val="00B46CAC"/>
    <w:rsid w:val="00B472E6"/>
    <w:rsid w:val="00B47425"/>
    <w:rsid w:val="00B47AD0"/>
    <w:rsid w:val="00B5178B"/>
    <w:rsid w:val="00B521C3"/>
    <w:rsid w:val="00B52574"/>
    <w:rsid w:val="00B54623"/>
    <w:rsid w:val="00B54E96"/>
    <w:rsid w:val="00B54F45"/>
    <w:rsid w:val="00B6259E"/>
    <w:rsid w:val="00B62B22"/>
    <w:rsid w:val="00B635EC"/>
    <w:rsid w:val="00B66415"/>
    <w:rsid w:val="00B66B01"/>
    <w:rsid w:val="00B724D3"/>
    <w:rsid w:val="00B7406D"/>
    <w:rsid w:val="00B74431"/>
    <w:rsid w:val="00B74C15"/>
    <w:rsid w:val="00B7538E"/>
    <w:rsid w:val="00B76823"/>
    <w:rsid w:val="00B76A54"/>
    <w:rsid w:val="00B82623"/>
    <w:rsid w:val="00B83310"/>
    <w:rsid w:val="00B84FE7"/>
    <w:rsid w:val="00B876FB"/>
    <w:rsid w:val="00B91E78"/>
    <w:rsid w:val="00B937FE"/>
    <w:rsid w:val="00B942C5"/>
    <w:rsid w:val="00B96B50"/>
    <w:rsid w:val="00B96F6D"/>
    <w:rsid w:val="00BA0F0F"/>
    <w:rsid w:val="00BA18CC"/>
    <w:rsid w:val="00BA1E18"/>
    <w:rsid w:val="00BA2ED0"/>
    <w:rsid w:val="00BA5D3B"/>
    <w:rsid w:val="00BA6499"/>
    <w:rsid w:val="00BA7014"/>
    <w:rsid w:val="00BB0DD8"/>
    <w:rsid w:val="00BB0F22"/>
    <w:rsid w:val="00BB101D"/>
    <w:rsid w:val="00BB183E"/>
    <w:rsid w:val="00BB2F0C"/>
    <w:rsid w:val="00BB3A00"/>
    <w:rsid w:val="00BB3C7F"/>
    <w:rsid w:val="00BB5368"/>
    <w:rsid w:val="00BB5F1F"/>
    <w:rsid w:val="00BB66A3"/>
    <w:rsid w:val="00BB7DD0"/>
    <w:rsid w:val="00BC0358"/>
    <w:rsid w:val="00BC0BB5"/>
    <w:rsid w:val="00BC197D"/>
    <w:rsid w:val="00BC368F"/>
    <w:rsid w:val="00BC422B"/>
    <w:rsid w:val="00BC4264"/>
    <w:rsid w:val="00BC4CA4"/>
    <w:rsid w:val="00BC50A3"/>
    <w:rsid w:val="00BC6109"/>
    <w:rsid w:val="00BD4D1C"/>
    <w:rsid w:val="00BE0C87"/>
    <w:rsid w:val="00BE2492"/>
    <w:rsid w:val="00BE46B0"/>
    <w:rsid w:val="00BE5E77"/>
    <w:rsid w:val="00BE65A0"/>
    <w:rsid w:val="00BE7943"/>
    <w:rsid w:val="00BE7B8E"/>
    <w:rsid w:val="00BF4476"/>
    <w:rsid w:val="00BF5C35"/>
    <w:rsid w:val="00BF5EA1"/>
    <w:rsid w:val="00BF6388"/>
    <w:rsid w:val="00BF6902"/>
    <w:rsid w:val="00BF6DB8"/>
    <w:rsid w:val="00BF7A98"/>
    <w:rsid w:val="00C009F4"/>
    <w:rsid w:val="00C03C17"/>
    <w:rsid w:val="00C04A9C"/>
    <w:rsid w:val="00C100CB"/>
    <w:rsid w:val="00C10FA4"/>
    <w:rsid w:val="00C11823"/>
    <w:rsid w:val="00C123CE"/>
    <w:rsid w:val="00C1375F"/>
    <w:rsid w:val="00C138CF"/>
    <w:rsid w:val="00C16D8D"/>
    <w:rsid w:val="00C1702F"/>
    <w:rsid w:val="00C22981"/>
    <w:rsid w:val="00C231DC"/>
    <w:rsid w:val="00C26C9E"/>
    <w:rsid w:val="00C27918"/>
    <w:rsid w:val="00C27C77"/>
    <w:rsid w:val="00C3250B"/>
    <w:rsid w:val="00C33B70"/>
    <w:rsid w:val="00C40DE7"/>
    <w:rsid w:val="00C4172D"/>
    <w:rsid w:val="00C41EB7"/>
    <w:rsid w:val="00C45E5A"/>
    <w:rsid w:val="00C46AF0"/>
    <w:rsid w:val="00C50A2E"/>
    <w:rsid w:val="00C538F4"/>
    <w:rsid w:val="00C544B1"/>
    <w:rsid w:val="00C55775"/>
    <w:rsid w:val="00C56EFB"/>
    <w:rsid w:val="00C571BA"/>
    <w:rsid w:val="00C6199C"/>
    <w:rsid w:val="00C61D48"/>
    <w:rsid w:val="00C648C1"/>
    <w:rsid w:val="00C65257"/>
    <w:rsid w:val="00C678C3"/>
    <w:rsid w:val="00C71D8B"/>
    <w:rsid w:val="00C7413E"/>
    <w:rsid w:val="00C76244"/>
    <w:rsid w:val="00C76967"/>
    <w:rsid w:val="00C77982"/>
    <w:rsid w:val="00C83735"/>
    <w:rsid w:val="00C84097"/>
    <w:rsid w:val="00C842B0"/>
    <w:rsid w:val="00C85136"/>
    <w:rsid w:val="00C85FC4"/>
    <w:rsid w:val="00C90EC3"/>
    <w:rsid w:val="00CA207D"/>
    <w:rsid w:val="00CA4AFA"/>
    <w:rsid w:val="00CA5BFC"/>
    <w:rsid w:val="00CB0519"/>
    <w:rsid w:val="00CB3472"/>
    <w:rsid w:val="00CB36BA"/>
    <w:rsid w:val="00CB4A64"/>
    <w:rsid w:val="00CB5174"/>
    <w:rsid w:val="00CB59E3"/>
    <w:rsid w:val="00CB6662"/>
    <w:rsid w:val="00CB67E1"/>
    <w:rsid w:val="00CB76CB"/>
    <w:rsid w:val="00CC0A8D"/>
    <w:rsid w:val="00CC4B3C"/>
    <w:rsid w:val="00CC660E"/>
    <w:rsid w:val="00CC7AA2"/>
    <w:rsid w:val="00CC7E5B"/>
    <w:rsid w:val="00CD3297"/>
    <w:rsid w:val="00CD4375"/>
    <w:rsid w:val="00CD4468"/>
    <w:rsid w:val="00CD4B23"/>
    <w:rsid w:val="00CD6690"/>
    <w:rsid w:val="00CD6BA5"/>
    <w:rsid w:val="00CE025D"/>
    <w:rsid w:val="00CE2C43"/>
    <w:rsid w:val="00CE5E65"/>
    <w:rsid w:val="00CF19A5"/>
    <w:rsid w:val="00CF2DB2"/>
    <w:rsid w:val="00CF5BDC"/>
    <w:rsid w:val="00CF6049"/>
    <w:rsid w:val="00D06078"/>
    <w:rsid w:val="00D0786C"/>
    <w:rsid w:val="00D15955"/>
    <w:rsid w:val="00D17806"/>
    <w:rsid w:val="00D17D94"/>
    <w:rsid w:val="00D220CF"/>
    <w:rsid w:val="00D25A90"/>
    <w:rsid w:val="00D327C5"/>
    <w:rsid w:val="00D32866"/>
    <w:rsid w:val="00D36418"/>
    <w:rsid w:val="00D40118"/>
    <w:rsid w:val="00D40D37"/>
    <w:rsid w:val="00D4262E"/>
    <w:rsid w:val="00D4273F"/>
    <w:rsid w:val="00D42D17"/>
    <w:rsid w:val="00D4501D"/>
    <w:rsid w:val="00D45995"/>
    <w:rsid w:val="00D45DD9"/>
    <w:rsid w:val="00D4638A"/>
    <w:rsid w:val="00D46BA8"/>
    <w:rsid w:val="00D46F47"/>
    <w:rsid w:val="00D47708"/>
    <w:rsid w:val="00D50628"/>
    <w:rsid w:val="00D50733"/>
    <w:rsid w:val="00D525C2"/>
    <w:rsid w:val="00D52FAB"/>
    <w:rsid w:val="00D543C7"/>
    <w:rsid w:val="00D54C2E"/>
    <w:rsid w:val="00D621F7"/>
    <w:rsid w:val="00D6299B"/>
    <w:rsid w:val="00D6548F"/>
    <w:rsid w:val="00D657E1"/>
    <w:rsid w:val="00D67DEA"/>
    <w:rsid w:val="00D724E0"/>
    <w:rsid w:val="00D72FF3"/>
    <w:rsid w:val="00D73D11"/>
    <w:rsid w:val="00D76F6F"/>
    <w:rsid w:val="00D771B7"/>
    <w:rsid w:val="00D831E9"/>
    <w:rsid w:val="00D870CB"/>
    <w:rsid w:val="00D90589"/>
    <w:rsid w:val="00D90DA1"/>
    <w:rsid w:val="00D91A12"/>
    <w:rsid w:val="00D91C93"/>
    <w:rsid w:val="00D9247A"/>
    <w:rsid w:val="00DA1221"/>
    <w:rsid w:val="00DA1CDF"/>
    <w:rsid w:val="00DA4E5C"/>
    <w:rsid w:val="00DB216A"/>
    <w:rsid w:val="00DB2BBC"/>
    <w:rsid w:val="00DB44FC"/>
    <w:rsid w:val="00DB5025"/>
    <w:rsid w:val="00DC1734"/>
    <w:rsid w:val="00DC4149"/>
    <w:rsid w:val="00DC4F9B"/>
    <w:rsid w:val="00DC6E1B"/>
    <w:rsid w:val="00DC7468"/>
    <w:rsid w:val="00DD0C38"/>
    <w:rsid w:val="00DD0ED4"/>
    <w:rsid w:val="00DD1621"/>
    <w:rsid w:val="00DD3167"/>
    <w:rsid w:val="00DD541E"/>
    <w:rsid w:val="00DD68A7"/>
    <w:rsid w:val="00DD77E5"/>
    <w:rsid w:val="00DD7A36"/>
    <w:rsid w:val="00DD7FAE"/>
    <w:rsid w:val="00DE2618"/>
    <w:rsid w:val="00DE3EB2"/>
    <w:rsid w:val="00DF49E6"/>
    <w:rsid w:val="00E027C2"/>
    <w:rsid w:val="00E0326E"/>
    <w:rsid w:val="00E03D2D"/>
    <w:rsid w:val="00E044E1"/>
    <w:rsid w:val="00E04AFC"/>
    <w:rsid w:val="00E04EE8"/>
    <w:rsid w:val="00E11F6C"/>
    <w:rsid w:val="00E12304"/>
    <w:rsid w:val="00E12747"/>
    <w:rsid w:val="00E15CA4"/>
    <w:rsid w:val="00E15FE9"/>
    <w:rsid w:val="00E160F0"/>
    <w:rsid w:val="00E20585"/>
    <w:rsid w:val="00E234A6"/>
    <w:rsid w:val="00E26682"/>
    <w:rsid w:val="00E30190"/>
    <w:rsid w:val="00E30C9C"/>
    <w:rsid w:val="00E31494"/>
    <w:rsid w:val="00E36FC3"/>
    <w:rsid w:val="00E414CB"/>
    <w:rsid w:val="00E44CD2"/>
    <w:rsid w:val="00E450B7"/>
    <w:rsid w:val="00E471CB"/>
    <w:rsid w:val="00E52900"/>
    <w:rsid w:val="00E5348F"/>
    <w:rsid w:val="00E54EFC"/>
    <w:rsid w:val="00E54FF2"/>
    <w:rsid w:val="00E56E32"/>
    <w:rsid w:val="00E635A0"/>
    <w:rsid w:val="00E64131"/>
    <w:rsid w:val="00E6474E"/>
    <w:rsid w:val="00E668F3"/>
    <w:rsid w:val="00E758D6"/>
    <w:rsid w:val="00E75DA7"/>
    <w:rsid w:val="00E80CC3"/>
    <w:rsid w:val="00E8154A"/>
    <w:rsid w:val="00E82B75"/>
    <w:rsid w:val="00E83184"/>
    <w:rsid w:val="00E85690"/>
    <w:rsid w:val="00E86098"/>
    <w:rsid w:val="00E879DE"/>
    <w:rsid w:val="00E901EA"/>
    <w:rsid w:val="00E90C03"/>
    <w:rsid w:val="00E941E7"/>
    <w:rsid w:val="00E955DD"/>
    <w:rsid w:val="00EA1997"/>
    <w:rsid w:val="00EA1D44"/>
    <w:rsid w:val="00EA1E61"/>
    <w:rsid w:val="00EA2DED"/>
    <w:rsid w:val="00EA4283"/>
    <w:rsid w:val="00EA61B2"/>
    <w:rsid w:val="00EA6FE8"/>
    <w:rsid w:val="00EB0BC2"/>
    <w:rsid w:val="00EB4562"/>
    <w:rsid w:val="00EB5047"/>
    <w:rsid w:val="00EB5E75"/>
    <w:rsid w:val="00EC02CB"/>
    <w:rsid w:val="00EC0846"/>
    <w:rsid w:val="00EC310A"/>
    <w:rsid w:val="00EC34D2"/>
    <w:rsid w:val="00ED0397"/>
    <w:rsid w:val="00ED4607"/>
    <w:rsid w:val="00ED4CDF"/>
    <w:rsid w:val="00ED540E"/>
    <w:rsid w:val="00ED54E4"/>
    <w:rsid w:val="00ED720A"/>
    <w:rsid w:val="00EE091F"/>
    <w:rsid w:val="00EE1B0A"/>
    <w:rsid w:val="00EE5C1C"/>
    <w:rsid w:val="00EE66BF"/>
    <w:rsid w:val="00EE7455"/>
    <w:rsid w:val="00EF10E5"/>
    <w:rsid w:val="00EF2024"/>
    <w:rsid w:val="00EF22B1"/>
    <w:rsid w:val="00EF4069"/>
    <w:rsid w:val="00EF5B81"/>
    <w:rsid w:val="00EF6992"/>
    <w:rsid w:val="00F02711"/>
    <w:rsid w:val="00F04F68"/>
    <w:rsid w:val="00F0524B"/>
    <w:rsid w:val="00F0529F"/>
    <w:rsid w:val="00F05DC6"/>
    <w:rsid w:val="00F10973"/>
    <w:rsid w:val="00F113CC"/>
    <w:rsid w:val="00F122B9"/>
    <w:rsid w:val="00F1353A"/>
    <w:rsid w:val="00F1417C"/>
    <w:rsid w:val="00F14DFC"/>
    <w:rsid w:val="00F15008"/>
    <w:rsid w:val="00F17F8E"/>
    <w:rsid w:val="00F2029C"/>
    <w:rsid w:val="00F20681"/>
    <w:rsid w:val="00F212FC"/>
    <w:rsid w:val="00F2399F"/>
    <w:rsid w:val="00F23D5A"/>
    <w:rsid w:val="00F2671C"/>
    <w:rsid w:val="00F313F4"/>
    <w:rsid w:val="00F319C0"/>
    <w:rsid w:val="00F35F14"/>
    <w:rsid w:val="00F41A74"/>
    <w:rsid w:val="00F42ABD"/>
    <w:rsid w:val="00F431A0"/>
    <w:rsid w:val="00F43549"/>
    <w:rsid w:val="00F43BBC"/>
    <w:rsid w:val="00F45488"/>
    <w:rsid w:val="00F4719B"/>
    <w:rsid w:val="00F477AB"/>
    <w:rsid w:val="00F561B5"/>
    <w:rsid w:val="00F601A9"/>
    <w:rsid w:val="00F64E91"/>
    <w:rsid w:val="00F663DE"/>
    <w:rsid w:val="00F66AEE"/>
    <w:rsid w:val="00F66C51"/>
    <w:rsid w:val="00F71FC0"/>
    <w:rsid w:val="00F75472"/>
    <w:rsid w:val="00F75FA0"/>
    <w:rsid w:val="00F76A60"/>
    <w:rsid w:val="00F77A8E"/>
    <w:rsid w:val="00F8247D"/>
    <w:rsid w:val="00F82C05"/>
    <w:rsid w:val="00F83833"/>
    <w:rsid w:val="00F83C3D"/>
    <w:rsid w:val="00F868F2"/>
    <w:rsid w:val="00F86A4E"/>
    <w:rsid w:val="00F87D36"/>
    <w:rsid w:val="00F90E1F"/>
    <w:rsid w:val="00F91D56"/>
    <w:rsid w:val="00F91FBD"/>
    <w:rsid w:val="00F924E4"/>
    <w:rsid w:val="00F93468"/>
    <w:rsid w:val="00F93986"/>
    <w:rsid w:val="00F94A22"/>
    <w:rsid w:val="00F97519"/>
    <w:rsid w:val="00FA0226"/>
    <w:rsid w:val="00FA02B9"/>
    <w:rsid w:val="00FA067E"/>
    <w:rsid w:val="00FA1480"/>
    <w:rsid w:val="00FA44C5"/>
    <w:rsid w:val="00FB0325"/>
    <w:rsid w:val="00FB07F9"/>
    <w:rsid w:val="00FB0983"/>
    <w:rsid w:val="00FB0C5F"/>
    <w:rsid w:val="00FB1A47"/>
    <w:rsid w:val="00FB32DF"/>
    <w:rsid w:val="00FB4FCF"/>
    <w:rsid w:val="00FB6440"/>
    <w:rsid w:val="00FC184D"/>
    <w:rsid w:val="00FC2522"/>
    <w:rsid w:val="00FC35DB"/>
    <w:rsid w:val="00FC5DCC"/>
    <w:rsid w:val="00FC7E8D"/>
    <w:rsid w:val="00FD00B2"/>
    <w:rsid w:val="00FD230D"/>
    <w:rsid w:val="00FD25B9"/>
    <w:rsid w:val="00FD4385"/>
    <w:rsid w:val="00FD534B"/>
    <w:rsid w:val="00FE134B"/>
    <w:rsid w:val="00FE611A"/>
    <w:rsid w:val="00FE6214"/>
    <w:rsid w:val="00FE69AA"/>
    <w:rsid w:val="00FE6FE9"/>
    <w:rsid w:val="00FE75EE"/>
    <w:rsid w:val="00FF1161"/>
    <w:rsid w:val="00FF1EB9"/>
    <w:rsid w:val="00FF2011"/>
    <w:rsid w:val="00FF4534"/>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653527685">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1030374132">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44140196">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zia-deutschland.de/wp-content/uploads/2024/03/Studie-Nachnutzung-von-Kaufhausern-fur-Wohnen-empricia-im-Auftrag-des-ZIA.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0" ma:contentTypeDescription="Ein neues Dokument erstellen." ma:contentTypeScope="" ma:versionID="031300cc4913c47296790340f1e87d5d">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f83aac7c9c54aca841c0232ec61a6803"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Props1.xml><?xml version="1.0" encoding="utf-8"?>
<ds:datastoreItem xmlns:ds="http://schemas.openxmlformats.org/officeDocument/2006/customXml" ds:itemID="{D254EEC6-ED58-43FE-ABF6-C27A415426DB}">
  <ds:schemaRefs>
    <ds:schemaRef ds:uri="http://schemas.openxmlformats.org/officeDocument/2006/bibliography"/>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37109B84-6FB8-406A-A0F0-874B973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4796</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4</cp:revision>
  <cp:lastPrinted>2024-02-23T08:46:00Z</cp:lastPrinted>
  <dcterms:created xsi:type="dcterms:W3CDTF">2024-03-05T09:39:00Z</dcterms:created>
  <dcterms:modified xsi:type="dcterms:W3CDTF">2024-03-05T09:59:00Z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