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471E" w14:textId="77777777" w:rsidR="00FE3BF6" w:rsidRPr="00950078" w:rsidRDefault="007F1E5D" w:rsidP="00675A51">
      <w:pPr>
        <w:spacing w:after="0" w:line="259" w:lineRule="auto"/>
        <w:ind w:left="6351" w:right="0" w:firstLine="0"/>
      </w:pPr>
      <w:r w:rsidRPr="00950078">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Pr="00950078" w:rsidRDefault="007F1E5D" w:rsidP="00675A51">
      <w:pPr>
        <w:spacing w:after="105" w:line="259" w:lineRule="auto"/>
        <w:ind w:left="0" w:right="230" w:firstLine="0"/>
      </w:pPr>
      <w:r w:rsidRPr="00950078">
        <w:rPr>
          <w:b/>
          <w:sz w:val="22"/>
        </w:rPr>
        <w:t xml:space="preserve"> </w:t>
      </w:r>
    </w:p>
    <w:p w14:paraId="751109A9" w14:textId="4960A483" w:rsidR="00027913" w:rsidRDefault="00021DAC" w:rsidP="00675A51">
      <w:pPr>
        <w:spacing w:after="105" w:line="259" w:lineRule="auto"/>
        <w:ind w:left="0" w:right="0" w:firstLine="0"/>
        <w:rPr>
          <w:b/>
          <w:sz w:val="22"/>
        </w:rPr>
      </w:pPr>
      <w:bookmarkStart w:id="0" w:name="_Hlk66208327"/>
      <w:bookmarkStart w:id="1" w:name="_Hlk64901521"/>
      <w:bookmarkStart w:id="2" w:name="_Hlk81900176"/>
      <w:r w:rsidRPr="00950078">
        <w:rPr>
          <w:b/>
          <w:sz w:val="22"/>
        </w:rPr>
        <w:t>Pressemitteilung</w:t>
      </w:r>
    </w:p>
    <w:p w14:paraId="1B940D1C" w14:textId="69169865" w:rsidR="00AA677D" w:rsidRDefault="00AA677D" w:rsidP="00675A51">
      <w:pPr>
        <w:spacing w:after="105" w:line="259" w:lineRule="auto"/>
        <w:ind w:left="0" w:right="0" w:firstLine="0"/>
        <w:rPr>
          <w:b/>
          <w:sz w:val="22"/>
        </w:rPr>
      </w:pPr>
    </w:p>
    <w:p w14:paraId="55508FB1" w14:textId="523E9763" w:rsidR="00A36093" w:rsidRDefault="00B85B9E" w:rsidP="00C43D62">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r w:rsidRPr="00B85B9E">
        <w:rPr>
          <w:rFonts w:ascii="Arial" w:eastAsiaTheme="minorHAnsi" w:hAnsi="Arial" w:cs="Arial"/>
          <w:b/>
          <w:bCs/>
          <w:sz w:val="32"/>
          <w:szCs w:val="32"/>
        </w:rPr>
        <w:t>ZIA</w:t>
      </w:r>
      <w:r w:rsidR="00C43D62">
        <w:rPr>
          <w:rFonts w:ascii="Arial" w:eastAsiaTheme="minorHAnsi" w:hAnsi="Arial" w:cs="Arial"/>
          <w:b/>
          <w:bCs/>
          <w:sz w:val="32"/>
          <w:szCs w:val="32"/>
        </w:rPr>
        <w:t xml:space="preserve"> zum </w:t>
      </w:r>
      <w:r w:rsidR="0049375B">
        <w:rPr>
          <w:rFonts w:ascii="Arial" w:eastAsiaTheme="minorHAnsi" w:hAnsi="Arial" w:cs="Arial"/>
          <w:b/>
          <w:bCs/>
          <w:sz w:val="32"/>
          <w:szCs w:val="32"/>
        </w:rPr>
        <w:t>„</w:t>
      </w:r>
      <w:r w:rsidR="00C43D62">
        <w:rPr>
          <w:rFonts w:ascii="Arial" w:eastAsiaTheme="minorHAnsi" w:hAnsi="Arial" w:cs="Arial"/>
          <w:b/>
          <w:bCs/>
          <w:sz w:val="32"/>
          <w:szCs w:val="32"/>
        </w:rPr>
        <w:t>Arbeitsplan Energieeffizienz</w:t>
      </w:r>
      <w:r w:rsidR="00E25171">
        <w:rPr>
          <w:rFonts w:ascii="Arial" w:eastAsiaTheme="minorHAnsi" w:hAnsi="Arial" w:cs="Arial"/>
          <w:b/>
          <w:bCs/>
          <w:sz w:val="32"/>
          <w:szCs w:val="32"/>
        </w:rPr>
        <w:t>“</w:t>
      </w:r>
      <w:r w:rsidR="00C43D62">
        <w:rPr>
          <w:rFonts w:ascii="Arial" w:eastAsiaTheme="minorHAnsi" w:hAnsi="Arial" w:cs="Arial"/>
          <w:b/>
          <w:bCs/>
          <w:sz w:val="32"/>
          <w:szCs w:val="32"/>
        </w:rPr>
        <w:t xml:space="preserve"> des </w:t>
      </w:r>
      <w:r w:rsidR="0017389F">
        <w:rPr>
          <w:rFonts w:ascii="Arial" w:eastAsiaTheme="minorHAnsi" w:hAnsi="Arial" w:cs="Arial"/>
          <w:b/>
          <w:bCs/>
          <w:sz w:val="32"/>
          <w:szCs w:val="32"/>
        </w:rPr>
        <w:t>BMWK: G</w:t>
      </w:r>
      <w:r w:rsidR="0017389F" w:rsidRPr="0017389F">
        <w:rPr>
          <w:rFonts w:ascii="Arial" w:eastAsiaTheme="minorHAnsi" w:hAnsi="Arial" w:cs="Arial"/>
          <w:b/>
          <w:bCs/>
          <w:sz w:val="32"/>
          <w:szCs w:val="32"/>
        </w:rPr>
        <w:t>ute Ansätze mit Verbesserungspotenzial</w:t>
      </w:r>
      <w:bookmarkStart w:id="3" w:name="_GoBack"/>
      <w:bookmarkEnd w:id="3"/>
    </w:p>
    <w:p w14:paraId="4F423546" w14:textId="77777777" w:rsidR="00B85B9E" w:rsidRPr="00950078" w:rsidRDefault="00B85B9E" w:rsidP="00675A51">
      <w:pPr>
        <w:pStyle w:val="StandardWeb"/>
        <w:shd w:val="clear" w:color="auto" w:fill="FFFFFF"/>
        <w:spacing w:before="0" w:beforeAutospacing="0" w:after="0" w:afterAutospacing="0" w:line="360" w:lineRule="auto"/>
        <w:jc w:val="both"/>
        <w:textAlignment w:val="baseline"/>
        <w:rPr>
          <w:rFonts w:ascii="Arial" w:hAnsi="Arial" w:cs="Arial"/>
          <w:b/>
          <w:bCs/>
        </w:rPr>
      </w:pPr>
    </w:p>
    <w:p w14:paraId="37B2086A" w14:textId="208C9287" w:rsidR="007130F1" w:rsidRDefault="00BB20DD" w:rsidP="007130F1">
      <w:pPr>
        <w:shd w:val="clear" w:color="auto" w:fill="FFFFFF"/>
      </w:pPr>
      <w:r w:rsidRPr="00950078">
        <w:rPr>
          <w:b/>
          <w:bCs/>
        </w:rPr>
        <w:t>Berlin</w:t>
      </w:r>
      <w:r w:rsidR="004E060E" w:rsidRPr="00950078">
        <w:rPr>
          <w:b/>
          <w:bCs/>
        </w:rPr>
        <w:t xml:space="preserve">, </w:t>
      </w:r>
      <w:r w:rsidR="00142853">
        <w:rPr>
          <w:b/>
          <w:bCs/>
        </w:rPr>
        <w:t>17</w:t>
      </w:r>
      <w:r w:rsidR="002F075C" w:rsidRPr="00950078">
        <w:rPr>
          <w:b/>
          <w:bCs/>
        </w:rPr>
        <w:t>.0</w:t>
      </w:r>
      <w:r w:rsidR="00C91270" w:rsidRPr="00950078">
        <w:rPr>
          <w:b/>
          <w:bCs/>
        </w:rPr>
        <w:t>5</w:t>
      </w:r>
      <w:r w:rsidR="00C53FF7" w:rsidRPr="00950078">
        <w:rPr>
          <w:b/>
          <w:bCs/>
        </w:rPr>
        <w:t>.2022</w:t>
      </w:r>
      <w:r w:rsidR="004E060E" w:rsidRPr="00950078">
        <w:t xml:space="preserve"> </w:t>
      </w:r>
      <w:r w:rsidR="00F14CDF" w:rsidRPr="00950078">
        <w:t>–</w:t>
      </w:r>
      <w:bookmarkEnd w:id="0"/>
      <w:bookmarkEnd w:id="1"/>
      <w:r w:rsidR="005B4D96" w:rsidRPr="00950078">
        <w:t xml:space="preserve"> </w:t>
      </w:r>
      <w:r w:rsidR="007130F1">
        <w:t xml:space="preserve">Heute veröffentlichte das Bundesministerium für Wirtschaft und Klimaschutz (BMWK) den „Arbeitsplan Energieeffizienz – Energiesparen für mehr Unabhängigkeit“. Der </w:t>
      </w:r>
      <w:r w:rsidR="007130F1" w:rsidRPr="004057CE">
        <w:rPr>
          <w:b/>
        </w:rPr>
        <w:t xml:space="preserve">ZIA unterstützt das </w:t>
      </w:r>
      <w:r w:rsidR="00592AA2">
        <w:rPr>
          <w:b/>
        </w:rPr>
        <w:t>Ziel</w:t>
      </w:r>
      <w:r w:rsidR="007130F1" w:rsidRPr="004057CE">
        <w:rPr>
          <w:b/>
        </w:rPr>
        <w:t xml:space="preserve"> des BMWK, den fossilen Energieverbrauch zu reduzieren</w:t>
      </w:r>
      <w:r w:rsidR="007130F1">
        <w:t xml:space="preserve"> und eine dauerhafte, nachhaltige Senkung des Energiebedarfs im Gebäudesektor zu erreichen. Als Spitzenverband der Immobilienwirtschaft engagieren wir uns </w:t>
      </w:r>
      <w:r w:rsidR="001A7BEA">
        <w:t xml:space="preserve">daher </w:t>
      </w:r>
      <w:r w:rsidR="007130F1">
        <w:t xml:space="preserve">im </w:t>
      </w:r>
      <w:r w:rsidR="007130F1" w:rsidRPr="004057CE">
        <w:rPr>
          <w:b/>
        </w:rPr>
        <w:t>„Roadmap Energieeffizienz 2045“-Prozess des BMWK</w:t>
      </w:r>
      <w:r w:rsidR="007130F1">
        <w:t xml:space="preserve"> und werden die von der Bundesregierung angekündigte breit angelegte Energiespar-Kampagne </w:t>
      </w:r>
      <w:r w:rsidR="001A7BEA">
        <w:t>mittragen</w:t>
      </w:r>
      <w:r w:rsidR="007130F1">
        <w:t>.</w:t>
      </w:r>
    </w:p>
    <w:p w14:paraId="58B01832" w14:textId="77777777" w:rsidR="007130F1" w:rsidRDefault="007130F1" w:rsidP="00142853">
      <w:pPr>
        <w:shd w:val="clear" w:color="auto" w:fill="FFFFFF"/>
      </w:pPr>
    </w:p>
    <w:p w14:paraId="21A8BE53" w14:textId="162BE62D" w:rsidR="001D7061" w:rsidRDefault="004057CE" w:rsidP="004057CE">
      <w:r w:rsidRPr="004057CE">
        <w:t xml:space="preserve">„Der vorliegende Arbeitsplan Energieeffizienz des BMWK enthält viele richtige Ansätze, so zum Beispiel die </w:t>
      </w:r>
      <w:r w:rsidRPr="004057CE">
        <w:rPr>
          <w:b/>
        </w:rPr>
        <w:t>Förderung des Umstiegs auf Wärmepumpen und grüne Fernwärme, den Ausbau der solaren Energieerzeugung auf dem Dach un</w:t>
      </w:r>
      <w:r w:rsidR="00306CAC">
        <w:rPr>
          <w:b/>
        </w:rPr>
        <w:t>d</w:t>
      </w:r>
      <w:r w:rsidRPr="004057CE">
        <w:rPr>
          <w:b/>
        </w:rPr>
        <w:t xml:space="preserve"> die umfassende Information und Beratung der Verbraucher</w:t>
      </w:r>
      <w:r w:rsidRPr="004057CE">
        <w:t xml:space="preserve">“, resümiert </w:t>
      </w:r>
      <w:r w:rsidR="001D7061">
        <w:t xml:space="preserve">Maria Hill, </w:t>
      </w:r>
      <w:r w:rsidR="001D7061" w:rsidRPr="001D7061">
        <w:t>Ausschussvorsitzende Energie und Gebäudetechnik</w:t>
      </w:r>
      <w:r w:rsidR="001D7061">
        <w:t xml:space="preserve"> im ZIA</w:t>
      </w:r>
      <w:r w:rsidR="005C059F">
        <w:t>.</w:t>
      </w:r>
    </w:p>
    <w:p w14:paraId="588C3E6C" w14:textId="77777777" w:rsidR="001D7061" w:rsidRDefault="001D7061" w:rsidP="004057CE"/>
    <w:p w14:paraId="1FADC80E" w14:textId="0C418366" w:rsidR="004057CE" w:rsidRPr="004057CE" w:rsidRDefault="004057CE" w:rsidP="004057CE">
      <w:r w:rsidRPr="004057CE">
        <w:t>„</w:t>
      </w:r>
      <w:r w:rsidR="001547C6">
        <w:t>Auf der anderen Seite</w:t>
      </w:r>
      <w:r w:rsidRPr="004057CE">
        <w:t xml:space="preserve"> werden alte Punkte, die hinreichend widerlegt wurden, erneut aufgegriffen: </w:t>
      </w:r>
      <w:r w:rsidR="005C059F" w:rsidRPr="005C059F">
        <w:rPr>
          <w:b/>
        </w:rPr>
        <w:t>I</w:t>
      </w:r>
      <w:r w:rsidRPr="005C059F">
        <w:rPr>
          <w:b/>
        </w:rPr>
        <w:t>mmer mehr Dämmung im Zuge der Erhöhung von Neubaustandards führt beispielsweise nur noch zu geringer Energieersparnis, bei deutlich steigenden Kosten.</w:t>
      </w:r>
      <w:r w:rsidRPr="004057CE">
        <w:t xml:space="preserve"> Und wenn wir die grauen Emissionen mitbetrachten, ist der Klimavorteil selten positiv“, kritisiert </w:t>
      </w:r>
      <w:r w:rsidR="001D7061">
        <w:t>Hill</w:t>
      </w:r>
      <w:r w:rsidRPr="004057CE">
        <w:t>.</w:t>
      </w:r>
    </w:p>
    <w:p w14:paraId="37312D2E" w14:textId="77777777" w:rsidR="005C059F" w:rsidRDefault="005C059F" w:rsidP="005C059F">
      <w:pPr>
        <w:shd w:val="clear" w:color="auto" w:fill="FFFFFF"/>
      </w:pPr>
    </w:p>
    <w:p w14:paraId="0F3CD9FE" w14:textId="4EE80C6A" w:rsidR="005C059F" w:rsidRDefault="005C059F" w:rsidP="005C059F">
      <w:pPr>
        <w:shd w:val="clear" w:color="auto" w:fill="FFFFFF"/>
      </w:pPr>
      <w:r>
        <w:t xml:space="preserve">Zudem hat das BMWK den </w:t>
      </w:r>
      <w:r w:rsidRPr="005C059F">
        <w:rPr>
          <w:b/>
        </w:rPr>
        <w:t>Referentenentwurf zur Aufteilung der Kosten aus der CO2-Bepreisung zwischen Mietern und Vermietern</w:t>
      </w:r>
      <w:r>
        <w:t xml:space="preserve"> in die Ressortabstimmung und Verbändeanhörung gegeben. </w:t>
      </w:r>
    </w:p>
    <w:p w14:paraId="2C83B034" w14:textId="77777777" w:rsidR="005C059F" w:rsidRDefault="005C059F" w:rsidP="005C059F">
      <w:pPr>
        <w:shd w:val="clear" w:color="auto" w:fill="FFFFFF"/>
      </w:pPr>
    </w:p>
    <w:p w14:paraId="72A346D0" w14:textId="614D148F" w:rsidR="005C059F" w:rsidRDefault="005C059F" w:rsidP="005C059F">
      <w:pPr>
        <w:shd w:val="clear" w:color="auto" w:fill="FFFFFF"/>
      </w:pPr>
      <w:r>
        <w:t xml:space="preserve">„Wir begrüßen weiterhin, dass für den Wohngebäudebereich ein Stufenmodell zur Verteilung der CO2-Bepreisungskosten geplant und dies für den Nichtwohngebäudebereich zumindest für einen späteren Zeitpunkt vorgesehen ist“, </w:t>
      </w:r>
      <w:r w:rsidR="001D7061">
        <w:t>so Maria Hill</w:t>
      </w:r>
      <w:r w:rsidR="00A94CD7">
        <w:t xml:space="preserve">. </w:t>
      </w:r>
      <w:r>
        <w:t>„</w:t>
      </w:r>
      <w:r w:rsidRPr="005C059F">
        <w:rPr>
          <w:b/>
        </w:rPr>
        <w:t xml:space="preserve">Unverständlich ist hingegen, dass die in der Pressemitteilung der Bundesregierung vom 3. April 2022 festgelegte Vertragsfreiheitsklausel für Nichtwohngebäude im vorliegenden Entwurf zu einer Höchstbelastungsgrenze für </w:t>
      </w:r>
      <w:r w:rsidR="00677244">
        <w:rPr>
          <w:b/>
        </w:rPr>
        <w:t>Gewerbemieter</w:t>
      </w:r>
      <w:r w:rsidRPr="005C059F">
        <w:rPr>
          <w:b/>
        </w:rPr>
        <w:t xml:space="preserve"> von 50% CO2-Kosten umgedichtet wurde</w:t>
      </w:r>
      <w:r w:rsidRPr="005C059F">
        <w:t>. Hier muss die Bundesregierung Änderungen im Sinne ihrer eigenen Erklärung vom April vornehmen</w:t>
      </w:r>
      <w:r>
        <w:t xml:space="preserve">“, so </w:t>
      </w:r>
      <w:r w:rsidR="001D7061">
        <w:t>Hill</w:t>
      </w:r>
      <w:r>
        <w:t xml:space="preserve"> weiter.</w:t>
      </w:r>
    </w:p>
    <w:p w14:paraId="285B0102" w14:textId="464275C7" w:rsidR="005C059F" w:rsidRDefault="005C059F" w:rsidP="005C059F">
      <w:pPr>
        <w:shd w:val="clear" w:color="auto" w:fill="FFFFFF"/>
      </w:pPr>
    </w:p>
    <w:p w14:paraId="63E29159" w14:textId="7FE132D0" w:rsidR="005C059F" w:rsidRDefault="00C172CF" w:rsidP="005C059F">
      <w:pPr>
        <w:shd w:val="clear" w:color="auto" w:fill="FFFFFF"/>
      </w:pPr>
      <w:r w:rsidRPr="00A824B7">
        <w:rPr>
          <w:b/>
        </w:rPr>
        <w:t>Hintergrund:</w:t>
      </w:r>
      <w:r>
        <w:t xml:space="preserve"> </w:t>
      </w:r>
      <w:r w:rsidR="005C059F">
        <w:t xml:space="preserve">Das „Arbeitspapier Energieeffizienz“ befasst sich </w:t>
      </w:r>
      <w:r w:rsidR="00B033D8">
        <w:t>schwerpunktmäßig</w:t>
      </w:r>
      <w:r w:rsidR="005C059F">
        <w:t xml:space="preserve"> mit drei Bereichen:</w:t>
      </w:r>
    </w:p>
    <w:p w14:paraId="05EEE531" w14:textId="77777777" w:rsidR="005C059F" w:rsidRDefault="005C059F" w:rsidP="005C059F">
      <w:pPr>
        <w:shd w:val="clear" w:color="auto" w:fill="FFFFFF"/>
      </w:pPr>
    </w:p>
    <w:p w14:paraId="38DB44D2" w14:textId="6F1C43EB" w:rsidR="005C059F" w:rsidRPr="005C059F" w:rsidRDefault="005C059F" w:rsidP="005C059F">
      <w:pPr>
        <w:shd w:val="clear" w:color="auto" w:fill="FFFFFF"/>
        <w:ind w:left="0"/>
      </w:pPr>
      <w:r w:rsidRPr="005C059F">
        <w:rPr>
          <w:b/>
        </w:rPr>
        <w:t>1. Förderung und Anreize</w:t>
      </w:r>
      <w:r w:rsidRPr="005C059F">
        <w:t>, u. a. Fokussierung der Förderung auf den Gebäudebestand, Teilung des CO2-Preises zwischen Mietern und Vermietern, Wärmepumpenhochlauf, grüne Fernwärme</w:t>
      </w:r>
    </w:p>
    <w:p w14:paraId="4EEBF2B9" w14:textId="53741C34" w:rsidR="005C059F" w:rsidRPr="005C059F" w:rsidRDefault="005C059F" w:rsidP="005C059F">
      <w:pPr>
        <w:shd w:val="clear" w:color="auto" w:fill="FFFFFF"/>
        <w:rPr>
          <w:b/>
        </w:rPr>
      </w:pPr>
      <w:r w:rsidRPr="005C059F">
        <w:rPr>
          <w:b/>
        </w:rPr>
        <w:t>2. Standards und Rahmenbedingungen</w:t>
      </w:r>
      <w:r w:rsidRPr="005C059F">
        <w:t>, u.a. Erhöhung von Neubaustandards, Solardachpflicht, flächendeckende kommunale Wärmeplanung</w:t>
      </w:r>
    </w:p>
    <w:p w14:paraId="4CCB7328" w14:textId="38ED22A6" w:rsidR="005C059F" w:rsidRPr="005C059F" w:rsidRDefault="005C059F" w:rsidP="005C059F">
      <w:pPr>
        <w:shd w:val="clear" w:color="auto" w:fill="FFFFFF"/>
      </w:pPr>
      <w:r w:rsidRPr="005C059F">
        <w:rPr>
          <w:b/>
        </w:rPr>
        <w:t>3. Beratung</w:t>
      </w:r>
      <w:r w:rsidRPr="005C059F">
        <w:t>,</w:t>
      </w:r>
      <w:r>
        <w:rPr>
          <w:b/>
        </w:rPr>
        <w:t xml:space="preserve"> </w:t>
      </w:r>
      <w:r w:rsidRPr="005C059F">
        <w:t>u. a. Information und Beratung von Verbrauchern, Gewerbetreibenden und Unternehmen</w:t>
      </w:r>
    </w:p>
    <w:p w14:paraId="0B615C79" w14:textId="7C57133E" w:rsidR="00142853" w:rsidRDefault="00142853" w:rsidP="00142853">
      <w:pPr>
        <w:shd w:val="clear" w:color="auto" w:fill="FFFFFF"/>
      </w:pPr>
    </w:p>
    <w:bookmarkEnd w:id="2"/>
    <w:p w14:paraId="3988C991" w14:textId="3D5E1615" w:rsidR="006956A1" w:rsidRPr="00950078" w:rsidRDefault="006956A1" w:rsidP="00675A51">
      <w:pPr>
        <w:autoSpaceDE w:val="0"/>
        <w:autoSpaceDN w:val="0"/>
        <w:adjustRightInd w:val="0"/>
        <w:spacing w:line="276" w:lineRule="auto"/>
        <w:ind w:left="0" w:firstLine="0"/>
        <w:rPr>
          <w:b/>
          <w:sz w:val="20"/>
          <w:szCs w:val="20"/>
        </w:rPr>
      </w:pPr>
      <w:r w:rsidRPr="00950078">
        <w:rPr>
          <w:b/>
          <w:sz w:val="20"/>
          <w:szCs w:val="20"/>
        </w:rPr>
        <w:t>Der ZIA</w:t>
      </w:r>
    </w:p>
    <w:p w14:paraId="4FA9970B" w14:textId="525A7E2D" w:rsidR="006956A1" w:rsidRPr="00950078" w:rsidRDefault="006956A1" w:rsidP="00675A51">
      <w:pPr>
        <w:autoSpaceDE w:val="0"/>
        <w:autoSpaceDN w:val="0"/>
        <w:adjustRightInd w:val="0"/>
        <w:spacing w:line="276" w:lineRule="auto"/>
        <w:rPr>
          <w:bCs/>
          <w:sz w:val="20"/>
          <w:szCs w:val="20"/>
        </w:rPr>
      </w:pPr>
      <w:r w:rsidRPr="00950078">
        <w:rPr>
          <w:bCs/>
          <w:sz w:val="20"/>
          <w:szCs w:val="20"/>
        </w:rPr>
        <w:t xml:space="preserve">Der Zentrale Immobilien Ausschuss e.V. (ZIA) ist der Spitzenverband der Immobilienwirtschaft. Er spricht durch seine Mitglieder, darunter </w:t>
      </w:r>
      <w:r w:rsidR="000C1CA3" w:rsidRPr="00950078">
        <w:rPr>
          <w:bCs/>
          <w:sz w:val="20"/>
          <w:szCs w:val="20"/>
        </w:rPr>
        <w:t>30</w:t>
      </w:r>
      <w:r w:rsidRPr="00950078">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381452E5" w14:textId="77777777" w:rsidR="00FE3BF6" w:rsidRPr="00950078" w:rsidRDefault="007F1E5D" w:rsidP="00675A51">
      <w:pPr>
        <w:spacing w:after="17" w:line="259" w:lineRule="auto"/>
        <w:ind w:left="0" w:right="0" w:firstLine="0"/>
        <w:rPr>
          <w:color w:val="000000" w:themeColor="text1"/>
        </w:rPr>
      </w:pPr>
      <w:r w:rsidRPr="00950078">
        <w:rPr>
          <w:b/>
          <w:color w:val="000000" w:themeColor="text1"/>
          <w:sz w:val="20"/>
        </w:rPr>
        <w:t xml:space="preserve"> </w:t>
      </w:r>
    </w:p>
    <w:p w14:paraId="7EBCE31E" w14:textId="77777777" w:rsidR="00FE3BF6" w:rsidRPr="00950078" w:rsidRDefault="007F1E5D" w:rsidP="00675A51">
      <w:pPr>
        <w:spacing w:after="19" w:line="259" w:lineRule="auto"/>
        <w:ind w:left="-5" w:right="0"/>
        <w:rPr>
          <w:color w:val="000000" w:themeColor="text1"/>
        </w:rPr>
      </w:pPr>
      <w:r w:rsidRPr="00950078">
        <w:rPr>
          <w:b/>
          <w:color w:val="000000" w:themeColor="text1"/>
          <w:sz w:val="20"/>
        </w:rPr>
        <w:t xml:space="preserve">Kontakt </w:t>
      </w:r>
    </w:p>
    <w:p w14:paraId="2F62047D" w14:textId="7B1384FA" w:rsidR="00FE3BF6" w:rsidRPr="00950078" w:rsidRDefault="006E3356" w:rsidP="00675A51">
      <w:pPr>
        <w:spacing w:after="10" w:line="268" w:lineRule="auto"/>
        <w:ind w:left="-5" w:right="54"/>
        <w:rPr>
          <w:color w:val="000000" w:themeColor="text1"/>
        </w:rPr>
      </w:pPr>
      <w:r>
        <w:rPr>
          <w:color w:val="000000" w:themeColor="text1"/>
          <w:sz w:val="20"/>
        </w:rPr>
        <w:t>Pressestelle</w:t>
      </w:r>
    </w:p>
    <w:p w14:paraId="5E52FC5C" w14:textId="77777777" w:rsidR="00FE3BF6" w:rsidRPr="00950078" w:rsidRDefault="007F1E5D" w:rsidP="00675A51">
      <w:pPr>
        <w:spacing w:after="10" w:line="268" w:lineRule="auto"/>
        <w:ind w:left="-5" w:right="54"/>
        <w:rPr>
          <w:color w:val="000000" w:themeColor="text1"/>
        </w:rPr>
      </w:pPr>
      <w:r w:rsidRPr="00950078">
        <w:rPr>
          <w:color w:val="000000" w:themeColor="text1"/>
          <w:sz w:val="20"/>
        </w:rPr>
        <w:t xml:space="preserve">ZIA Zentraler Immobilien Ausschuss e.V. </w:t>
      </w:r>
    </w:p>
    <w:p w14:paraId="30A8442B" w14:textId="77777777" w:rsidR="00FE3BF6" w:rsidRPr="00950078" w:rsidRDefault="007F1E5D" w:rsidP="00675A51">
      <w:pPr>
        <w:spacing w:after="10" w:line="268" w:lineRule="auto"/>
        <w:ind w:left="-5" w:right="54"/>
        <w:rPr>
          <w:color w:val="000000" w:themeColor="text1"/>
        </w:rPr>
      </w:pPr>
      <w:r w:rsidRPr="00950078">
        <w:rPr>
          <w:color w:val="000000" w:themeColor="text1"/>
          <w:sz w:val="20"/>
        </w:rPr>
        <w:t xml:space="preserve">Leipziger Platz 9 </w:t>
      </w:r>
    </w:p>
    <w:p w14:paraId="424BEAEE" w14:textId="77777777" w:rsidR="00FE3BF6" w:rsidRPr="00950078" w:rsidRDefault="007F1E5D" w:rsidP="00675A51">
      <w:pPr>
        <w:spacing w:after="10" w:line="268" w:lineRule="auto"/>
        <w:ind w:left="-5" w:right="54"/>
        <w:rPr>
          <w:color w:val="000000" w:themeColor="text1"/>
        </w:rPr>
      </w:pPr>
      <w:r w:rsidRPr="00950078">
        <w:rPr>
          <w:color w:val="000000" w:themeColor="text1"/>
          <w:sz w:val="20"/>
        </w:rPr>
        <w:t xml:space="preserve">10117 Berlin </w:t>
      </w:r>
    </w:p>
    <w:p w14:paraId="758086F9" w14:textId="77777777" w:rsidR="00FE3BF6" w:rsidRPr="00950078" w:rsidRDefault="007F1E5D" w:rsidP="00675A51">
      <w:pPr>
        <w:spacing w:after="10" w:line="268" w:lineRule="auto"/>
        <w:ind w:left="-5" w:right="54"/>
        <w:rPr>
          <w:color w:val="000000" w:themeColor="text1"/>
        </w:rPr>
      </w:pPr>
      <w:r w:rsidRPr="00950078">
        <w:rPr>
          <w:color w:val="000000" w:themeColor="text1"/>
          <w:sz w:val="20"/>
        </w:rPr>
        <w:t xml:space="preserve">Tel.: 030/20 21 585 </w:t>
      </w:r>
      <w:r w:rsidR="00A4688A" w:rsidRPr="00950078">
        <w:rPr>
          <w:color w:val="000000" w:themeColor="text1"/>
          <w:sz w:val="20"/>
        </w:rPr>
        <w:t>23</w:t>
      </w:r>
    </w:p>
    <w:p w14:paraId="5EC6E87B" w14:textId="1109D1A0" w:rsidR="00FE3BF6" w:rsidRPr="00950078" w:rsidRDefault="007F1E5D" w:rsidP="00675A51">
      <w:pPr>
        <w:spacing w:after="12" w:line="265" w:lineRule="auto"/>
        <w:ind w:left="-5" w:right="0"/>
        <w:rPr>
          <w:color w:val="000000" w:themeColor="text1"/>
        </w:rPr>
      </w:pPr>
      <w:r w:rsidRPr="00950078">
        <w:rPr>
          <w:color w:val="000000" w:themeColor="text1"/>
          <w:sz w:val="20"/>
        </w:rPr>
        <w:t xml:space="preserve">E-Mail: </w:t>
      </w:r>
      <w:hyperlink r:id="rId6" w:history="1">
        <w:r w:rsidR="00383AA4" w:rsidRPr="00950078">
          <w:rPr>
            <w:rStyle w:val="Hyperlink"/>
            <w:color w:val="000000" w:themeColor="text1"/>
            <w:sz w:val="20"/>
          </w:rPr>
          <w:t>philipp.graefe@zia-deutschland.de</w:t>
        </w:r>
      </w:hyperlink>
    </w:p>
    <w:p w14:paraId="4006FCC2" w14:textId="1BC9400D" w:rsidR="001A73EB" w:rsidRPr="00950078" w:rsidRDefault="001A73EB" w:rsidP="00675A51">
      <w:pPr>
        <w:spacing w:after="10144" w:line="265" w:lineRule="auto"/>
        <w:ind w:left="-5" w:right="0"/>
        <w:rPr>
          <w:color w:val="000000" w:themeColor="text1"/>
        </w:rPr>
      </w:pPr>
      <w:r w:rsidRPr="00950078">
        <w:rPr>
          <w:noProof/>
          <w:color w:val="000000" w:themeColor="text1"/>
          <w:sz w:val="20"/>
          <w:u w:val="single" w:color="0000FF"/>
        </w:rPr>
        <w:drawing>
          <wp:anchor distT="0" distB="0" distL="114300" distR="114300" simplePos="0" relativeHeight="251658240" behindDoc="0" locked="0" layoutInCell="1" allowOverlap="1" wp14:anchorId="6D3C816F" wp14:editId="575905A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sidRPr="00950078">
        <w:rPr>
          <w:color w:val="000000" w:themeColor="text1"/>
          <w:sz w:val="20"/>
        </w:rPr>
        <w:t xml:space="preserve">Internet: </w:t>
      </w:r>
      <w:hyperlink r:id="rId8">
        <w:r w:rsidR="007F1E5D" w:rsidRPr="00950078">
          <w:rPr>
            <w:color w:val="000000" w:themeColor="text1"/>
            <w:sz w:val="20"/>
            <w:u w:val="single"/>
          </w:rPr>
          <w:t>www.zia</w:t>
        </w:r>
      </w:hyperlink>
      <w:hyperlink r:id="rId9">
        <w:r w:rsidR="007F1E5D" w:rsidRPr="00950078">
          <w:rPr>
            <w:color w:val="000000" w:themeColor="text1"/>
            <w:sz w:val="20"/>
            <w:u w:val="single"/>
          </w:rPr>
          <w:t>-</w:t>
        </w:r>
      </w:hyperlink>
      <w:r w:rsidRPr="00950078">
        <w:rPr>
          <w:rFonts w:eastAsia="Times New Roman"/>
          <w:snapToGrid w:val="0"/>
          <w:color w:val="000000" w:themeColor="text1"/>
          <w:w w:val="0"/>
          <w:sz w:val="0"/>
          <w:szCs w:val="0"/>
          <w:u w:val="single"/>
          <w:bdr w:val="none" w:sz="0" w:space="0" w:color="000000"/>
          <w:shd w:val="clear" w:color="000000" w:fill="000000"/>
          <w:lang w:val="x-none" w:eastAsia="x-none" w:bidi="x-none"/>
        </w:rPr>
        <w:t xml:space="preserve"> </w:t>
      </w:r>
      <w:r w:rsidR="007F1E5D" w:rsidRPr="00950078">
        <w:rPr>
          <w:color w:val="000000" w:themeColor="text1"/>
          <w:sz w:val="20"/>
          <w:u w:val="single"/>
        </w:rPr>
        <w:t>deutschland.de</w:t>
      </w:r>
    </w:p>
    <w:sectPr w:rsidR="001A73EB" w:rsidRPr="00950078" w:rsidSect="005B4D96">
      <w:pgSz w:w="11906" w:h="16838"/>
      <w:pgMar w:top="1418" w:right="1491"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8"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5"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2"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2"/>
  </w:num>
  <w:num w:numId="3">
    <w:abstractNumId w:val="11"/>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3"/>
  </w:num>
  <w:num w:numId="7">
    <w:abstractNumId w:val="7"/>
  </w:num>
  <w:num w:numId="8">
    <w:abstractNumId w:val="20"/>
  </w:num>
  <w:num w:numId="9">
    <w:abstractNumId w:val="6"/>
  </w:num>
  <w:num w:numId="10">
    <w:abstractNumId w:val="12"/>
  </w:num>
  <w:num w:numId="11">
    <w:abstractNumId w:val="13"/>
  </w:num>
  <w:num w:numId="12">
    <w:abstractNumId w:val="16"/>
  </w:num>
  <w:num w:numId="13">
    <w:abstractNumId w:val="5"/>
  </w:num>
  <w:num w:numId="14">
    <w:abstractNumId w:val="0"/>
  </w:num>
  <w:num w:numId="15">
    <w:abstractNumId w:val="10"/>
  </w:num>
  <w:num w:numId="16">
    <w:abstractNumId w:val="4"/>
  </w:num>
  <w:num w:numId="17">
    <w:abstractNumId w:val="9"/>
  </w:num>
  <w:num w:numId="18">
    <w:abstractNumId w:val="18"/>
  </w:num>
  <w:num w:numId="19">
    <w:abstractNumId w:val="14"/>
  </w:num>
  <w:num w:numId="20">
    <w:abstractNumId w:val="21"/>
  </w:num>
  <w:num w:numId="21">
    <w:abstractNumId w:val="17"/>
  </w:num>
  <w:num w:numId="22">
    <w:abstractNumId w:val="8"/>
  </w:num>
  <w:num w:numId="23">
    <w:abstractNumId w:val="15"/>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2174A"/>
    <w:rsid w:val="00021DAC"/>
    <w:rsid w:val="000221CD"/>
    <w:rsid w:val="000242EC"/>
    <w:rsid w:val="00027913"/>
    <w:rsid w:val="000340B3"/>
    <w:rsid w:val="00036EC4"/>
    <w:rsid w:val="000378F3"/>
    <w:rsid w:val="000429FD"/>
    <w:rsid w:val="000435EB"/>
    <w:rsid w:val="0004569F"/>
    <w:rsid w:val="000519C8"/>
    <w:rsid w:val="000538AB"/>
    <w:rsid w:val="00062BF3"/>
    <w:rsid w:val="00073AE1"/>
    <w:rsid w:val="00074304"/>
    <w:rsid w:val="00081EA3"/>
    <w:rsid w:val="0008438D"/>
    <w:rsid w:val="00090DC8"/>
    <w:rsid w:val="000A4359"/>
    <w:rsid w:val="000B37E5"/>
    <w:rsid w:val="000B48F7"/>
    <w:rsid w:val="000B74AE"/>
    <w:rsid w:val="000C1CA3"/>
    <w:rsid w:val="000C5B16"/>
    <w:rsid w:val="000D0A9E"/>
    <w:rsid w:val="000D6D26"/>
    <w:rsid w:val="000E02D9"/>
    <w:rsid w:val="000E247F"/>
    <w:rsid w:val="000E32BC"/>
    <w:rsid w:val="000F001D"/>
    <w:rsid w:val="000F372E"/>
    <w:rsid w:val="001001ED"/>
    <w:rsid w:val="001031D7"/>
    <w:rsid w:val="00103818"/>
    <w:rsid w:val="00104FF4"/>
    <w:rsid w:val="0010589B"/>
    <w:rsid w:val="00105BD8"/>
    <w:rsid w:val="0011006B"/>
    <w:rsid w:val="001105EC"/>
    <w:rsid w:val="0011178F"/>
    <w:rsid w:val="001151DB"/>
    <w:rsid w:val="001151E3"/>
    <w:rsid w:val="00120B8D"/>
    <w:rsid w:val="00120C84"/>
    <w:rsid w:val="00122ADD"/>
    <w:rsid w:val="00124012"/>
    <w:rsid w:val="00126D09"/>
    <w:rsid w:val="0014259D"/>
    <w:rsid w:val="00142853"/>
    <w:rsid w:val="0014335E"/>
    <w:rsid w:val="001436B7"/>
    <w:rsid w:val="00144A22"/>
    <w:rsid w:val="00146119"/>
    <w:rsid w:val="00150C2C"/>
    <w:rsid w:val="001547C6"/>
    <w:rsid w:val="00155BB8"/>
    <w:rsid w:val="00167E86"/>
    <w:rsid w:val="0017389F"/>
    <w:rsid w:val="00176ABC"/>
    <w:rsid w:val="00177ABB"/>
    <w:rsid w:val="0018064A"/>
    <w:rsid w:val="00183D7B"/>
    <w:rsid w:val="00185B51"/>
    <w:rsid w:val="00197D23"/>
    <w:rsid w:val="00197D3B"/>
    <w:rsid w:val="001A2248"/>
    <w:rsid w:val="001A58E3"/>
    <w:rsid w:val="001A73EB"/>
    <w:rsid w:val="001A7BEA"/>
    <w:rsid w:val="001A7BEC"/>
    <w:rsid w:val="001B388E"/>
    <w:rsid w:val="001B38B9"/>
    <w:rsid w:val="001B5226"/>
    <w:rsid w:val="001B5E1A"/>
    <w:rsid w:val="001C6E81"/>
    <w:rsid w:val="001D28C6"/>
    <w:rsid w:val="001D30C7"/>
    <w:rsid w:val="001D5389"/>
    <w:rsid w:val="001D7061"/>
    <w:rsid w:val="001E2547"/>
    <w:rsid w:val="001E2B25"/>
    <w:rsid w:val="001F3EF9"/>
    <w:rsid w:val="001F4108"/>
    <w:rsid w:val="001F5203"/>
    <w:rsid w:val="001F7188"/>
    <w:rsid w:val="001F732C"/>
    <w:rsid w:val="00202DBE"/>
    <w:rsid w:val="00211596"/>
    <w:rsid w:val="00212F87"/>
    <w:rsid w:val="002207E7"/>
    <w:rsid w:val="0022305D"/>
    <w:rsid w:val="00223626"/>
    <w:rsid w:val="00227BA6"/>
    <w:rsid w:val="00230C91"/>
    <w:rsid w:val="00240723"/>
    <w:rsid w:val="00241E99"/>
    <w:rsid w:val="0024225C"/>
    <w:rsid w:val="00246B4F"/>
    <w:rsid w:val="002527CB"/>
    <w:rsid w:val="00254ECE"/>
    <w:rsid w:val="00263335"/>
    <w:rsid w:val="00263F41"/>
    <w:rsid w:val="00273D38"/>
    <w:rsid w:val="00277ED6"/>
    <w:rsid w:val="00285211"/>
    <w:rsid w:val="00287D99"/>
    <w:rsid w:val="00291C78"/>
    <w:rsid w:val="00291CE7"/>
    <w:rsid w:val="002A7632"/>
    <w:rsid w:val="002B6245"/>
    <w:rsid w:val="002B6810"/>
    <w:rsid w:val="002B7C48"/>
    <w:rsid w:val="002B7F6E"/>
    <w:rsid w:val="002C01E6"/>
    <w:rsid w:val="002C4862"/>
    <w:rsid w:val="002C6D7C"/>
    <w:rsid w:val="002D36A9"/>
    <w:rsid w:val="002D52F9"/>
    <w:rsid w:val="002E220D"/>
    <w:rsid w:val="002F075C"/>
    <w:rsid w:val="002F505D"/>
    <w:rsid w:val="002F6D5E"/>
    <w:rsid w:val="002F7633"/>
    <w:rsid w:val="00301A17"/>
    <w:rsid w:val="00303C3D"/>
    <w:rsid w:val="00306CAC"/>
    <w:rsid w:val="00315752"/>
    <w:rsid w:val="00315E40"/>
    <w:rsid w:val="0032132B"/>
    <w:rsid w:val="003276A2"/>
    <w:rsid w:val="00331653"/>
    <w:rsid w:val="003338DC"/>
    <w:rsid w:val="00334A86"/>
    <w:rsid w:val="00337CBF"/>
    <w:rsid w:val="0034462A"/>
    <w:rsid w:val="00355489"/>
    <w:rsid w:val="00362777"/>
    <w:rsid w:val="00363412"/>
    <w:rsid w:val="003720B5"/>
    <w:rsid w:val="00376E88"/>
    <w:rsid w:val="00377EE2"/>
    <w:rsid w:val="003803B5"/>
    <w:rsid w:val="00383AA4"/>
    <w:rsid w:val="003848A5"/>
    <w:rsid w:val="00386777"/>
    <w:rsid w:val="0039248C"/>
    <w:rsid w:val="00394A83"/>
    <w:rsid w:val="003952E4"/>
    <w:rsid w:val="003A3F70"/>
    <w:rsid w:val="003A67EF"/>
    <w:rsid w:val="003B3086"/>
    <w:rsid w:val="003B465E"/>
    <w:rsid w:val="003B63D9"/>
    <w:rsid w:val="003C037C"/>
    <w:rsid w:val="003C257E"/>
    <w:rsid w:val="003C44ED"/>
    <w:rsid w:val="003D0B4D"/>
    <w:rsid w:val="003D183F"/>
    <w:rsid w:val="003D369F"/>
    <w:rsid w:val="003E03AB"/>
    <w:rsid w:val="003E3293"/>
    <w:rsid w:val="003E45A1"/>
    <w:rsid w:val="003E4F85"/>
    <w:rsid w:val="003E5E22"/>
    <w:rsid w:val="00402436"/>
    <w:rsid w:val="004024B1"/>
    <w:rsid w:val="004057CE"/>
    <w:rsid w:val="00410C4C"/>
    <w:rsid w:val="00412448"/>
    <w:rsid w:val="004211CE"/>
    <w:rsid w:val="00423F28"/>
    <w:rsid w:val="00424372"/>
    <w:rsid w:val="00430EC6"/>
    <w:rsid w:val="00435160"/>
    <w:rsid w:val="00436A77"/>
    <w:rsid w:val="0044144A"/>
    <w:rsid w:val="004422C4"/>
    <w:rsid w:val="00443BBD"/>
    <w:rsid w:val="00444BAD"/>
    <w:rsid w:val="004501D3"/>
    <w:rsid w:val="00454663"/>
    <w:rsid w:val="00461D81"/>
    <w:rsid w:val="00464622"/>
    <w:rsid w:val="00474B06"/>
    <w:rsid w:val="00475A61"/>
    <w:rsid w:val="00481BA4"/>
    <w:rsid w:val="00484453"/>
    <w:rsid w:val="0048679B"/>
    <w:rsid w:val="0049199A"/>
    <w:rsid w:val="00492130"/>
    <w:rsid w:val="0049375B"/>
    <w:rsid w:val="004959D4"/>
    <w:rsid w:val="00495EE0"/>
    <w:rsid w:val="0049762B"/>
    <w:rsid w:val="004A316A"/>
    <w:rsid w:val="004B2933"/>
    <w:rsid w:val="004C08F8"/>
    <w:rsid w:val="004C3FB9"/>
    <w:rsid w:val="004D099E"/>
    <w:rsid w:val="004E060E"/>
    <w:rsid w:val="004E140F"/>
    <w:rsid w:val="004E29F6"/>
    <w:rsid w:val="004E320C"/>
    <w:rsid w:val="004E35EB"/>
    <w:rsid w:val="004E648E"/>
    <w:rsid w:val="004F05A4"/>
    <w:rsid w:val="00503883"/>
    <w:rsid w:val="005067B6"/>
    <w:rsid w:val="00516FC4"/>
    <w:rsid w:val="00517920"/>
    <w:rsid w:val="00517AC3"/>
    <w:rsid w:val="00520A41"/>
    <w:rsid w:val="00521A30"/>
    <w:rsid w:val="00522AB0"/>
    <w:rsid w:val="00524DBD"/>
    <w:rsid w:val="005263E9"/>
    <w:rsid w:val="00530257"/>
    <w:rsid w:val="005326C9"/>
    <w:rsid w:val="00533087"/>
    <w:rsid w:val="00537DB4"/>
    <w:rsid w:val="00540ADA"/>
    <w:rsid w:val="00543560"/>
    <w:rsid w:val="00555F86"/>
    <w:rsid w:val="00561F70"/>
    <w:rsid w:val="005638E5"/>
    <w:rsid w:val="0056572B"/>
    <w:rsid w:val="00565A8D"/>
    <w:rsid w:val="005731EE"/>
    <w:rsid w:val="00577C86"/>
    <w:rsid w:val="00590E6B"/>
    <w:rsid w:val="00592223"/>
    <w:rsid w:val="00592AA2"/>
    <w:rsid w:val="00592B2B"/>
    <w:rsid w:val="00593D5B"/>
    <w:rsid w:val="0059422E"/>
    <w:rsid w:val="00596562"/>
    <w:rsid w:val="005A279E"/>
    <w:rsid w:val="005A74E0"/>
    <w:rsid w:val="005B4417"/>
    <w:rsid w:val="005B4D96"/>
    <w:rsid w:val="005B66CE"/>
    <w:rsid w:val="005B6B05"/>
    <w:rsid w:val="005C059F"/>
    <w:rsid w:val="005C0AA8"/>
    <w:rsid w:val="005C28F9"/>
    <w:rsid w:val="005C34AF"/>
    <w:rsid w:val="005C6EBB"/>
    <w:rsid w:val="005D13EB"/>
    <w:rsid w:val="005D1853"/>
    <w:rsid w:val="005D2DF6"/>
    <w:rsid w:val="005D6E5F"/>
    <w:rsid w:val="005D7450"/>
    <w:rsid w:val="005E04B1"/>
    <w:rsid w:val="005E0D23"/>
    <w:rsid w:val="005F030A"/>
    <w:rsid w:val="005F328A"/>
    <w:rsid w:val="005F4341"/>
    <w:rsid w:val="005F5107"/>
    <w:rsid w:val="00600445"/>
    <w:rsid w:val="00600E88"/>
    <w:rsid w:val="006010CD"/>
    <w:rsid w:val="00605C33"/>
    <w:rsid w:val="00612751"/>
    <w:rsid w:val="006153B9"/>
    <w:rsid w:val="006259AE"/>
    <w:rsid w:val="0063362E"/>
    <w:rsid w:val="00652E2B"/>
    <w:rsid w:val="00657160"/>
    <w:rsid w:val="006579DC"/>
    <w:rsid w:val="00657EB6"/>
    <w:rsid w:val="0066744A"/>
    <w:rsid w:val="00673A4D"/>
    <w:rsid w:val="00675A51"/>
    <w:rsid w:val="0067670F"/>
    <w:rsid w:val="00677244"/>
    <w:rsid w:val="0067735A"/>
    <w:rsid w:val="006818F0"/>
    <w:rsid w:val="00685176"/>
    <w:rsid w:val="006857B5"/>
    <w:rsid w:val="00686796"/>
    <w:rsid w:val="006956A1"/>
    <w:rsid w:val="00695A92"/>
    <w:rsid w:val="006A177C"/>
    <w:rsid w:val="006A6255"/>
    <w:rsid w:val="006B3423"/>
    <w:rsid w:val="006B72B5"/>
    <w:rsid w:val="006C2CEA"/>
    <w:rsid w:val="006D4345"/>
    <w:rsid w:val="006D49E9"/>
    <w:rsid w:val="006D7503"/>
    <w:rsid w:val="006E334B"/>
    <w:rsid w:val="006E3356"/>
    <w:rsid w:val="006E79F6"/>
    <w:rsid w:val="006F1453"/>
    <w:rsid w:val="006F1C55"/>
    <w:rsid w:val="007007E3"/>
    <w:rsid w:val="0070451B"/>
    <w:rsid w:val="007119C7"/>
    <w:rsid w:val="007130F1"/>
    <w:rsid w:val="00714400"/>
    <w:rsid w:val="00715598"/>
    <w:rsid w:val="007165CE"/>
    <w:rsid w:val="007228CD"/>
    <w:rsid w:val="0072529B"/>
    <w:rsid w:val="00730DC7"/>
    <w:rsid w:val="00740DA9"/>
    <w:rsid w:val="00740F3A"/>
    <w:rsid w:val="00746D3E"/>
    <w:rsid w:val="0074743A"/>
    <w:rsid w:val="007538C8"/>
    <w:rsid w:val="007553A4"/>
    <w:rsid w:val="00755C37"/>
    <w:rsid w:val="0075666B"/>
    <w:rsid w:val="007636A9"/>
    <w:rsid w:val="00763F36"/>
    <w:rsid w:val="0076600F"/>
    <w:rsid w:val="00766586"/>
    <w:rsid w:val="00767788"/>
    <w:rsid w:val="00772E49"/>
    <w:rsid w:val="00777E1F"/>
    <w:rsid w:val="00783405"/>
    <w:rsid w:val="00786679"/>
    <w:rsid w:val="00794036"/>
    <w:rsid w:val="007A12F3"/>
    <w:rsid w:val="007A611D"/>
    <w:rsid w:val="007B181E"/>
    <w:rsid w:val="007B2D6A"/>
    <w:rsid w:val="007B5CE5"/>
    <w:rsid w:val="007C6BDB"/>
    <w:rsid w:val="007C6D70"/>
    <w:rsid w:val="007D0529"/>
    <w:rsid w:val="007D3731"/>
    <w:rsid w:val="007D557A"/>
    <w:rsid w:val="007D6938"/>
    <w:rsid w:val="007E0F5F"/>
    <w:rsid w:val="007E3B57"/>
    <w:rsid w:val="007E5745"/>
    <w:rsid w:val="007F0257"/>
    <w:rsid w:val="007F1E5D"/>
    <w:rsid w:val="00800092"/>
    <w:rsid w:val="00802531"/>
    <w:rsid w:val="00802FE2"/>
    <w:rsid w:val="00810751"/>
    <w:rsid w:val="00821131"/>
    <w:rsid w:val="008222C9"/>
    <w:rsid w:val="00822C6D"/>
    <w:rsid w:val="00836D35"/>
    <w:rsid w:val="008402B0"/>
    <w:rsid w:val="00840661"/>
    <w:rsid w:val="00852773"/>
    <w:rsid w:val="008562D3"/>
    <w:rsid w:val="00857ADA"/>
    <w:rsid w:val="008615BE"/>
    <w:rsid w:val="00870E71"/>
    <w:rsid w:val="008751D2"/>
    <w:rsid w:val="00881098"/>
    <w:rsid w:val="0088773C"/>
    <w:rsid w:val="00891E2B"/>
    <w:rsid w:val="00893A7C"/>
    <w:rsid w:val="008A0467"/>
    <w:rsid w:val="008A305E"/>
    <w:rsid w:val="008A50E3"/>
    <w:rsid w:val="008A542E"/>
    <w:rsid w:val="008B0252"/>
    <w:rsid w:val="008B27CA"/>
    <w:rsid w:val="008C0C03"/>
    <w:rsid w:val="008D366D"/>
    <w:rsid w:val="008E0704"/>
    <w:rsid w:val="008E2821"/>
    <w:rsid w:val="008E3175"/>
    <w:rsid w:val="008E5D7E"/>
    <w:rsid w:val="008E65A4"/>
    <w:rsid w:val="008F1B30"/>
    <w:rsid w:val="00907AF2"/>
    <w:rsid w:val="009108A1"/>
    <w:rsid w:val="00912CB9"/>
    <w:rsid w:val="00917C4A"/>
    <w:rsid w:val="00920FD8"/>
    <w:rsid w:val="00921FFB"/>
    <w:rsid w:val="00932041"/>
    <w:rsid w:val="00933729"/>
    <w:rsid w:val="00933CB8"/>
    <w:rsid w:val="00935AE9"/>
    <w:rsid w:val="009410B9"/>
    <w:rsid w:val="0094215F"/>
    <w:rsid w:val="00942242"/>
    <w:rsid w:val="0094512A"/>
    <w:rsid w:val="00950078"/>
    <w:rsid w:val="009511F2"/>
    <w:rsid w:val="00954A7D"/>
    <w:rsid w:val="00955D62"/>
    <w:rsid w:val="00956521"/>
    <w:rsid w:val="009573C4"/>
    <w:rsid w:val="00961130"/>
    <w:rsid w:val="00965A4D"/>
    <w:rsid w:val="00973A34"/>
    <w:rsid w:val="00973BCE"/>
    <w:rsid w:val="00973D04"/>
    <w:rsid w:val="0097438A"/>
    <w:rsid w:val="00985E54"/>
    <w:rsid w:val="00992782"/>
    <w:rsid w:val="00993738"/>
    <w:rsid w:val="00994771"/>
    <w:rsid w:val="009A19E8"/>
    <w:rsid w:val="009A57C7"/>
    <w:rsid w:val="009A70C9"/>
    <w:rsid w:val="009B318F"/>
    <w:rsid w:val="009B56BD"/>
    <w:rsid w:val="009B7A37"/>
    <w:rsid w:val="009C24C5"/>
    <w:rsid w:val="009C2DF8"/>
    <w:rsid w:val="009F405A"/>
    <w:rsid w:val="00A160AD"/>
    <w:rsid w:val="00A36093"/>
    <w:rsid w:val="00A40A0D"/>
    <w:rsid w:val="00A43EED"/>
    <w:rsid w:val="00A44A41"/>
    <w:rsid w:val="00A45C28"/>
    <w:rsid w:val="00A4688A"/>
    <w:rsid w:val="00A51B9C"/>
    <w:rsid w:val="00A54E5C"/>
    <w:rsid w:val="00A560F6"/>
    <w:rsid w:val="00A6187E"/>
    <w:rsid w:val="00A649AF"/>
    <w:rsid w:val="00A70560"/>
    <w:rsid w:val="00A824B7"/>
    <w:rsid w:val="00A93CF2"/>
    <w:rsid w:val="00A94CD7"/>
    <w:rsid w:val="00A9548E"/>
    <w:rsid w:val="00A95A7F"/>
    <w:rsid w:val="00A97B7D"/>
    <w:rsid w:val="00AA1570"/>
    <w:rsid w:val="00AA677D"/>
    <w:rsid w:val="00AB6292"/>
    <w:rsid w:val="00AC1544"/>
    <w:rsid w:val="00AD20BE"/>
    <w:rsid w:val="00AD38EE"/>
    <w:rsid w:val="00AF05EE"/>
    <w:rsid w:val="00AF31CE"/>
    <w:rsid w:val="00AF4D78"/>
    <w:rsid w:val="00AF67B3"/>
    <w:rsid w:val="00B00197"/>
    <w:rsid w:val="00B0040C"/>
    <w:rsid w:val="00B010E3"/>
    <w:rsid w:val="00B033D8"/>
    <w:rsid w:val="00B118CF"/>
    <w:rsid w:val="00B12816"/>
    <w:rsid w:val="00B137E5"/>
    <w:rsid w:val="00B139FA"/>
    <w:rsid w:val="00B17326"/>
    <w:rsid w:val="00B20A97"/>
    <w:rsid w:val="00B24A4A"/>
    <w:rsid w:val="00B26CA6"/>
    <w:rsid w:val="00B3345E"/>
    <w:rsid w:val="00B36B48"/>
    <w:rsid w:val="00B42DC1"/>
    <w:rsid w:val="00B45908"/>
    <w:rsid w:val="00B51668"/>
    <w:rsid w:val="00B53FB1"/>
    <w:rsid w:val="00B640A5"/>
    <w:rsid w:val="00B670E4"/>
    <w:rsid w:val="00B74FEF"/>
    <w:rsid w:val="00B75734"/>
    <w:rsid w:val="00B77F03"/>
    <w:rsid w:val="00B82A8A"/>
    <w:rsid w:val="00B82D8D"/>
    <w:rsid w:val="00B85B9E"/>
    <w:rsid w:val="00B92162"/>
    <w:rsid w:val="00B927F0"/>
    <w:rsid w:val="00B936C1"/>
    <w:rsid w:val="00B94DC0"/>
    <w:rsid w:val="00B973BA"/>
    <w:rsid w:val="00BA193F"/>
    <w:rsid w:val="00BA2D4E"/>
    <w:rsid w:val="00BA45B3"/>
    <w:rsid w:val="00BA763C"/>
    <w:rsid w:val="00BB0B43"/>
    <w:rsid w:val="00BB14DD"/>
    <w:rsid w:val="00BB20DD"/>
    <w:rsid w:val="00BB35AA"/>
    <w:rsid w:val="00BB5B07"/>
    <w:rsid w:val="00BB7FA4"/>
    <w:rsid w:val="00BC3551"/>
    <w:rsid w:val="00BC4F48"/>
    <w:rsid w:val="00BC679D"/>
    <w:rsid w:val="00BE5920"/>
    <w:rsid w:val="00BF0919"/>
    <w:rsid w:val="00C02A5A"/>
    <w:rsid w:val="00C03B56"/>
    <w:rsid w:val="00C03B5D"/>
    <w:rsid w:val="00C172CF"/>
    <w:rsid w:val="00C21BE6"/>
    <w:rsid w:val="00C3361E"/>
    <w:rsid w:val="00C34FEE"/>
    <w:rsid w:val="00C36662"/>
    <w:rsid w:val="00C401B4"/>
    <w:rsid w:val="00C40B6C"/>
    <w:rsid w:val="00C43502"/>
    <w:rsid w:val="00C43D62"/>
    <w:rsid w:val="00C515B0"/>
    <w:rsid w:val="00C53FF7"/>
    <w:rsid w:val="00C5677F"/>
    <w:rsid w:val="00C63ED5"/>
    <w:rsid w:val="00C67855"/>
    <w:rsid w:val="00C778AD"/>
    <w:rsid w:val="00C77A29"/>
    <w:rsid w:val="00C8497E"/>
    <w:rsid w:val="00C86EC2"/>
    <w:rsid w:val="00C91270"/>
    <w:rsid w:val="00C91361"/>
    <w:rsid w:val="00C94E70"/>
    <w:rsid w:val="00CA38CC"/>
    <w:rsid w:val="00CB0059"/>
    <w:rsid w:val="00CB0F25"/>
    <w:rsid w:val="00CB15A8"/>
    <w:rsid w:val="00CB648E"/>
    <w:rsid w:val="00CC5D4A"/>
    <w:rsid w:val="00CD0775"/>
    <w:rsid w:val="00CD1F8B"/>
    <w:rsid w:val="00CE3822"/>
    <w:rsid w:val="00CE64A2"/>
    <w:rsid w:val="00D029FB"/>
    <w:rsid w:val="00D114F2"/>
    <w:rsid w:val="00D11DE0"/>
    <w:rsid w:val="00D122D7"/>
    <w:rsid w:val="00D13839"/>
    <w:rsid w:val="00D14EFB"/>
    <w:rsid w:val="00D26A9E"/>
    <w:rsid w:val="00D3132B"/>
    <w:rsid w:val="00D35764"/>
    <w:rsid w:val="00D36A51"/>
    <w:rsid w:val="00D41761"/>
    <w:rsid w:val="00D4749F"/>
    <w:rsid w:val="00D47FE9"/>
    <w:rsid w:val="00D50CE9"/>
    <w:rsid w:val="00D56B2D"/>
    <w:rsid w:val="00D6089E"/>
    <w:rsid w:val="00D61929"/>
    <w:rsid w:val="00D625DD"/>
    <w:rsid w:val="00D62EBF"/>
    <w:rsid w:val="00D65A5C"/>
    <w:rsid w:val="00D71972"/>
    <w:rsid w:val="00D73E78"/>
    <w:rsid w:val="00D76BAA"/>
    <w:rsid w:val="00D77799"/>
    <w:rsid w:val="00D77DF3"/>
    <w:rsid w:val="00D83E4E"/>
    <w:rsid w:val="00D850A2"/>
    <w:rsid w:val="00DB76B1"/>
    <w:rsid w:val="00DC0CA9"/>
    <w:rsid w:val="00DC4911"/>
    <w:rsid w:val="00DC674F"/>
    <w:rsid w:val="00DD0C78"/>
    <w:rsid w:val="00DD3EEB"/>
    <w:rsid w:val="00DE1502"/>
    <w:rsid w:val="00DE2E9E"/>
    <w:rsid w:val="00DF3543"/>
    <w:rsid w:val="00DF441F"/>
    <w:rsid w:val="00DF67B8"/>
    <w:rsid w:val="00E11E13"/>
    <w:rsid w:val="00E13699"/>
    <w:rsid w:val="00E1723A"/>
    <w:rsid w:val="00E20CD8"/>
    <w:rsid w:val="00E2372D"/>
    <w:rsid w:val="00E25171"/>
    <w:rsid w:val="00E26EAB"/>
    <w:rsid w:val="00E27306"/>
    <w:rsid w:val="00E27499"/>
    <w:rsid w:val="00E340D1"/>
    <w:rsid w:val="00E426CF"/>
    <w:rsid w:val="00E50863"/>
    <w:rsid w:val="00E5478B"/>
    <w:rsid w:val="00E730FC"/>
    <w:rsid w:val="00E74F99"/>
    <w:rsid w:val="00E80E37"/>
    <w:rsid w:val="00E86BB2"/>
    <w:rsid w:val="00E900B2"/>
    <w:rsid w:val="00E90FF2"/>
    <w:rsid w:val="00E91DAB"/>
    <w:rsid w:val="00E93664"/>
    <w:rsid w:val="00E970B2"/>
    <w:rsid w:val="00EA40F8"/>
    <w:rsid w:val="00EB18AB"/>
    <w:rsid w:val="00EB5262"/>
    <w:rsid w:val="00EB6383"/>
    <w:rsid w:val="00EB74C6"/>
    <w:rsid w:val="00EB7A0F"/>
    <w:rsid w:val="00EC7529"/>
    <w:rsid w:val="00ED0740"/>
    <w:rsid w:val="00ED13BA"/>
    <w:rsid w:val="00ED6065"/>
    <w:rsid w:val="00ED7B51"/>
    <w:rsid w:val="00EE2EC9"/>
    <w:rsid w:val="00EE5AB8"/>
    <w:rsid w:val="00EF0B8A"/>
    <w:rsid w:val="00EF2844"/>
    <w:rsid w:val="00EF3D22"/>
    <w:rsid w:val="00F01BBD"/>
    <w:rsid w:val="00F05EC7"/>
    <w:rsid w:val="00F06760"/>
    <w:rsid w:val="00F0691A"/>
    <w:rsid w:val="00F14CDF"/>
    <w:rsid w:val="00F14E4C"/>
    <w:rsid w:val="00F17A1A"/>
    <w:rsid w:val="00F25E60"/>
    <w:rsid w:val="00F26F2A"/>
    <w:rsid w:val="00F32BBB"/>
    <w:rsid w:val="00F345B9"/>
    <w:rsid w:val="00F35DA6"/>
    <w:rsid w:val="00F452AE"/>
    <w:rsid w:val="00F5463E"/>
    <w:rsid w:val="00F54A93"/>
    <w:rsid w:val="00F558C6"/>
    <w:rsid w:val="00F56C40"/>
    <w:rsid w:val="00F622FA"/>
    <w:rsid w:val="00F63CEC"/>
    <w:rsid w:val="00F663E0"/>
    <w:rsid w:val="00F82AAF"/>
    <w:rsid w:val="00F9078D"/>
    <w:rsid w:val="00F9408D"/>
    <w:rsid w:val="00F941CB"/>
    <w:rsid w:val="00F9715A"/>
    <w:rsid w:val="00F97EB2"/>
    <w:rsid w:val="00FA4EA4"/>
    <w:rsid w:val="00FA5178"/>
    <w:rsid w:val="00FC6B69"/>
    <w:rsid w:val="00FD639D"/>
    <w:rsid w:val="00FE0A56"/>
    <w:rsid w:val="00FE1015"/>
    <w:rsid w:val="00FE199C"/>
    <w:rsid w:val="00FE3BF6"/>
    <w:rsid w:val="00FE5A49"/>
    <w:rsid w:val="00FF27C8"/>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styleId="NichtaufgelsteErwhnung">
    <w:name w:val="Unresolved Mention"/>
    <w:basedOn w:val="Absatz-Standardschriftart"/>
    <w:uiPriority w:val="99"/>
    <w:semiHidden/>
    <w:unhideWhenUsed/>
    <w:rsid w:val="00C9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pp.graefe@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Philipp Gräfe</cp:lastModifiedBy>
  <cp:revision>27</cp:revision>
  <cp:lastPrinted>2022-04-25T12:12:00Z</cp:lastPrinted>
  <dcterms:created xsi:type="dcterms:W3CDTF">2022-05-12T12:47:00Z</dcterms:created>
  <dcterms:modified xsi:type="dcterms:W3CDTF">2022-05-17T12:43:00Z</dcterms:modified>
</cp:coreProperties>
</file>