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1CD9" w14:textId="5BE73C53" w:rsidR="00732C71" w:rsidRPr="00792252" w:rsidRDefault="00732C71" w:rsidP="00944EFE">
      <w:pPr>
        <w:pStyle w:val="Titel"/>
        <w:spacing w:line="300" w:lineRule="atLeast"/>
      </w:pPr>
      <w:r w:rsidRPr="00732C71">
        <w:rPr>
          <w:noProof/>
        </w:rPr>
        <mc:AlternateContent>
          <mc:Choice Requires="wps">
            <w:drawing>
              <wp:anchor distT="0" distB="0" distL="114300" distR="114300" simplePos="0" relativeHeight="251659264" behindDoc="0" locked="0" layoutInCell="1" allowOverlap="1" wp14:anchorId="569FCDD2" wp14:editId="4BA7D611">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6A5A0F78" w14:textId="476CEDDE" w:rsidR="00732C71" w:rsidRDefault="0016299B" w:rsidP="00732C71">
                            <w:r>
                              <w:t>5</w:t>
                            </w:r>
                            <w:r w:rsidR="00732C71">
                              <w:t xml:space="preserve">. </w:t>
                            </w:r>
                            <w:r w:rsidR="002D26FF">
                              <w:t>März</w:t>
                            </w:r>
                            <w:r w:rsidR="00732C71">
                              <w:t xml:space="preserve"> 202</w:t>
                            </w:r>
                            <w:r w:rsidR="00E45577">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FCDD2"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6A5A0F78" w14:textId="476CEDDE" w:rsidR="00732C71" w:rsidRDefault="0016299B" w:rsidP="00732C71">
                      <w:r>
                        <w:t>5</w:t>
                      </w:r>
                      <w:r w:rsidR="00732C71">
                        <w:t xml:space="preserve">. </w:t>
                      </w:r>
                      <w:r w:rsidR="002D26FF">
                        <w:t>März</w:t>
                      </w:r>
                      <w:r w:rsidR="00732C71">
                        <w:t xml:space="preserve"> 202</w:t>
                      </w:r>
                      <w:r w:rsidR="00E45577">
                        <w:t>6</w:t>
                      </w:r>
                    </w:p>
                  </w:txbxContent>
                </v:textbox>
              </v:shape>
            </w:pict>
          </mc:Fallback>
        </mc:AlternateContent>
      </w:r>
      <w:r w:rsidR="006914C4" w:rsidRPr="00686764">
        <w:rPr>
          <w:noProof/>
        </w:rPr>
        <w:drawing>
          <wp:anchor distT="0" distB="0" distL="114300" distR="114300" simplePos="0" relativeHeight="251661312" behindDoc="0" locked="0" layoutInCell="1" allowOverlap="1" wp14:anchorId="00CC2FC8" wp14:editId="2AD58F0D">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2A604B">
        <w:t>Ein zweites Leben für Solarmodule</w:t>
      </w:r>
    </w:p>
    <w:p w14:paraId="5B038367" w14:textId="0EE85858" w:rsidR="00732C71" w:rsidRPr="00BF12CE" w:rsidRDefault="00C4235E" w:rsidP="00944EFE">
      <w:pPr>
        <w:pStyle w:val="2bold"/>
        <w:spacing w:line="300" w:lineRule="atLeast"/>
        <w:rPr>
          <w:rStyle w:val="TitelZchn"/>
          <w:b/>
          <w:bCs w:val="0"/>
          <w:sz w:val="20"/>
        </w:rPr>
      </w:pPr>
      <w:r>
        <w:t>DBU fördert Startup Better</w:t>
      </w:r>
      <w:r w:rsidR="009E0A0C">
        <w:t xml:space="preserve"> </w:t>
      </w:r>
      <w:r>
        <w:t xml:space="preserve">Sol mit </w:t>
      </w:r>
      <w:r w:rsidR="0058556A">
        <w:t>rund 125.000 Euro</w:t>
      </w:r>
    </w:p>
    <w:p w14:paraId="585C0039" w14:textId="0CE3FD02" w:rsidR="00B0792F" w:rsidRPr="00F759BF" w:rsidRDefault="00B0792F" w:rsidP="00B0792F">
      <w:pPr>
        <w:pStyle w:val="Textbold"/>
      </w:pPr>
      <w:r w:rsidRPr="00686764">
        <w:rPr>
          <w:noProof/>
        </w:rPr>
        <mc:AlternateContent>
          <mc:Choice Requires="wps">
            <w:drawing>
              <wp:anchor distT="0" distB="0" distL="114300" distR="114300" simplePos="0" relativeHeight="251663360" behindDoc="0" locked="1" layoutInCell="0" allowOverlap="0" wp14:anchorId="161AED19" wp14:editId="22068604">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65A3CF7E" w14:textId="77777777" w:rsidR="00B0792F" w:rsidRPr="00732C71" w:rsidRDefault="00B0792F" w:rsidP="00B0792F">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AED19" id="_x0000_s1027" type="#_x0000_t202" style="position:absolute;margin-left:-82.6pt;margin-top:26.4pt;width:189.35pt;height:50.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65A3CF7E" w14:textId="77777777" w:rsidR="00B0792F" w:rsidRPr="00732C71" w:rsidRDefault="00B0792F" w:rsidP="00B0792F">
                      <w:pPr>
                        <w:spacing w:after="0" w:line="240" w:lineRule="auto"/>
                        <w:rPr>
                          <w:b/>
                          <w:sz w:val="54"/>
                          <w:szCs w:val="54"/>
                        </w:rPr>
                      </w:pPr>
                      <w:r w:rsidRPr="00732C71">
                        <w:rPr>
                          <w:b/>
                          <w:sz w:val="54"/>
                          <w:szCs w:val="54"/>
                        </w:rPr>
                        <w:t>Presse</w:t>
                      </w:r>
                    </w:p>
                  </w:txbxContent>
                </v:textbox>
                <w10:wrap anchory="page"/>
                <w10:anchorlock/>
              </v:shape>
            </w:pict>
          </mc:Fallback>
        </mc:AlternateContent>
      </w:r>
      <w:r w:rsidRPr="006A20BD">
        <w:t>Osnabrück</w:t>
      </w:r>
      <w:r>
        <w:t xml:space="preserve">/Braunschweig. Die Stromerzeugung in Deutschland aus erneuerbaren Energien hat </w:t>
      </w:r>
      <w:hyperlink r:id="rId10" w:history="1">
        <w:r w:rsidRPr="00054B29">
          <w:rPr>
            <w:rStyle w:val="Hyperlink"/>
          </w:rPr>
          <w:t>laut Statistik</w:t>
        </w:r>
      </w:hyperlink>
      <w:r>
        <w:t xml:space="preserve"> Ende 2025 mit einem Anteil von rund 64 Prozent einen neuen Höchststand erreicht. Neben Windkraft legte vor allem die Photovoltaik zu. Die Herausforderung dieser Dynamik: zunehmend ausgemusterte Solarmodule. Um deren Abfallmenge zu reduzieren und eine vorzeitige Entsorgung zu verhindern, entwickelt das </w:t>
      </w:r>
      <w:hyperlink r:id="rId11" w:history="1">
        <w:r w:rsidRPr="00525A01">
          <w:rPr>
            <w:rStyle w:val="Hyperlink"/>
          </w:rPr>
          <w:t xml:space="preserve">Braunschweiger Startup </w:t>
        </w:r>
        <w:r w:rsidRPr="00525A01">
          <w:rPr>
            <w:rStyle w:val="Hyperlink"/>
            <w:i/>
            <w:iCs/>
          </w:rPr>
          <w:t>B</w:t>
        </w:r>
        <w:r w:rsidRPr="00525A01">
          <w:rPr>
            <w:rStyle w:val="Hyperlink"/>
            <w:i/>
            <w:iCs/>
          </w:rPr>
          <w:t>e</w:t>
        </w:r>
        <w:r w:rsidRPr="00525A01">
          <w:rPr>
            <w:rStyle w:val="Hyperlink"/>
            <w:i/>
            <w:iCs/>
          </w:rPr>
          <w:t>tter Sol</w:t>
        </w:r>
      </w:hyperlink>
      <w:r>
        <w:rPr>
          <w:i/>
          <w:iCs/>
        </w:rPr>
        <w:t xml:space="preserve"> </w:t>
      </w:r>
      <w:r>
        <w:t>ein Verfahren zur Rettung gebrauchter, aber noch leistungsfähiger Solarmodule. Die Deutsche Bundesstiftung Umwelt (DBU) hat das Startup mit rund 125.000 Euro gefördert.</w:t>
      </w:r>
    </w:p>
    <w:p w14:paraId="5C816751" w14:textId="77777777" w:rsidR="00B0792F" w:rsidRDefault="00B0792F" w:rsidP="00B0792F">
      <w:pPr>
        <w:pStyle w:val="KeinLeerraum"/>
      </w:pPr>
      <w:r>
        <w:t>Garantierte Leistung der gebrauchten Solarmodule</w:t>
      </w:r>
    </w:p>
    <w:p w14:paraId="6B657BBE" w14:textId="68295134" w:rsidR="00B0792F" w:rsidRDefault="00B0792F" w:rsidP="00B0792F">
      <w:pPr>
        <w:pStyle w:val="KeinLeerraum"/>
        <w:rPr>
          <w:i w:val="0"/>
          <w:iCs/>
        </w:rPr>
      </w:pPr>
      <w:r>
        <w:rPr>
          <w:i w:val="0"/>
          <w:iCs/>
        </w:rPr>
        <w:t xml:space="preserve">Nach Angaben des Statistischen Bundesamtes verbucht Photovoltaik mittlerweile </w:t>
      </w:r>
      <w:hyperlink r:id="rId12" w:history="1">
        <w:r w:rsidRPr="00DE6C7D">
          <w:rPr>
            <w:rStyle w:val="Hyperlink"/>
            <w:i w:val="0"/>
            <w:iCs/>
          </w:rPr>
          <w:t>einen Anteil von etwa 24 Prozent</w:t>
        </w:r>
      </w:hyperlink>
      <w:r>
        <w:rPr>
          <w:i w:val="0"/>
          <w:iCs/>
        </w:rPr>
        <w:t xml:space="preserve"> und ist damit der zweitwichtigste Energieträger der inländischen Stromerzeugung.  DBU-Generalsekretär Alexander Bonde sieht darin „einen Beweis, dass die hiesige Infrastruktur und Wirtschaft in großem Umfang nachhaltig gestaltet werden können.“</w:t>
      </w:r>
      <w:r w:rsidR="0016299B">
        <w:rPr>
          <w:i w:val="0"/>
          <w:iCs/>
        </w:rPr>
        <w:t xml:space="preserve"> </w:t>
      </w:r>
      <w:r>
        <w:rPr>
          <w:i w:val="0"/>
          <w:iCs/>
        </w:rPr>
        <w:t xml:space="preserve">Damit die Bemühungen für mehr erneuerbare Energien nicht ins Stocken geraten, müssen nach seinen Worten gebrauchte, aber noch leistungsfähige Materialien „durch geschickte Kreislaufwirtschaft für eine Weiternutzung erhalten werden“. Das Startup Better Sol setzt für Photovoltaik-Energie genau dort an. Das Team um Mitgründerin </w:t>
      </w:r>
      <w:r w:rsidRPr="004D0A70">
        <w:rPr>
          <w:i w:val="0"/>
          <w:iCs/>
        </w:rPr>
        <w:t>Luisa Schulze</w:t>
      </w:r>
      <w:r>
        <w:rPr>
          <w:i w:val="0"/>
          <w:iCs/>
        </w:rPr>
        <w:t xml:space="preserve"> hat mittels DBU-Förderung ein System entwickelt, um das Nutzungspotenzial ausgemusterter Solarmodule zu bestimmen. </w:t>
      </w:r>
      <w:r w:rsidRPr="004D0A70">
        <w:rPr>
          <w:i w:val="0"/>
          <w:iCs/>
        </w:rPr>
        <w:t>Schulze</w:t>
      </w:r>
      <w:r>
        <w:rPr>
          <w:i w:val="0"/>
          <w:iCs/>
        </w:rPr>
        <w:t>: „Wir wollen geeignete Solarplatten mit garantierter Leistung und einer transparenten Leistungsprognose wieder in den Markt zurückbringen.“</w:t>
      </w:r>
    </w:p>
    <w:p w14:paraId="2F4928C0" w14:textId="77777777" w:rsidR="00B0792F" w:rsidRDefault="00B0792F" w:rsidP="00B0792F">
      <w:pPr>
        <w:pStyle w:val="Textklein"/>
        <w:spacing w:after="240" w:line="300" w:lineRule="atLeast"/>
        <w:rPr>
          <w:i/>
          <w:iCs/>
          <w:color w:val="auto"/>
          <w:sz w:val="18"/>
        </w:rPr>
      </w:pPr>
      <w:r>
        <w:rPr>
          <w:i/>
          <w:iCs/>
          <w:color w:val="auto"/>
          <w:sz w:val="18"/>
        </w:rPr>
        <w:t>Transparente Qualitätsmerkmale bringen Erfolg am Markt</w:t>
      </w:r>
    </w:p>
    <w:p w14:paraId="24AD29FD" w14:textId="6A62B728" w:rsidR="00B0792F" w:rsidRPr="00EC16E0" w:rsidRDefault="00B0792F" w:rsidP="00B0792F">
      <w:pPr>
        <w:pStyle w:val="Textklein"/>
        <w:spacing w:after="240" w:line="300" w:lineRule="atLeast"/>
        <w:rPr>
          <w:color w:val="auto"/>
          <w:sz w:val="18"/>
        </w:rPr>
      </w:pPr>
      <w:r>
        <w:rPr>
          <w:color w:val="auto"/>
          <w:sz w:val="18"/>
        </w:rPr>
        <w:t>Die Qualität gebrauchter Photovoltaik-Anlagen bestimmt das Team von Better Sol mit einem in Teilen automatisierten Testsystem inklusive einer selbst entwickelten Software auf Basis künstlicher Intelligenz (KI). „Wir führen zunächst eine mehrstufige optische Prüfung durch,“ erklärt Schulze. Dabei werden sowohl grobe Beschädigungen als auch jede Solarzelle einzeln untersucht. Im Anschluss folgt Schulze zufolge eine Leistungsüberprüfung. „Es geht um die Frage, wie viel</w:t>
      </w:r>
      <w:r w:rsidR="00DB344A">
        <w:rPr>
          <w:color w:val="auto"/>
          <w:sz w:val="18"/>
        </w:rPr>
        <w:t xml:space="preserve"> </w:t>
      </w:r>
      <w:r>
        <w:rPr>
          <w:color w:val="auto"/>
          <w:sz w:val="18"/>
        </w:rPr>
        <w:t xml:space="preserve">Watt das </w:t>
      </w:r>
      <w:r>
        <w:rPr>
          <w:color w:val="auto"/>
          <w:sz w:val="18"/>
        </w:rPr>
        <w:lastRenderedPageBreak/>
        <w:t>Produkt noch im Vergleich zur ursprünglichen Leistung liefert“, so die Better Sol-Mitgründerin. Auch die elektrische Sicherheit werde eingehend geprüft. Schulze: „All diese Daten führt unsere Software automatisiert zu einer detaillierten Leistungsprognose zusammen.“ Jedes funktionstüchtige Modul erhalte ein Label mit den Testdaten und einer zugewiesenen Leistungsklasse, erst dann werde der Rest endgültig zum Recycling aussortiert. „Außerdem gibt es für jedes Modul ein umfangreiches Prüfprotokoll. Wir halten die Qualitätsbestimmung so transparent wie möglich, damit alle Kundinnen und Kunden die für sie optimale Solarpaneele wählen können“, so Schulze. Nur mit diesen einfach nachvollziehbaren Qualitätsmerkmalen werden nach ihren Worten die gebrauchten Solarplatten am Markt angenommen.</w:t>
      </w:r>
    </w:p>
    <w:p w14:paraId="22309964" w14:textId="77777777" w:rsidR="00B0792F" w:rsidRPr="004015B7" w:rsidRDefault="00B0792F" w:rsidP="00B0792F">
      <w:pPr>
        <w:pStyle w:val="Textklein"/>
        <w:spacing w:after="240" w:line="300" w:lineRule="atLeast"/>
        <w:rPr>
          <w:i/>
          <w:iCs/>
          <w:color w:val="auto"/>
          <w:sz w:val="18"/>
        </w:rPr>
      </w:pPr>
      <w:r>
        <w:rPr>
          <w:i/>
          <w:iCs/>
          <w:color w:val="auto"/>
          <w:sz w:val="18"/>
        </w:rPr>
        <w:t>Jede zweite Solarpaneele kann erneut genutzt werden</w:t>
      </w:r>
    </w:p>
    <w:p w14:paraId="3D7959EF" w14:textId="7FEA1215" w:rsidR="00B0792F" w:rsidRDefault="00B0792F" w:rsidP="00B0792F">
      <w:pPr>
        <w:pStyle w:val="Textklein"/>
        <w:spacing w:after="240" w:line="300" w:lineRule="atLeast"/>
        <w:rPr>
          <w:color w:val="auto"/>
          <w:sz w:val="18"/>
        </w:rPr>
      </w:pPr>
      <w:r>
        <w:rPr>
          <w:color w:val="auto"/>
          <w:sz w:val="18"/>
        </w:rPr>
        <w:t xml:space="preserve">Der Großteil ausgemusterter Solarplatten stammt laut Schulze vor allem von Solarparks, bei denen regelmäßig größere Mengen an Modulen ausgewechselt werden. „Wenn private Betreiberinnen und Betreiber sich Solarpaneele auf ihr Haus bauen, haben die Module normalerweise eine lange Nutzungsdauer“, so Schulze. Doch bei großen Solarparks sei die Situation anders. Die Better Sol-Mitgründerin erklärt: „Die Betreiber tauschen häufig größere Mengen an Solarmodulen recht früh in ihrem Lebenszyklus durch neuere, leistungsstärkere Modelle aus.“ Die Folge: Eine höhere Menge erneuerbarer Energien, aber auch die Aussortierung vieler Solarpaneele trotz </w:t>
      </w:r>
      <w:proofErr w:type="spellStart"/>
      <w:r>
        <w:rPr>
          <w:color w:val="auto"/>
          <w:sz w:val="18"/>
        </w:rPr>
        <w:t>jahre</w:t>
      </w:r>
      <w:proofErr w:type="spellEnd"/>
      <w:r>
        <w:rPr>
          <w:color w:val="auto"/>
          <w:sz w:val="18"/>
        </w:rPr>
        <w:t xml:space="preserve">- oder jahrzehntelanger Restnutzungsdauer. „Im Schnitt </w:t>
      </w:r>
      <w:r w:rsidR="005009F2" w:rsidRPr="005009F2">
        <w:rPr>
          <w:color w:val="auto"/>
          <w:sz w:val="18"/>
        </w:rPr>
        <w:t xml:space="preserve">ist jedes zweite gebrauchte Solarmodul </w:t>
      </w:r>
      <w:r>
        <w:rPr>
          <w:color w:val="auto"/>
          <w:sz w:val="18"/>
        </w:rPr>
        <w:t>noch für eine erneute Nutzung geeignet. Mehr grüner Strom und weniger Abfälle sind also gleichzeitig möglich“, so Schulze. Better Sol wolle verhindern, dass diese wertvollen Rohstoffe und noch funktionierende Technik auf dem Müll landen.</w:t>
      </w:r>
    </w:p>
    <w:p w14:paraId="737C0009" w14:textId="77777777" w:rsidR="00B0792F" w:rsidRPr="005E6BA8" w:rsidRDefault="00B0792F" w:rsidP="00B0792F">
      <w:pPr>
        <w:pStyle w:val="Textklein"/>
        <w:spacing w:after="240" w:line="300" w:lineRule="atLeast"/>
        <w:rPr>
          <w:i/>
          <w:iCs/>
          <w:color w:val="auto"/>
          <w:sz w:val="18"/>
        </w:rPr>
      </w:pPr>
      <w:r>
        <w:rPr>
          <w:i/>
          <w:iCs/>
          <w:color w:val="auto"/>
          <w:sz w:val="18"/>
        </w:rPr>
        <w:t>Solarmodule dort testen, wo sie ausgemustert werden</w:t>
      </w:r>
    </w:p>
    <w:p w14:paraId="771A4DC8" w14:textId="01DB8B80" w:rsidR="00B0792F" w:rsidRDefault="00B0792F" w:rsidP="00B0792F">
      <w:pPr>
        <w:pStyle w:val="Textklein"/>
        <w:spacing w:after="240" w:line="300" w:lineRule="atLeast"/>
        <w:rPr>
          <w:color w:val="auto"/>
          <w:sz w:val="18"/>
        </w:rPr>
      </w:pPr>
      <w:r>
        <w:rPr>
          <w:color w:val="auto"/>
          <w:sz w:val="18"/>
        </w:rPr>
        <w:t xml:space="preserve">Im Gegensatz zur Herkunft der gebrauchten Solarmodule ist ihre Zielgruppe deutlich diverser. Schulze: „Hochwertige, gebrauchte Photovoltaik-Anlagen sind oft interessant für Privathaushalte oder die Dächer größerer Fabrikhallen.“ Der Vertrieb erfolge direkt über die Internetseite von Better Sol. Ein nächster Schritt in der Entwicklung: Das Startup </w:t>
      </w:r>
      <w:r w:rsidR="00CB4DA3">
        <w:rPr>
          <w:color w:val="auto"/>
          <w:sz w:val="18"/>
        </w:rPr>
        <w:t>plant</w:t>
      </w:r>
      <w:r>
        <w:rPr>
          <w:color w:val="auto"/>
          <w:sz w:val="18"/>
        </w:rPr>
        <w:t xml:space="preserve"> eine mobile Version der Testanlage, „um die Solarmodule dort zu testen, wo sie ausgemustert werden“, so Schulze. Mit einer zusätzlichen Automatisierung des Testsystems sollen künftig auch größere Ausmusterungen von Solarparks bewältigt werden.</w:t>
      </w:r>
    </w:p>
    <w:p w14:paraId="4726DCE1" w14:textId="77777777" w:rsidR="00B0792F" w:rsidRPr="00025464" w:rsidRDefault="00B0792F" w:rsidP="00B0792F">
      <w:pPr>
        <w:pStyle w:val="Textklein"/>
        <w:spacing w:after="240" w:line="300" w:lineRule="atLeast"/>
        <w:rPr>
          <w:i/>
          <w:iCs/>
          <w:color w:val="auto"/>
          <w:sz w:val="18"/>
        </w:rPr>
      </w:pPr>
      <w:r w:rsidRPr="00025464">
        <w:rPr>
          <w:i/>
          <w:iCs/>
          <w:color w:val="auto"/>
          <w:sz w:val="18"/>
        </w:rPr>
        <w:t>Über die Green Startup-Förderung</w:t>
      </w:r>
    </w:p>
    <w:p w14:paraId="38F47AE1" w14:textId="77777777" w:rsidR="00B0792F" w:rsidRDefault="00B0792F" w:rsidP="00B0792F">
      <w:pPr>
        <w:pStyle w:val="Textklein"/>
        <w:spacing w:after="240" w:line="300" w:lineRule="atLeast"/>
        <w:rPr>
          <w:color w:val="auto"/>
          <w:sz w:val="18"/>
        </w:rPr>
      </w:pPr>
      <w:r w:rsidRPr="00025464">
        <w:rPr>
          <w:color w:val="auto"/>
          <w:sz w:val="18"/>
        </w:rPr>
        <w:t xml:space="preserve">Mit der Green Startup-Förderung unterstützt die DBU Gründerinnen und Gründer, die auf innovative und wirtschaftlich tragfähige Weise Lösungen für Umwelt, Ökologie und Nachhaltigkeit entwickeln. Mehr Informationen gibt es unter </w:t>
      </w:r>
      <w:hyperlink r:id="rId13" w:history="1">
        <w:r w:rsidRPr="00E92825">
          <w:rPr>
            <w:rStyle w:val="Hyperlink"/>
            <w:sz w:val="18"/>
          </w:rPr>
          <w:t>https://www.dbu.de/startup</w:t>
        </w:r>
      </w:hyperlink>
      <w:r>
        <w:rPr>
          <w:color w:val="auto"/>
          <w:sz w:val="18"/>
        </w:rPr>
        <w:t>.</w:t>
      </w:r>
    </w:p>
    <w:p w14:paraId="37A52C43" w14:textId="77777777" w:rsidR="002B5C84" w:rsidRPr="0086554F" w:rsidRDefault="00732C71" w:rsidP="0086554F">
      <w:pPr>
        <w:pStyle w:val="Textklein"/>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p>
    <w:sectPr w:rsidR="002B5C84" w:rsidRPr="0086554F" w:rsidSect="00686764">
      <w:headerReference w:type="default" r:id="rId14"/>
      <w:footerReference w:type="default" r:id="rId15"/>
      <w:pgSz w:w="11906" w:h="16838"/>
      <w:pgMar w:top="1701" w:right="1418" w:bottom="3119"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43DC" w14:textId="77777777" w:rsidR="005D6265" w:rsidRDefault="005D6265" w:rsidP="00732C71">
      <w:pPr>
        <w:spacing w:after="0" w:line="240" w:lineRule="auto"/>
      </w:pPr>
      <w:r>
        <w:separator/>
      </w:r>
    </w:p>
  </w:endnote>
  <w:endnote w:type="continuationSeparator" w:id="0">
    <w:p w14:paraId="737DE8D0" w14:textId="77777777" w:rsidR="005D6265" w:rsidRDefault="005D6265"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B1AB" w14:textId="77777777" w:rsidR="00732C71" w:rsidRDefault="00732C71">
    <w:pPr>
      <w:pStyle w:val="Fuzeile"/>
    </w:pPr>
    <w:r>
      <w:rPr>
        <w:noProof/>
        <w:lang w:eastAsia="de-DE"/>
      </w:rPr>
      <mc:AlternateContent>
        <mc:Choice Requires="wps">
          <w:drawing>
            <wp:anchor distT="0" distB="0" distL="114300" distR="114300" simplePos="0" relativeHeight="251659264" behindDoc="0" locked="0" layoutInCell="1" allowOverlap="1" wp14:anchorId="1D5F9245" wp14:editId="767B1178">
              <wp:simplePos x="0" y="0"/>
              <wp:positionH relativeFrom="column">
                <wp:posOffset>-105251</wp:posOffset>
              </wp:positionH>
              <wp:positionV relativeFrom="paragraph">
                <wp:posOffset>-1356995</wp:posOffset>
              </wp:positionV>
              <wp:extent cx="6153784" cy="1665604"/>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4" cy="1665604"/>
                      </a:xfrm>
                      <a:prstGeom prst="rect">
                        <a:avLst/>
                      </a:prstGeom>
                      <a:noFill/>
                      <a:ln w="9525">
                        <a:noFill/>
                        <a:miter lim="800000"/>
                        <a:headEnd/>
                        <a:tailEnd/>
                      </a:ln>
                    </wps:spPr>
                    <wps:txb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5460442F" w14:textId="77777777" w:rsidTr="008647A7">
                            <w:tc>
                              <w:tcPr>
                                <w:tcW w:w="2376" w:type="dxa"/>
                              </w:tcPr>
                              <w:p w14:paraId="7F0E0ADA" w14:textId="2F99C8F3" w:rsidR="00732C71" w:rsidRPr="00732C71" w:rsidRDefault="00732C71" w:rsidP="00C518A8">
                                <w:pPr>
                                  <w:tabs>
                                    <w:tab w:val="left" w:pos="1168"/>
                                  </w:tabs>
                                  <w:spacing w:before="120"/>
                                  <w:rPr>
                                    <w:b/>
                                    <w:sz w:val="12"/>
                                    <w:szCs w:val="12"/>
                                  </w:rPr>
                                </w:pPr>
                                <w:r w:rsidRPr="00732C71">
                                  <w:rPr>
                                    <w:b/>
                                    <w:sz w:val="12"/>
                                    <w:szCs w:val="12"/>
                                  </w:rPr>
                                  <w:t xml:space="preserve">Nr. </w:t>
                                </w:r>
                                <w:r w:rsidR="0016299B">
                                  <w:rPr>
                                    <w:b/>
                                    <w:sz w:val="12"/>
                                    <w:szCs w:val="12"/>
                                  </w:rPr>
                                  <w:t>020</w:t>
                                </w:r>
                                <w:r w:rsidRPr="00732C71">
                                  <w:rPr>
                                    <w:b/>
                                    <w:sz w:val="12"/>
                                    <w:szCs w:val="12"/>
                                  </w:rPr>
                                  <w:t>/202</w:t>
                                </w:r>
                                <w:r w:rsidR="00E45577">
                                  <w:rPr>
                                    <w:b/>
                                    <w:sz w:val="12"/>
                                    <w:szCs w:val="12"/>
                                  </w:rPr>
                                  <w:t>6</w:t>
                                </w:r>
                                <w:r w:rsidRPr="00732C71">
                                  <w:rPr>
                                    <w:b/>
                                    <w:sz w:val="12"/>
                                    <w:szCs w:val="12"/>
                                  </w:rPr>
                                  <w:tab/>
                                  <w:t xml:space="preserve">AZ </w:t>
                                </w:r>
                                <w:r w:rsidR="002128BA">
                                  <w:rPr>
                                    <w:b/>
                                    <w:sz w:val="12"/>
                                    <w:szCs w:val="12"/>
                                  </w:rPr>
                                  <w:t>35505/93</w:t>
                                </w:r>
                                <w:r w:rsidRPr="00732C71">
                                  <w:rPr>
                                    <w:b/>
                                    <w:sz w:val="12"/>
                                    <w:szCs w:val="12"/>
                                  </w:rPr>
                                  <w:br/>
                                  <w:t xml:space="preserve">  </w:t>
                                </w:r>
                              </w:p>
                              <w:p w14:paraId="58C352DE" w14:textId="77777777" w:rsidR="00D12268" w:rsidRDefault="00732C71" w:rsidP="00C518A8">
                                <w:pPr>
                                  <w:pStyle w:val="Fuzeile"/>
                                  <w:rPr>
                                    <w:sz w:val="12"/>
                                    <w:szCs w:val="12"/>
                                  </w:rPr>
                                </w:pPr>
                                <w:r w:rsidRPr="00732C71">
                                  <w:rPr>
                                    <w:sz w:val="12"/>
                                    <w:szCs w:val="12"/>
                                  </w:rPr>
                                  <w:t>Klaus Jongebloed</w:t>
                                </w:r>
                              </w:p>
                              <w:p w14:paraId="584EEA49"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667ED1FA"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2A4A4D65"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7F87F2E8"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1D7E989B" w14:textId="77777777" w:rsidR="00732C71" w:rsidRPr="00732C71" w:rsidRDefault="00732C71" w:rsidP="00C518A8">
                                <w:pPr>
                                  <w:pStyle w:val="Fuzeile"/>
                                  <w:rPr>
                                    <w:rStyle w:val="Hyperlink"/>
                                    <w:sz w:val="12"/>
                                    <w:szCs w:val="12"/>
                                  </w:rPr>
                                </w:pPr>
                                <w:hyperlink r:id="rId2" w:history="1">
                                  <w:r w:rsidRPr="00732C71">
                                    <w:rPr>
                                      <w:rStyle w:val="Hyperlink"/>
                                      <w:sz w:val="12"/>
                                      <w:szCs w:val="12"/>
                                    </w:rPr>
                                    <w:t>www.dbu.de</w:t>
                                  </w:r>
                                </w:hyperlink>
                              </w:p>
                              <w:p w14:paraId="1CB1428F" w14:textId="77777777" w:rsidR="00732C71" w:rsidRPr="00732C71" w:rsidRDefault="00732C71" w:rsidP="00C518A8">
                                <w:pPr>
                                  <w:pStyle w:val="Fuzeile"/>
                                </w:pPr>
                              </w:p>
                            </w:tc>
                            <w:tc>
                              <w:tcPr>
                                <w:tcW w:w="2268" w:type="dxa"/>
                              </w:tcPr>
                              <w:p w14:paraId="57533007"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338717CA" wp14:editId="60A85DF9">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3629FF23" wp14:editId="042DA7DA">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668D0A45" wp14:editId="4BCFDC1F">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2D6672B5"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003C700D" wp14:editId="29A34D95">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78E42312" wp14:editId="63225EE0">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89EA299" wp14:editId="38D09EA6">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4E4B4E63" w14:textId="77777777" w:rsidR="00732C71" w:rsidRPr="00732C71" w:rsidRDefault="00732C71" w:rsidP="00C518A8">
                                <w:pPr>
                                  <w:spacing w:before="120"/>
                                  <w:rPr>
                                    <w:b/>
                                    <w:bCs/>
                                    <w:sz w:val="12"/>
                                    <w:szCs w:val="12"/>
                                  </w:rPr>
                                </w:pPr>
                                <w:r w:rsidRPr="00732C71">
                                  <w:rPr>
                                    <w:b/>
                                    <w:bCs/>
                                    <w:sz w:val="12"/>
                                    <w:szCs w:val="12"/>
                                  </w:rPr>
                                  <w:t>Projektleitung</w:t>
                                </w:r>
                              </w:p>
                              <w:p w14:paraId="400E1855" w14:textId="77777777" w:rsidR="002128BA" w:rsidRDefault="002128BA" w:rsidP="00C518A8">
                                <w:pPr>
                                  <w:tabs>
                                    <w:tab w:val="left" w:pos="781"/>
                                  </w:tabs>
                                  <w:rPr>
                                    <w:sz w:val="12"/>
                                    <w:szCs w:val="12"/>
                                  </w:rPr>
                                </w:pPr>
                              </w:p>
                              <w:p w14:paraId="3A0B147E" w14:textId="56C0D023" w:rsidR="00732C71" w:rsidRDefault="002128BA" w:rsidP="00C518A8">
                                <w:pPr>
                                  <w:tabs>
                                    <w:tab w:val="left" w:pos="781"/>
                                  </w:tabs>
                                  <w:rPr>
                                    <w:sz w:val="12"/>
                                    <w:szCs w:val="12"/>
                                  </w:rPr>
                                </w:pPr>
                                <w:r>
                                  <w:rPr>
                                    <w:sz w:val="12"/>
                                    <w:szCs w:val="12"/>
                                  </w:rPr>
                                  <w:t>Luisa Schulze</w:t>
                                </w:r>
                                <w:r w:rsidR="00732C71" w:rsidRPr="00732C71">
                                  <w:rPr>
                                    <w:sz w:val="12"/>
                                    <w:szCs w:val="12"/>
                                  </w:rPr>
                                  <w:br/>
                                  <w:t>Telefon</w:t>
                                </w:r>
                                <w:r w:rsidR="00732C71" w:rsidRPr="00732C71">
                                  <w:rPr>
                                    <w:sz w:val="12"/>
                                    <w:szCs w:val="12"/>
                                  </w:rPr>
                                  <w:tab/>
                                </w:r>
                                <w:r w:rsidR="00EC0E57" w:rsidRPr="00EC0E57">
                                  <w:rPr>
                                    <w:sz w:val="12"/>
                                    <w:szCs w:val="12"/>
                                  </w:rPr>
                                  <w:t>+49 1520 7266792</w:t>
                                </w:r>
                                <w:r w:rsidR="00732C71" w:rsidRPr="00732C71">
                                  <w:rPr>
                                    <w:sz w:val="12"/>
                                    <w:szCs w:val="12"/>
                                  </w:rPr>
                                  <w:br/>
                                </w:r>
                                <w:hyperlink r:id="rId15" w:history="1">
                                  <w:r w:rsidR="00577724" w:rsidRPr="003214EF">
                                    <w:rPr>
                                      <w:rStyle w:val="Hyperlink"/>
                                      <w:sz w:val="12"/>
                                      <w:szCs w:val="12"/>
                                    </w:rPr>
                                    <w:t>l.schulze@solar-materials.com</w:t>
                                  </w:r>
                                </w:hyperlink>
                              </w:p>
                              <w:p w14:paraId="73DBC2BA" w14:textId="6CCD472F" w:rsidR="00732C71" w:rsidRDefault="00FD65F4" w:rsidP="00C518A8">
                                <w:pPr>
                                  <w:pStyle w:val="Fuzeile"/>
                                  <w:rPr>
                                    <w:sz w:val="12"/>
                                    <w:szCs w:val="12"/>
                                  </w:rPr>
                                </w:pPr>
                                <w:hyperlink r:id="rId16" w:history="1">
                                  <w:r w:rsidRPr="003214EF">
                                    <w:rPr>
                                      <w:rStyle w:val="Hyperlink"/>
                                      <w:sz w:val="12"/>
                                      <w:szCs w:val="12"/>
                                    </w:rPr>
                                    <w:t>https://better-sol.com</w:t>
                                  </w:r>
                                </w:hyperlink>
                              </w:p>
                              <w:p w14:paraId="561DE829" w14:textId="0C76F337" w:rsidR="00FD65F4" w:rsidRPr="00732C71" w:rsidRDefault="00FD65F4" w:rsidP="00C518A8">
                                <w:pPr>
                                  <w:pStyle w:val="Fuzeile"/>
                                </w:pPr>
                              </w:p>
                            </w:tc>
                          </w:tr>
                        </w:tbl>
                        <w:p w14:paraId="0C24B05F"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F9245" id="_x0000_t202" coordsize="21600,21600" o:spt="202" path="m,l,21600r21600,l21600,xe">
              <v:stroke joinstyle="miter"/>
              <v:path gradientshapeok="t" o:connecttype="rect"/>
            </v:shapetype>
            <v:shape id="_x0000_s1028" type="#_x0000_t202" style="position:absolute;margin-left:-8.3pt;margin-top:-106.85pt;width:484.55pt;height:1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3+gEAAM4DAAAOAAAAZHJzL2Uyb0RvYy54bWysU9uO2yAQfa/Uf0C8N7ZTJ5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" filled="f" stroked="f">
              <v:textbo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5460442F" w14:textId="77777777" w:rsidTr="008647A7">
                      <w:tc>
                        <w:tcPr>
                          <w:tcW w:w="2376" w:type="dxa"/>
                        </w:tcPr>
                        <w:p w14:paraId="7F0E0ADA" w14:textId="2F99C8F3" w:rsidR="00732C71" w:rsidRPr="00732C71" w:rsidRDefault="00732C71" w:rsidP="00C518A8">
                          <w:pPr>
                            <w:tabs>
                              <w:tab w:val="left" w:pos="1168"/>
                            </w:tabs>
                            <w:spacing w:before="120"/>
                            <w:rPr>
                              <w:b/>
                              <w:sz w:val="12"/>
                              <w:szCs w:val="12"/>
                            </w:rPr>
                          </w:pPr>
                          <w:r w:rsidRPr="00732C71">
                            <w:rPr>
                              <w:b/>
                              <w:sz w:val="12"/>
                              <w:szCs w:val="12"/>
                            </w:rPr>
                            <w:t xml:space="preserve">Nr. </w:t>
                          </w:r>
                          <w:r w:rsidR="0016299B">
                            <w:rPr>
                              <w:b/>
                              <w:sz w:val="12"/>
                              <w:szCs w:val="12"/>
                            </w:rPr>
                            <w:t>020</w:t>
                          </w:r>
                          <w:r w:rsidRPr="00732C71">
                            <w:rPr>
                              <w:b/>
                              <w:sz w:val="12"/>
                              <w:szCs w:val="12"/>
                            </w:rPr>
                            <w:t>/202</w:t>
                          </w:r>
                          <w:r w:rsidR="00E45577">
                            <w:rPr>
                              <w:b/>
                              <w:sz w:val="12"/>
                              <w:szCs w:val="12"/>
                            </w:rPr>
                            <w:t>6</w:t>
                          </w:r>
                          <w:r w:rsidRPr="00732C71">
                            <w:rPr>
                              <w:b/>
                              <w:sz w:val="12"/>
                              <w:szCs w:val="12"/>
                            </w:rPr>
                            <w:tab/>
                            <w:t xml:space="preserve">AZ </w:t>
                          </w:r>
                          <w:r w:rsidR="002128BA">
                            <w:rPr>
                              <w:b/>
                              <w:sz w:val="12"/>
                              <w:szCs w:val="12"/>
                            </w:rPr>
                            <w:t>35505/93</w:t>
                          </w:r>
                          <w:r w:rsidRPr="00732C71">
                            <w:rPr>
                              <w:b/>
                              <w:sz w:val="12"/>
                              <w:szCs w:val="12"/>
                            </w:rPr>
                            <w:br/>
                            <w:t xml:space="preserve">  </w:t>
                          </w:r>
                        </w:p>
                        <w:p w14:paraId="58C352DE" w14:textId="77777777" w:rsidR="00D12268" w:rsidRDefault="00732C71" w:rsidP="00C518A8">
                          <w:pPr>
                            <w:pStyle w:val="Fuzeile"/>
                            <w:rPr>
                              <w:sz w:val="12"/>
                              <w:szCs w:val="12"/>
                            </w:rPr>
                          </w:pPr>
                          <w:r w:rsidRPr="00732C71">
                            <w:rPr>
                              <w:sz w:val="12"/>
                              <w:szCs w:val="12"/>
                            </w:rPr>
                            <w:t>Klaus Jongebloed</w:t>
                          </w:r>
                        </w:p>
                        <w:p w14:paraId="584EEA49"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667ED1FA"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2A4A4D65"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7F87F2E8"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7" w:history="1">
                            <w:r w:rsidRPr="00732C71">
                              <w:rPr>
                                <w:rStyle w:val="Hyperlink"/>
                                <w:sz w:val="12"/>
                                <w:szCs w:val="12"/>
                              </w:rPr>
                              <w:t>presse@dbu.de</w:t>
                            </w:r>
                          </w:hyperlink>
                        </w:p>
                        <w:p w14:paraId="1D7E989B" w14:textId="77777777" w:rsidR="00732C71" w:rsidRPr="00732C71" w:rsidRDefault="00732C71" w:rsidP="00C518A8">
                          <w:pPr>
                            <w:pStyle w:val="Fuzeile"/>
                            <w:rPr>
                              <w:rStyle w:val="Hyperlink"/>
                              <w:sz w:val="12"/>
                              <w:szCs w:val="12"/>
                            </w:rPr>
                          </w:pPr>
                          <w:hyperlink r:id="rId18" w:history="1">
                            <w:r w:rsidRPr="00732C71">
                              <w:rPr>
                                <w:rStyle w:val="Hyperlink"/>
                                <w:sz w:val="12"/>
                                <w:szCs w:val="12"/>
                              </w:rPr>
                              <w:t>www.dbu.de</w:t>
                            </w:r>
                          </w:hyperlink>
                        </w:p>
                        <w:p w14:paraId="1CB1428F" w14:textId="77777777" w:rsidR="00732C71" w:rsidRPr="00732C71" w:rsidRDefault="00732C71" w:rsidP="00C518A8">
                          <w:pPr>
                            <w:pStyle w:val="Fuzeile"/>
                          </w:pPr>
                        </w:p>
                      </w:tc>
                      <w:tc>
                        <w:tcPr>
                          <w:tcW w:w="2268" w:type="dxa"/>
                        </w:tcPr>
                        <w:p w14:paraId="57533007"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338717CA" wp14:editId="60A85DF9">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3629FF23" wp14:editId="042DA7DA">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668D0A45" wp14:editId="4BCFDC1F">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2D6672B5"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003C700D" wp14:editId="29A34D95">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78E42312" wp14:editId="63225EE0">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89EA299" wp14:editId="38D09EA6">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4E4B4E63" w14:textId="77777777" w:rsidR="00732C71" w:rsidRPr="00732C71" w:rsidRDefault="00732C71" w:rsidP="00C518A8">
                          <w:pPr>
                            <w:spacing w:before="120"/>
                            <w:rPr>
                              <w:b/>
                              <w:bCs/>
                              <w:sz w:val="12"/>
                              <w:szCs w:val="12"/>
                            </w:rPr>
                          </w:pPr>
                          <w:r w:rsidRPr="00732C71">
                            <w:rPr>
                              <w:b/>
                              <w:bCs/>
                              <w:sz w:val="12"/>
                              <w:szCs w:val="12"/>
                            </w:rPr>
                            <w:t>Projektleitung</w:t>
                          </w:r>
                        </w:p>
                        <w:p w14:paraId="400E1855" w14:textId="77777777" w:rsidR="002128BA" w:rsidRDefault="002128BA" w:rsidP="00C518A8">
                          <w:pPr>
                            <w:tabs>
                              <w:tab w:val="left" w:pos="781"/>
                            </w:tabs>
                            <w:rPr>
                              <w:sz w:val="12"/>
                              <w:szCs w:val="12"/>
                            </w:rPr>
                          </w:pPr>
                        </w:p>
                        <w:p w14:paraId="3A0B147E" w14:textId="56C0D023" w:rsidR="00732C71" w:rsidRDefault="002128BA" w:rsidP="00C518A8">
                          <w:pPr>
                            <w:tabs>
                              <w:tab w:val="left" w:pos="781"/>
                            </w:tabs>
                            <w:rPr>
                              <w:sz w:val="12"/>
                              <w:szCs w:val="12"/>
                            </w:rPr>
                          </w:pPr>
                          <w:r>
                            <w:rPr>
                              <w:sz w:val="12"/>
                              <w:szCs w:val="12"/>
                            </w:rPr>
                            <w:t>Luisa Schulze</w:t>
                          </w:r>
                          <w:r w:rsidR="00732C71" w:rsidRPr="00732C71">
                            <w:rPr>
                              <w:sz w:val="12"/>
                              <w:szCs w:val="12"/>
                            </w:rPr>
                            <w:br/>
                            <w:t>Telefon</w:t>
                          </w:r>
                          <w:r w:rsidR="00732C71" w:rsidRPr="00732C71">
                            <w:rPr>
                              <w:sz w:val="12"/>
                              <w:szCs w:val="12"/>
                            </w:rPr>
                            <w:tab/>
                          </w:r>
                          <w:r w:rsidR="00EC0E57" w:rsidRPr="00EC0E57">
                            <w:rPr>
                              <w:sz w:val="12"/>
                              <w:szCs w:val="12"/>
                            </w:rPr>
                            <w:t>+49 1520 7266792</w:t>
                          </w:r>
                          <w:r w:rsidR="00732C71" w:rsidRPr="00732C71">
                            <w:rPr>
                              <w:sz w:val="12"/>
                              <w:szCs w:val="12"/>
                            </w:rPr>
                            <w:br/>
                          </w:r>
                          <w:hyperlink r:id="rId19" w:history="1">
                            <w:r w:rsidR="00577724" w:rsidRPr="003214EF">
                              <w:rPr>
                                <w:rStyle w:val="Hyperlink"/>
                                <w:sz w:val="12"/>
                                <w:szCs w:val="12"/>
                              </w:rPr>
                              <w:t>l.schulze@solar-materials.com</w:t>
                            </w:r>
                          </w:hyperlink>
                        </w:p>
                        <w:p w14:paraId="73DBC2BA" w14:textId="6CCD472F" w:rsidR="00732C71" w:rsidRDefault="00FD65F4" w:rsidP="00C518A8">
                          <w:pPr>
                            <w:pStyle w:val="Fuzeile"/>
                            <w:rPr>
                              <w:sz w:val="12"/>
                              <w:szCs w:val="12"/>
                            </w:rPr>
                          </w:pPr>
                          <w:hyperlink r:id="rId20" w:history="1">
                            <w:r w:rsidRPr="003214EF">
                              <w:rPr>
                                <w:rStyle w:val="Hyperlink"/>
                                <w:sz w:val="12"/>
                                <w:szCs w:val="12"/>
                              </w:rPr>
                              <w:t>https://better-sol.com</w:t>
                            </w:r>
                          </w:hyperlink>
                        </w:p>
                        <w:p w14:paraId="561DE829" w14:textId="0C76F337" w:rsidR="00FD65F4" w:rsidRPr="00732C71" w:rsidRDefault="00FD65F4" w:rsidP="00C518A8">
                          <w:pPr>
                            <w:pStyle w:val="Fuzeile"/>
                          </w:pPr>
                        </w:p>
                      </w:tc>
                    </w:tr>
                  </w:tbl>
                  <w:p w14:paraId="0C24B05F" w14:textId="77777777" w:rsidR="00732C71" w:rsidRDefault="00732C71" w:rsidP="00732C71"/>
                </w:txbxContent>
              </v:textbox>
            </v:shape>
          </w:pict>
        </mc:Fallback>
      </mc:AlternateContent>
    </w:r>
  </w:p>
  <w:p w14:paraId="0FF8A924" w14:textId="77777777" w:rsidR="00732C71" w:rsidRDefault="00732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CBBC" w14:textId="77777777" w:rsidR="005D6265" w:rsidRDefault="005D6265" w:rsidP="00732C71">
      <w:pPr>
        <w:spacing w:after="0" w:line="240" w:lineRule="auto"/>
      </w:pPr>
      <w:r>
        <w:separator/>
      </w:r>
    </w:p>
  </w:footnote>
  <w:footnote w:type="continuationSeparator" w:id="0">
    <w:p w14:paraId="6598FA6B" w14:textId="77777777" w:rsidR="005D6265" w:rsidRDefault="005D6265"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EndPr/>
    <w:sdtContent>
      <w:p w14:paraId="2DE6EAB6" w14:textId="77777777" w:rsidR="00732C71" w:rsidRDefault="00732C71">
        <w:pPr>
          <w:pStyle w:val="Kopfzeile"/>
        </w:pPr>
        <w:r>
          <w:fldChar w:fldCharType="begin"/>
        </w:r>
        <w:r>
          <w:instrText>PAGE   \* MERGEFORMAT</w:instrText>
        </w:r>
        <w:r>
          <w:fldChar w:fldCharType="separate"/>
        </w:r>
        <w:r w:rsidR="00A12465">
          <w:rPr>
            <w:noProof/>
          </w:rPr>
          <w:t>1</w:t>
        </w:r>
        <w:r>
          <w:fldChar w:fldCharType="end"/>
        </w:r>
      </w:p>
    </w:sdtContent>
  </w:sdt>
  <w:p w14:paraId="0EC70689" w14:textId="77777777" w:rsidR="00732C71" w:rsidRDefault="00732C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E4"/>
    <w:rsid w:val="00013B96"/>
    <w:rsid w:val="0002148B"/>
    <w:rsid w:val="00025464"/>
    <w:rsid w:val="00037CE7"/>
    <w:rsid w:val="00042D1E"/>
    <w:rsid w:val="00047968"/>
    <w:rsid w:val="00064D86"/>
    <w:rsid w:val="000A18B1"/>
    <w:rsid w:val="000D5888"/>
    <w:rsid w:val="000F1689"/>
    <w:rsid w:val="00101808"/>
    <w:rsid w:val="00111323"/>
    <w:rsid w:val="00125F08"/>
    <w:rsid w:val="00131EE0"/>
    <w:rsid w:val="00135324"/>
    <w:rsid w:val="00147524"/>
    <w:rsid w:val="0016299B"/>
    <w:rsid w:val="00173224"/>
    <w:rsid w:val="001756AB"/>
    <w:rsid w:val="001D7F37"/>
    <w:rsid w:val="002128BA"/>
    <w:rsid w:val="002150C2"/>
    <w:rsid w:val="00215B64"/>
    <w:rsid w:val="00271C86"/>
    <w:rsid w:val="002912BC"/>
    <w:rsid w:val="002A604B"/>
    <w:rsid w:val="002B5C84"/>
    <w:rsid w:val="002C5F5B"/>
    <w:rsid w:val="002D26FF"/>
    <w:rsid w:val="002D2C54"/>
    <w:rsid w:val="003222D1"/>
    <w:rsid w:val="00331CE3"/>
    <w:rsid w:val="00335991"/>
    <w:rsid w:val="0035416B"/>
    <w:rsid w:val="0036090C"/>
    <w:rsid w:val="003747A0"/>
    <w:rsid w:val="00393735"/>
    <w:rsid w:val="003A5189"/>
    <w:rsid w:val="003B09DA"/>
    <w:rsid w:val="003C17E6"/>
    <w:rsid w:val="003C6E08"/>
    <w:rsid w:val="003E5C92"/>
    <w:rsid w:val="003F00F0"/>
    <w:rsid w:val="003F2BD5"/>
    <w:rsid w:val="004015B7"/>
    <w:rsid w:val="00407EA8"/>
    <w:rsid w:val="00424F67"/>
    <w:rsid w:val="004735DF"/>
    <w:rsid w:val="004807FF"/>
    <w:rsid w:val="004D0A70"/>
    <w:rsid w:val="004D716B"/>
    <w:rsid w:val="004F774B"/>
    <w:rsid w:val="005009F2"/>
    <w:rsid w:val="00506AF2"/>
    <w:rsid w:val="005123C6"/>
    <w:rsid w:val="00512EE4"/>
    <w:rsid w:val="00525A01"/>
    <w:rsid w:val="00540599"/>
    <w:rsid w:val="005423E9"/>
    <w:rsid w:val="00577724"/>
    <w:rsid w:val="005820E7"/>
    <w:rsid w:val="00584BC0"/>
    <w:rsid w:val="0058556A"/>
    <w:rsid w:val="00595FD9"/>
    <w:rsid w:val="005D3E11"/>
    <w:rsid w:val="005D6265"/>
    <w:rsid w:val="005E6BA8"/>
    <w:rsid w:val="0060729D"/>
    <w:rsid w:val="006166E5"/>
    <w:rsid w:val="00631FD8"/>
    <w:rsid w:val="00633FE3"/>
    <w:rsid w:val="006353DD"/>
    <w:rsid w:val="00635959"/>
    <w:rsid w:val="00636512"/>
    <w:rsid w:val="00650D54"/>
    <w:rsid w:val="00652BBC"/>
    <w:rsid w:val="0066527A"/>
    <w:rsid w:val="00671BA1"/>
    <w:rsid w:val="00686764"/>
    <w:rsid w:val="006914C4"/>
    <w:rsid w:val="006F05D3"/>
    <w:rsid w:val="00711310"/>
    <w:rsid w:val="00714DD3"/>
    <w:rsid w:val="007171C0"/>
    <w:rsid w:val="00732C71"/>
    <w:rsid w:val="00736127"/>
    <w:rsid w:val="00754B46"/>
    <w:rsid w:val="00785ABB"/>
    <w:rsid w:val="007B422C"/>
    <w:rsid w:val="007C62C4"/>
    <w:rsid w:val="00802280"/>
    <w:rsid w:val="00804638"/>
    <w:rsid w:val="00811962"/>
    <w:rsid w:val="00820BA1"/>
    <w:rsid w:val="00831139"/>
    <w:rsid w:val="00844364"/>
    <w:rsid w:val="00852CDC"/>
    <w:rsid w:val="00864B0E"/>
    <w:rsid w:val="0086554F"/>
    <w:rsid w:val="00892848"/>
    <w:rsid w:val="008B63C3"/>
    <w:rsid w:val="008C355F"/>
    <w:rsid w:val="008C619A"/>
    <w:rsid w:val="008D51C9"/>
    <w:rsid w:val="008E421C"/>
    <w:rsid w:val="008E5AAF"/>
    <w:rsid w:val="00900794"/>
    <w:rsid w:val="00900D81"/>
    <w:rsid w:val="0091689A"/>
    <w:rsid w:val="00920A5F"/>
    <w:rsid w:val="00926B2D"/>
    <w:rsid w:val="009370CE"/>
    <w:rsid w:val="00940279"/>
    <w:rsid w:val="00944EFE"/>
    <w:rsid w:val="00957C49"/>
    <w:rsid w:val="00974F5E"/>
    <w:rsid w:val="00993755"/>
    <w:rsid w:val="009D7E4F"/>
    <w:rsid w:val="009E0A0C"/>
    <w:rsid w:val="009F5654"/>
    <w:rsid w:val="00A12465"/>
    <w:rsid w:val="00A4100F"/>
    <w:rsid w:val="00A44F31"/>
    <w:rsid w:val="00A605A5"/>
    <w:rsid w:val="00A67B57"/>
    <w:rsid w:val="00A71291"/>
    <w:rsid w:val="00A77263"/>
    <w:rsid w:val="00AA5831"/>
    <w:rsid w:val="00AD4B0B"/>
    <w:rsid w:val="00AE6470"/>
    <w:rsid w:val="00AE75A8"/>
    <w:rsid w:val="00AF28BF"/>
    <w:rsid w:val="00B0792F"/>
    <w:rsid w:val="00B16069"/>
    <w:rsid w:val="00B20AD2"/>
    <w:rsid w:val="00B41565"/>
    <w:rsid w:val="00B47EA5"/>
    <w:rsid w:val="00B559EE"/>
    <w:rsid w:val="00B72A5D"/>
    <w:rsid w:val="00B742B5"/>
    <w:rsid w:val="00B962C8"/>
    <w:rsid w:val="00BA11AC"/>
    <w:rsid w:val="00BB0D11"/>
    <w:rsid w:val="00BF7C96"/>
    <w:rsid w:val="00C12216"/>
    <w:rsid w:val="00C37399"/>
    <w:rsid w:val="00C415F2"/>
    <w:rsid w:val="00C4235E"/>
    <w:rsid w:val="00C535AE"/>
    <w:rsid w:val="00C71B9D"/>
    <w:rsid w:val="00C76C43"/>
    <w:rsid w:val="00CB19DE"/>
    <w:rsid w:val="00CB4DA3"/>
    <w:rsid w:val="00CC3081"/>
    <w:rsid w:val="00CE50EE"/>
    <w:rsid w:val="00CF046D"/>
    <w:rsid w:val="00CF2742"/>
    <w:rsid w:val="00CF3824"/>
    <w:rsid w:val="00CF7ACC"/>
    <w:rsid w:val="00CF7BDE"/>
    <w:rsid w:val="00D009BE"/>
    <w:rsid w:val="00D12268"/>
    <w:rsid w:val="00D332F0"/>
    <w:rsid w:val="00D35B36"/>
    <w:rsid w:val="00D42CAF"/>
    <w:rsid w:val="00D47957"/>
    <w:rsid w:val="00D51DBC"/>
    <w:rsid w:val="00D618E0"/>
    <w:rsid w:val="00D941AE"/>
    <w:rsid w:val="00DB344A"/>
    <w:rsid w:val="00DC7F2A"/>
    <w:rsid w:val="00DF10BF"/>
    <w:rsid w:val="00DF2AAA"/>
    <w:rsid w:val="00E025DA"/>
    <w:rsid w:val="00E109BD"/>
    <w:rsid w:val="00E11F20"/>
    <w:rsid w:val="00E14F88"/>
    <w:rsid w:val="00E40CFE"/>
    <w:rsid w:val="00E45577"/>
    <w:rsid w:val="00E472A6"/>
    <w:rsid w:val="00E51353"/>
    <w:rsid w:val="00E628F2"/>
    <w:rsid w:val="00E87346"/>
    <w:rsid w:val="00EA1606"/>
    <w:rsid w:val="00EA5A8A"/>
    <w:rsid w:val="00EA63C4"/>
    <w:rsid w:val="00EB6D82"/>
    <w:rsid w:val="00EC0E57"/>
    <w:rsid w:val="00EC16E0"/>
    <w:rsid w:val="00EC2E3A"/>
    <w:rsid w:val="00ED0A4B"/>
    <w:rsid w:val="00ED5A2F"/>
    <w:rsid w:val="00EE1C46"/>
    <w:rsid w:val="00EE3847"/>
    <w:rsid w:val="00EE60A4"/>
    <w:rsid w:val="00EE6DD8"/>
    <w:rsid w:val="00EF21ED"/>
    <w:rsid w:val="00F01F64"/>
    <w:rsid w:val="00F3377D"/>
    <w:rsid w:val="00F36B40"/>
    <w:rsid w:val="00F43C2D"/>
    <w:rsid w:val="00F5294D"/>
    <w:rsid w:val="00F61524"/>
    <w:rsid w:val="00F725DB"/>
    <w:rsid w:val="00F72BA1"/>
    <w:rsid w:val="00F749EA"/>
    <w:rsid w:val="00F74F04"/>
    <w:rsid w:val="00F759BF"/>
    <w:rsid w:val="00F966DE"/>
    <w:rsid w:val="00FD65F4"/>
    <w:rsid w:val="00FE4F3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6B8B8"/>
  <w15:docId w15:val="{2F820A34-369C-462C-999F-CAABF022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NichtaufgelsteErwhnung">
    <w:name w:val="Unresolved Mention"/>
    <w:basedOn w:val="Absatz-Standardschriftart"/>
    <w:uiPriority w:val="99"/>
    <w:semiHidden/>
    <w:unhideWhenUsed/>
    <w:rsid w:val="00025464"/>
    <w:rPr>
      <w:color w:val="605E5C"/>
      <w:shd w:val="clear" w:color="auto" w:fill="E1DFDD"/>
    </w:rPr>
  </w:style>
  <w:style w:type="character" w:styleId="BesuchterLink">
    <w:name w:val="FollowedHyperlink"/>
    <w:basedOn w:val="Absatz-Standardschriftart"/>
    <w:uiPriority w:val="99"/>
    <w:semiHidden/>
    <w:unhideWhenUsed/>
    <w:rsid w:val="00E11F20"/>
    <w:rPr>
      <w:color w:val="800080" w:themeColor="followedHyperlink"/>
      <w:u w:val="single"/>
    </w:rPr>
  </w:style>
  <w:style w:type="character" w:styleId="Kommentarzeichen">
    <w:name w:val="annotation reference"/>
    <w:basedOn w:val="Absatz-Standardschriftart"/>
    <w:uiPriority w:val="99"/>
    <w:semiHidden/>
    <w:unhideWhenUsed/>
    <w:rsid w:val="00B0792F"/>
    <w:rPr>
      <w:sz w:val="16"/>
      <w:szCs w:val="16"/>
    </w:rPr>
  </w:style>
  <w:style w:type="paragraph" w:styleId="Kommentartext">
    <w:name w:val="annotation text"/>
    <w:basedOn w:val="Standard"/>
    <w:link w:val="KommentartextZchn"/>
    <w:uiPriority w:val="99"/>
    <w:unhideWhenUsed/>
    <w:rsid w:val="00B0792F"/>
    <w:pPr>
      <w:spacing w:line="240" w:lineRule="auto"/>
    </w:pPr>
    <w:rPr>
      <w:sz w:val="20"/>
      <w:szCs w:val="20"/>
    </w:rPr>
  </w:style>
  <w:style w:type="character" w:customStyle="1" w:styleId="KommentartextZchn">
    <w:name w:val="Kommentartext Zchn"/>
    <w:basedOn w:val="Absatz-Standardschriftart"/>
    <w:link w:val="Kommentartext"/>
    <w:uiPriority w:val="99"/>
    <w:rsid w:val="00B0792F"/>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bu.de/startup"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destatis.de/DE/Presse/Pressemitteilungen/2025/12/PD25_436_4331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tter-s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destatis.de/DE/Presse/Pressemitteilungen/2025/12/PD25_436_43312.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18" Type="http://schemas.openxmlformats.org/officeDocument/2006/relationships/hyperlink" Target="http://www.dbu.de" TargetMode="External"/><Relationship Id="rId3" Type="http://schemas.openxmlformats.org/officeDocument/2006/relationships/hyperlink" Target="https://www.facebook.com/DeutscheBundesstiftungUmwelt"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17" Type="http://schemas.openxmlformats.org/officeDocument/2006/relationships/hyperlink" Target="mailto:presse@dbu.de" TargetMode="External"/><Relationship Id="rId2" Type="http://schemas.openxmlformats.org/officeDocument/2006/relationships/hyperlink" Target="http://www.dbu.de" TargetMode="External"/><Relationship Id="rId16" Type="http://schemas.openxmlformats.org/officeDocument/2006/relationships/hyperlink" Target="https://better-sol.com" TargetMode="External"/><Relationship Id="rId20" Type="http://schemas.openxmlformats.org/officeDocument/2006/relationships/hyperlink" Target="https://better-sol.com"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l.schulze@solar-materials.com" TargetMode="External"/><Relationship Id="rId10" Type="http://schemas.openxmlformats.org/officeDocument/2006/relationships/image" Target="media/image5.png"/><Relationship Id="rId19" Type="http://schemas.openxmlformats.org/officeDocument/2006/relationships/hyperlink" Target="mailto:l.schulze@solar-materials.com" TargetMode="External"/><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elich\OneDrive%20-%20Deutsche%20Bundesstiftung%20Umwelt\DBU-Pressestelle%20-%20General\Ver&#246;ffentlichungen%202026\2026%20az%200815-%20Aktualisierungsbedarf\Mitteilungen\PR_Pressemitteilung_DB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1D3388151AA40896A8033C6529F26" ma:contentTypeVersion="14" ma:contentTypeDescription="Create a new document." ma:contentTypeScope="" ma:versionID="e64f7967156b637a274434de091a8eb2">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8b80bb131b18ef23c3bf1d56d4f92a94"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F8D3A-C4D0-446A-89D8-20691DA990A7}"/>
</file>

<file path=customXml/itemProps2.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customXml/itemProps3.xml><?xml version="1.0" encoding="utf-8"?>
<ds:datastoreItem xmlns:ds="http://schemas.openxmlformats.org/officeDocument/2006/customXml" ds:itemID="{4DE00B78-75E0-44A7-B1C9-3EB3A1BEEAB1}">
  <ds:schemaRefs>
    <ds:schemaRef ds:uri="http://schemas.microsoft.com/sharepoint/v3/contenttype/forms"/>
  </ds:schemaRefs>
</ds:datastoreItem>
</file>

<file path=docMetadata/LabelInfo.xml><?xml version="1.0" encoding="utf-8"?>
<clbl:labelList xmlns:clbl="http://schemas.microsoft.com/office/2020/mipLabelMetadata">
  <clbl:label id="{cec6b0ed-9935-41a9-a413-ab7dda243391}" enabled="1" method="Standard" siteId="{6ea8afe7-f6f9-4678-b523-de7d4c6ab11b}" contentBits="0" removed="0"/>
</clbl:labelList>
</file>

<file path=docProps/app.xml><?xml version="1.0" encoding="utf-8"?>
<Properties xmlns="http://schemas.openxmlformats.org/officeDocument/2006/extended-properties" xmlns:vt="http://schemas.openxmlformats.org/officeDocument/2006/docPropsVTypes">
  <Template>PR_Pressemitteilung_DBU.dotx</Template>
  <TotalTime>0</TotalTime>
  <Pages>2</Pages>
  <Words>734</Words>
  <Characters>4625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Juelich, Moritz</dc:creator>
  <cp:lastModifiedBy>Kessens, Lea</cp:lastModifiedBy>
  <cp:revision>173</cp:revision>
  <dcterms:created xsi:type="dcterms:W3CDTF">2026-02-10T14:42:00Z</dcterms:created>
  <dcterms:modified xsi:type="dcterms:W3CDTF">2026-03-03T08:49:00Z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