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A4AA" w14:textId="18670C24" w:rsidR="002E5F56" w:rsidRPr="003428C0" w:rsidRDefault="00A370B5" w:rsidP="00BE60D7">
      <w:pPr>
        <w:rPr>
          <w:sz w:val="22"/>
          <w:szCs w:val="22"/>
        </w:rPr>
      </w:pPr>
      <w:r w:rsidRPr="003428C0">
        <w:rPr>
          <w:sz w:val="22"/>
          <w:szCs w:val="22"/>
        </w:rPr>
        <w:t xml:space="preserve">Medienmitteilung, </w:t>
      </w:r>
      <w:r w:rsidR="00D174C4" w:rsidRPr="003428C0">
        <w:rPr>
          <w:sz w:val="22"/>
          <w:szCs w:val="22"/>
        </w:rPr>
        <w:t>21. April 2022</w:t>
      </w:r>
    </w:p>
    <w:p w14:paraId="1D8721D4" w14:textId="642976B0" w:rsidR="00A370B5" w:rsidRPr="003428C0" w:rsidRDefault="00A370B5" w:rsidP="00BE60D7">
      <w:pPr>
        <w:rPr>
          <w:sz w:val="22"/>
          <w:szCs w:val="22"/>
        </w:rPr>
      </w:pPr>
    </w:p>
    <w:p w14:paraId="71455A04" w14:textId="2FEC0A29" w:rsidR="00F43204" w:rsidRPr="00D174C4" w:rsidRDefault="00F43204" w:rsidP="00BE60D7">
      <w:pPr>
        <w:rPr>
          <w:b/>
          <w:bCs/>
          <w:sz w:val="26"/>
          <w:szCs w:val="26"/>
        </w:rPr>
      </w:pPr>
      <w:r w:rsidRPr="00D174C4">
        <w:rPr>
          <w:b/>
          <w:bCs/>
          <w:sz w:val="26"/>
          <w:szCs w:val="26"/>
        </w:rPr>
        <w:t xml:space="preserve">Swiss Money </w:t>
      </w:r>
      <w:proofErr w:type="spellStart"/>
      <w:r w:rsidRPr="00D174C4">
        <w:rPr>
          <w:b/>
          <w:bCs/>
          <w:sz w:val="26"/>
          <w:szCs w:val="26"/>
        </w:rPr>
        <w:t>Map</w:t>
      </w:r>
      <w:proofErr w:type="spellEnd"/>
      <w:r w:rsidRPr="00D174C4">
        <w:rPr>
          <w:b/>
          <w:bCs/>
          <w:sz w:val="26"/>
          <w:szCs w:val="26"/>
        </w:rPr>
        <w:t xml:space="preserve"> 202</w:t>
      </w:r>
      <w:r w:rsidR="00D174C4" w:rsidRPr="00D174C4">
        <w:rPr>
          <w:b/>
          <w:bCs/>
          <w:sz w:val="26"/>
          <w:szCs w:val="26"/>
        </w:rPr>
        <w:t>2</w:t>
      </w:r>
      <w:r w:rsidR="00D174C4">
        <w:rPr>
          <w:b/>
          <w:bCs/>
          <w:sz w:val="26"/>
          <w:szCs w:val="26"/>
        </w:rPr>
        <w:t xml:space="preserve">: Ein </w:t>
      </w:r>
      <w:r w:rsidR="00D174C4" w:rsidRPr="00D174C4">
        <w:rPr>
          <w:b/>
          <w:bCs/>
          <w:sz w:val="26"/>
          <w:szCs w:val="26"/>
        </w:rPr>
        <w:t>Bargeldatlas für die Sch</w:t>
      </w:r>
      <w:r w:rsidR="00D174C4">
        <w:rPr>
          <w:b/>
          <w:bCs/>
          <w:sz w:val="26"/>
          <w:szCs w:val="26"/>
        </w:rPr>
        <w:t>weiz</w:t>
      </w:r>
    </w:p>
    <w:p w14:paraId="036BE8DC" w14:textId="5DD0EC47" w:rsidR="00A370B5" w:rsidRPr="00D174C4" w:rsidRDefault="00A370B5" w:rsidP="00BE60D7">
      <w:pPr>
        <w:rPr>
          <w:sz w:val="22"/>
          <w:szCs w:val="22"/>
        </w:rPr>
      </w:pPr>
    </w:p>
    <w:p w14:paraId="7C9D93D2" w14:textId="1125ADCE" w:rsidR="00A370B5" w:rsidRDefault="00F43204" w:rsidP="00BE60D7">
      <w:pPr>
        <w:rPr>
          <w:i/>
          <w:iCs/>
          <w:sz w:val="22"/>
          <w:szCs w:val="22"/>
        </w:rPr>
      </w:pPr>
      <w:r w:rsidRPr="00F43204">
        <w:rPr>
          <w:i/>
          <w:iCs/>
          <w:sz w:val="22"/>
          <w:szCs w:val="22"/>
        </w:rPr>
        <w:t xml:space="preserve">Die Verwendung von Bargeld ist in der Schweiz seit einiger Zeit rückläufig. Dennoch bleibt Bargeld ein wichtiges Zahlungs- und Wertaufbewahrungsmittel. Daher ist es für viele Schweizerinnen und Schweizer </w:t>
      </w:r>
      <w:r w:rsidR="003428C0">
        <w:rPr>
          <w:i/>
          <w:iCs/>
          <w:sz w:val="22"/>
          <w:szCs w:val="22"/>
        </w:rPr>
        <w:t>wichtig</w:t>
      </w:r>
      <w:r w:rsidRPr="00F43204">
        <w:rPr>
          <w:i/>
          <w:iCs/>
          <w:sz w:val="22"/>
          <w:szCs w:val="22"/>
        </w:rPr>
        <w:t>, Bargeld einfach abheben und einzahlen zu können.</w:t>
      </w:r>
      <w:r w:rsidR="004D19D6">
        <w:rPr>
          <w:i/>
          <w:iCs/>
          <w:sz w:val="22"/>
          <w:szCs w:val="22"/>
        </w:rPr>
        <w:t xml:space="preserve"> Wie und wo man Zugang zu Bargeld hat, zeigt die neu aufgelegte HSG-Studie «Swiss Money </w:t>
      </w:r>
      <w:proofErr w:type="spellStart"/>
      <w:r w:rsidR="004D19D6">
        <w:rPr>
          <w:i/>
          <w:iCs/>
          <w:sz w:val="22"/>
          <w:szCs w:val="22"/>
        </w:rPr>
        <w:t>Map</w:t>
      </w:r>
      <w:proofErr w:type="spellEnd"/>
      <w:r w:rsidR="004D19D6">
        <w:rPr>
          <w:i/>
          <w:iCs/>
          <w:sz w:val="22"/>
          <w:szCs w:val="22"/>
        </w:rPr>
        <w:t>».</w:t>
      </w:r>
    </w:p>
    <w:p w14:paraId="2150FBBF" w14:textId="77777777" w:rsidR="00F43204" w:rsidRPr="00F43204" w:rsidRDefault="00F43204" w:rsidP="00BE60D7">
      <w:pPr>
        <w:rPr>
          <w:i/>
          <w:iCs/>
          <w:sz w:val="22"/>
          <w:szCs w:val="22"/>
        </w:rPr>
      </w:pPr>
    </w:p>
    <w:p w14:paraId="6F5435B7" w14:textId="6FF9A030" w:rsidR="00F43204" w:rsidRDefault="004D19D6" w:rsidP="00F43204">
      <w:r>
        <w:t xml:space="preserve">Das Projekt «Swiss Money </w:t>
      </w:r>
      <w:proofErr w:type="spellStart"/>
      <w:r>
        <w:t>Map</w:t>
      </w:r>
      <w:proofErr w:type="spellEnd"/>
      <w:r>
        <w:t xml:space="preserve">» </w:t>
      </w:r>
      <w:r w:rsidRPr="008B59C0">
        <w:t xml:space="preserve">untersucht </w:t>
      </w:r>
      <w:r>
        <w:t xml:space="preserve">erstmals </w:t>
      </w:r>
      <w:r w:rsidRPr="008B59C0">
        <w:t xml:space="preserve">die räumliche Verteilung von Geldautomaten und Bankfilialen in der Schweiz. </w:t>
      </w:r>
      <w:r w:rsidR="00C337AE">
        <w:t>«</w:t>
      </w:r>
      <w:r w:rsidR="00F43204" w:rsidRPr="008B59C0">
        <w:t>Auf der Grundlage des Schweizer Stra</w:t>
      </w:r>
      <w:r w:rsidR="00F43204">
        <w:t>ss</w:t>
      </w:r>
      <w:r w:rsidR="00F43204" w:rsidRPr="008B59C0">
        <w:t xml:space="preserve">ennetzes </w:t>
      </w:r>
      <w:r w:rsidR="00F43204">
        <w:t>berechnen</w:t>
      </w:r>
      <w:r w:rsidR="00F43204" w:rsidRPr="008B59C0">
        <w:t xml:space="preserve"> wir die tatsächlichen </w:t>
      </w:r>
      <w:r w:rsidR="00F43204">
        <w:t>Distanzen</w:t>
      </w:r>
      <w:r w:rsidR="00F43204" w:rsidRPr="008B59C0">
        <w:t xml:space="preserve"> und Fahrtzeiten zur nächstgelegenen Bargeldbezugsstelle. </w:t>
      </w:r>
      <w:r w:rsidR="00F43204" w:rsidRPr="00D02B4E">
        <w:t xml:space="preserve">Wir beabsichtigen, unseren Datensatz und das </w:t>
      </w:r>
      <w:r w:rsidR="00F43204">
        <w:t xml:space="preserve">interaktive </w:t>
      </w:r>
      <w:r w:rsidR="00F43204" w:rsidRPr="00D02B4E">
        <w:t xml:space="preserve">Dashboard </w:t>
      </w:r>
      <w:r w:rsidR="00F43204">
        <w:t>(</w:t>
      </w:r>
      <w:hyperlink r:id="rId7" w:history="1">
        <w:r w:rsidR="00F43204" w:rsidRPr="00A4731A">
          <w:rPr>
            <w:rStyle w:val="Hyperlink"/>
          </w:rPr>
          <w:t>dashboard.moneymap.ch</w:t>
        </w:r>
      </w:hyperlink>
      <w:r w:rsidR="00F43204" w:rsidRPr="00A4731A">
        <w:rPr>
          <w:rStyle w:val="Hyperlink"/>
        </w:rPr>
        <w:t>)</w:t>
      </w:r>
      <w:r w:rsidR="00321EED" w:rsidRPr="00321EED">
        <w:rPr>
          <w:rStyle w:val="Hyperlink"/>
          <w:u w:val="none"/>
        </w:rPr>
        <w:t xml:space="preserve"> </w:t>
      </w:r>
      <w:r w:rsidR="00321EED" w:rsidRPr="00321EED">
        <w:rPr>
          <w:rStyle w:val="Hyperlink"/>
          <w:color w:val="auto"/>
          <w:u w:val="none"/>
        </w:rPr>
        <w:t>j</w:t>
      </w:r>
      <w:r w:rsidR="00F43204" w:rsidRPr="00321EED">
        <w:t>ede</w:t>
      </w:r>
      <w:r w:rsidR="00F43204" w:rsidRPr="00D02B4E">
        <w:t>s Jahr zu aktualisieren, um ein umfassendes Verständnis der Bargeldzugangsstellen im Laufe der Zeit zu vermitteln</w:t>
      </w:r>
      <w:r w:rsidR="00C337AE">
        <w:t xml:space="preserve">», sagt Dr. Tobias </w:t>
      </w:r>
      <w:proofErr w:type="spellStart"/>
      <w:r w:rsidR="00C337AE">
        <w:t>Trütsch</w:t>
      </w:r>
      <w:proofErr w:type="spellEnd"/>
      <w:r w:rsidR="00C337AE">
        <w:t>, Studienautor und Leiter des</w:t>
      </w:r>
      <w:r w:rsidR="00C337AE" w:rsidRPr="00C337AE">
        <w:t xml:space="preserve"> Center </w:t>
      </w:r>
      <w:proofErr w:type="spellStart"/>
      <w:r w:rsidR="00C337AE" w:rsidRPr="00C337AE">
        <w:t>for</w:t>
      </w:r>
      <w:proofErr w:type="spellEnd"/>
      <w:r w:rsidR="00C337AE" w:rsidRPr="00C337AE">
        <w:t xml:space="preserve"> Financial Services Innovation (FSI-HSG)</w:t>
      </w:r>
      <w:r w:rsidR="00C337AE">
        <w:t xml:space="preserve"> an der Universität </w:t>
      </w:r>
      <w:proofErr w:type="spellStart"/>
      <w:r w:rsidR="00C337AE">
        <w:t>St.Gallen</w:t>
      </w:r>
      <w:proofErr w:type="spellEnd"/>
      <w:r w:rsidR="00C337AE">
        <w:t>.</w:t>
      </w:r>
    </w:p>
    <w:p w14:paraId="523B0D37" w14:textId="77777777" w:rsidR="00F43204" w:rsidRDefault="00F43204" w:rsidP="00F43204"/>
    <w:p w14:paraId="42A2FB53" w14:textId="180248DC" w:rsidR="005E7E59" w:rsidRPr="005E7E59" w:rsidRDefault="005E7E59" w:rsidP="00F43204">
      <w:pPr>
        <w:rPr>
          <w:b/>
          <w:bCs/>
        </w:rPr>
      </w:pPr>
      <w:r w:rsidRPr="005E7E59">
        <w:rPr>
          <w:b/>
          <w:bCs/>
        </w:rPr>
        <w:t xml:space="preserve">Guter Zugang zu </w:t>
      </w:r>
      <w:r>
        <w:rPr>
          <w:b/>
          <w:bCs/>
        </w:rPr>
        <w:t>Bankautomaten</w:t>
      </w:r>
    </w:p>
    <w:p w14:paraId="7D23359B" w14:textId="70D7198B" w:rsidR="005E7E59" w:rsidRDefault="005E7E59" w:rsidP="00F43204">
      <w:r>
        <w:t>Die Untersuchung zeigt:</w:t>
      </w:r>
      <w:r w:rsidRPr="005E7E59">
        <w:t xml:space="preserve"> </w:t>
      </w:r>
      <w:r w:rsidRPr="008B59C0">
        <w:t xml:space="preserve">Das Netz der Geldautomaten und Bankfilialen </w:t>
      </w:r>
      <w:r>
        <w:t>ist</w:t>
      </w:r>
      <w:r w:rsidRPr="008B59C0">
        <w:t xml:space="preserve"> in vielen Teilen des Landes relativ dicht. </w:t>
      </w:r>
      <w:r w:rsidR="00F43204">
        <w:t>Die Schweizer Bevölkerung</w:t>
      </w:r>
      <w:r w:rsidR="00F43204" w:rsidRPr="008B59C0">
        <w:t xml:space="preserve"> </w:t>
      </w:r>
      <w:bookmarkStart w:id="0" w:name="_Hlk98517428"/>
      <w:r w:rsidR="00F43204">
        <w:t>hat</w:t>
      </w:r>
      <w:r w:rsidR="00F43204" w:rsidRPr="008B59C0">
        <w:t xml:space="preserve"> </w:t>
      </w:r>
      <w:r>
        <w:t xml:space="preserve">demnach </w:t>
      </w:r>
      <w:r w:rsidR="00F43204" w:rsidRPr="008B59C0">
        <w:t xml:space="preserve">insgesamt </w:t>
      </w:r>
      <w:r w:rsidR="00F43204">
        <w:t>einen guten</w:t>
      </w:r>
      <w:r w:rsidR="00F43204" w:rsidRPr="008B59C0">
        <w:t xml:space="preserve"> Zugang zu Bargeld:</w:t>
      </w:r>
      <w:bookmarkEnd w:id="0"/>
      <w:r w:rsidR="00F43204" w:rsidRPr="008B59C0">
        <w:t xml:space="preserve"> </w:t>
      </w:r>
      <w:r w:rsidR="00435D21">
        <w:br/>
      </w:r>
      <w:r w:rsidR="00F43204">
        <w:t>S</w:t>
      </w:r>
      <w:r w:rsidR="00F43204" w:rsidRPr="008B59C0">
        <w:t xml:space="preserve">ie </w:t>
      </w:r>
      <w:r w:rsidR="00F43204">
        <w:t xml:space="preserve">wohnt </w:t>
      </w:r>
      <w:r w:rsidR="00F43204" w:rsidRPr="008B59C0">
        <w:t xml:space="preserve">in einer durchschnittlichen Entfernung von 1,1 km zu einem Geldautomaten und von </w:t>
      </w:r>
      <w:r w:rsidR="00435D21">
        <w:br/>
      </w:r>
      <w:r w:rsidR="00F43204" w:rsidRPr="008B59C0">
        <w:t xml:space="preserve">1,6 km zu einer Bankfiliale. </w:t>
      </w:r>
    </w:p>
    <w:p w14:paraId="219FA2DB" w14:textId="77777777" w:rsidR="005E7E59" w:rsidRDefault="005E7E59" w:rsidP="00F43204"/>
    <w:p w14:paraId="14BE8B1F" w14:textId="36DF8302" w:rsidR="00F43204" w:rsidRPr="008B59C0" w:rsidRDefault="00F43204" w:rsidP="00F43204">
      <w:r w:rsidRPr="008B59C0">
        <w:t xml:space="preserve">Die durchschnittliche Fahrzeit zum nächsten Geldautomaten und zur nächsten Bankfiliale beträgt 3,6 bzw. 4,1 Minuten. </w:t>
      </w:r>
      <w:r w:rsidR="005E7E59" w:rsidRPr="005E7E59">
        <w:t>Die Wegstrecken und -zeiten nehmen mit der Grösse der Gemeinde ab.</w:t>
      </w:r>
      <w:r w:rsidR="005E7E59">
        <w:t xml:space="preserve"> </w:t>
      </w:r>
      <w:r w:rsidRPr="008B59C0">
        <w:t xml:space="preserve">Kleine, städtisch geprägte Kantone wie Basel-Stadt und Genf weisen sehr kurze Wegstrecken und -zeiten zum nächstgelegenen </w:t>
      </w:r>
      <w:r>
        <w:t>Bargeldbezugsort</w:t>
      </w:r>
      <w:r w:rsidRPr="008B59C0">
        <w:t xml:space="preserve"> auf, während diese </w:t>
      </w:r>
      <w:r>
        <w:t xml:space="preserve">beiden </w:t>
      </w:r>
      <w:r w:rsidRPr="008B59C0">
        <w:t>Variablen in eher ländlich geprägten Kantonen tendenziell zunehmen. Rund zwei Drittel bzw. die Hälfte der Bevölkerung wohnen in einem Umkreis von 1 km um den nächsten Geldautomaten und die nächste Bankfiliale. 82% bzw. 74% der Bevölkerung benötigen weniger als 5 Minuten bis zum nächsten Geldautomaten bzw. zur nächsten Bankfiliale. In Gemeinden mit mehr als 50</w:t>
      </w:r>
      <w:r w:rsidR="00466786">
        <w:t>’</w:t>
      </w:r>
      <w:r w:rsidRPr="008B59C0">
        <w:t>000 Einwohnern erreicht die Hälfte der Menschen einen Geldautomaten (Bankfiliale) innerhalb von 300 m (900 m), in Gemeinden mit weniger als 2</w:t>
      </w:r>
      <w:r w:rsidR="00466786">
        <w:t>’</w:t>
      </w:r>
      <w:r w:rsidRPr="008B59C0">
        <w:t>000 Einwohnern sind es 2,1 km (3 km).</w:t>
      </w:r>
    </w:p>
    <w:p w14:paraId="1C0A2E57" w14:textId="4C1322B5" w:rsidR="005E7E59" w:rsidRDefault="005E7E59" w:rsidP="00F43204">
      <w:bookmarkStart w:id="1" w:name="_Hlk98517442"/>
    </w:p>
    <w:p w14:paraId="15275399" w14:textId="4B983461" w:rsidR="007E4AC5" w:rsidRPr="007E4AC5" w:rsidRDefault="007E4AC5" w:rsidP="00F43204">
      <w:pPr>
        <w:rPr>
          <w:b/>
          <w:bCs/>
        </w:rPr>
      </w:pPr>
      <w:r w:rsidRPr="007E4AC5">
        <w:rPr>
          <w:b/>
          <w:bCs/>
        </w:rPr>
        <w:t xml:space="preserve">Je kleiner die Gemeinde, desto weiter entfernt </w:t>
      </w:r>
      <w:r>
        <w:rPr>
          <w:b/>
          <w:bCs/>
        </w:rPr>
        <w:t>der Zugang zu Bargeld</w:t>
      </w:r>
    </w:p>
    <w:p w14:paraId="6CEBE6F2" w14:textId="00462521" w:rsidR="00F43204" w:rsidRPr="008B59C0" w:rsidRDefault="00F43204" w:rsidP="00F43204">
      <w:r w:rsidRPr="008B59C0">
        <w:t xml:space="preserve">In einigen Gebieten ist der Zugang zu Bargeld </w:t>
      </w:r>
      <w:r w:rsidR="005E7E59">
        <w:t xml:space="preserve">allerdings </w:t>
      </w:r>
      <w:r w:rsidRPr="008B59C0">
        <w:t xml:space="preserve">stärker </w:t>
      </w:r>
      <w:bookmarkEnd w:id="1"/>
      <w:r w:rsidRPr="008B59C0">
        <w:t xml:space="preserve">eingeschränkt: </w:t>
      </w:r>
      <w:r w:rsidR="000F3B4E">
        <w:t xml:space="preserve">Mehr als 5 km müssen </w:t>
      </w:r>
      <w:r w:rsidRPr="008B59C0">
        <w:t>2,6 % (rund 225</w:t>
      </w:r>
      <w:r w:rsidR="006A3486">
        <w:t>’</w:t>
      </w:r>
      <w:r w:rsidRPr="008B59C0">
        <w:t>000 Einwohner) und 4,9% (rund 420</w:t>
      </w:r>
      <w:r w:rsidR="006A3486">
        <w:t>’</w:t>
      </w:r>
      <w:r w:rsidRPr="008B59C0">
        <w:t xml:space="preserve">000 Einwohner) der Bevölkerung zurücklegen, um den nächsten Geldautomaten oder die nächste Bankfiliale zu erreichen. </w:t>
      </w:r>
      <w:bookmarkStart w:id="2" w:name="_Hlk98515630"/>
      <w:r w:rsidRPr="008B59C0">
        <w:t>Diese Anteile steigen allmählich mit abnehmender Gemeindegrö</w:t>
      </w:r>
      <w:r w:rsidR="005B0B4B">
        <w:t>ss</w:t>
      </w:r>
      <w:r w:rsidRPr="008B59C0">
        <w:t>e</w:t>
      </w:r>
      <w:r w:rsidR="007E4AC5">
        <w:t>:</w:t>
      </w:r>
      <w:r w:rsidRPr="008B59C0">
        <w:t xml:space="preserve"> 61% (58%) dieser Einwohner leben in Gemeinden mit weniger als 2</w:t>
      </w:r>
      <w:r w:rsidR="00212479">
        <w:t>’</w:t>
      </w:r>
      <w:r w:rsidRPr="008B59C0">
        <w:t>000 Einwohnern und 82% (80%) in Gemeinden mit weniger als 5</w:t>
      </w:r>
      <w:r w:rsidR="00212479">
        <w:t>’</w:t>
      </w:r>
      <w:r w:rsidRPr="008B59C0">
        <w:t>000 Einwohnern</w:t>
      </w:r>
      <w:r>
        <w:t>, um den</w:t>
      </w:r>
      <w:r w:rsidRPr="008B59C0">
        <w:t xml:space="preserve"> nächsten Geldautomaten (Bankfiliale)</w:t>
      </w:r>
      <w:r>
        <w:t xml:space="preserve"> zu erreichen</w:t>
      </w:r>
      <w:r w:rsidRPr="008B59C0">
        <w:t xml:space="preserve">. </w:t>
      </w:r>
      <w:bookmarkEnd w:id="2"/>
    </w:p>
    <w:p w14:paraId="3892CCC3" w14:textId="77777777" w:rsidR="005E7E59" w:rsidRDefault="005E7E59" w:rsidP="00F43204"/>
    <w:p w14:paraId="3107C515" w14:textId="33D84439" w:rsidR="00F43204" w:rsidRPr="008B59C0" w:rsidRDefault="00472229" w:rsidP="00F43204">
      <w:r w:rsidRPr="008B59C0">
        <w:t xml:space="preserve">Nur ein kleiner Teil der </w:t>
      </w:r>
      <w:r>
        <w:t>Schweizer Bevölkerung</w:t>
      </w:r>
      <w:r w:rsidRPr="008B59C0">
        <w:t xml:space="preserve"> in jeder Gemeinde wohnt mehr als 5 km vom nächsten Geldautomaten und der nächsten Bankfiliale entfernt.</w:t>
      </w:r>
      <w:r>
        <w:t xml:space="preserve"> </w:t>
      </w:r>
      <w:r w:rsidR="00F43204" w:rsidRPr="008B59C0">
        <w:t>Mehr als 40% der Bevölkerung in 236 bzw. 368 Gemeinden müssen mehr als 5 km zurücklegen, um den nächsten Geldautomaten bzw. die nächste Bankfiliale zu erreichen (10,9% bzw. 16,9% aller 2</w:t>
      </w:r>
      <w:r w:rsidR="006B0421">
        <w:t>’</w:t>
      </w:r>
      <w:r w:rsidR="00F43204" w:rsidRPr="008B59C0">
        <w:t>172 Gemeinden). In diesen Gemeinden ist die Zahl der Einwohner eher gering, mit einer durchschnittlichen (medianen) Zahl von 579 (445) bei den Geldautomaten und von 896 (631) bei den Bankfilialen.</w:t>
      </w:r>
    </w:p>
    <w:p w14:paraId="00719B38" w14:textId="77777777" w:rsidR="005E7E59" w:rsidRDefault="005E7E59" w:rsidP="00F43204"/>
    <w:p w14:paraId="12207127" w14:textId="5D6C7554" w:rsidR="00F43204" w:rsidRDefault="000E133A" w:rsidP="00F43204">
      <w:r>
        <w:lastRenderedPageBreak/>
        <w:t>«</w:t>
      </w:r>
      <w:r w:rsidR="00F43204" w:rsidRPr="008B59C0">
        <w:t>Wir stellen fest, dass 921 (42,4%) und 1</w:t>
      </w:r>
      <w:r w:rsidR="002D11A1">
        <w:t>’</w:t>
      </w:r>
      <w:r w:rsidR="00F43204" w:rsidRPr="008B59C0">
        <w:t>172 (54,0%) der Gemeinden in der Schweiz nicht mit einem Geldautomaten</w:t>
      </w:r>
      <w:r>
        <w:t xml:space="preserve"> oder </w:t>
      </w:r>
      <w:r w:rsidR="00F43204" w:rsidRPr="008B59C0">
        <w:t>einer Bankfiliale ausgestattet sind</w:t>
      </w:r>
      <w:r>
        <w:t xml:space="preserve">», sagt Studienleiter </w:t>
      </w:r>
      <w:proofErr w:type="spellStart"/>
      <w:r>
        <w:t>Trütsch</w:t>
      </w:r>
      <w:proofErr w:type="spellEnd"/>
      <w:r>
        <w:t>.</w:t>
      </w:r>
      <w:r w:rsidR="00F43204" w:rsidRPr="008B59C0">
        <w:t xml:space="preserve"> Der Anteil der Gemeinden ohne Geldautomaten und Bankfiliale </w:t>
      </w:r>
      <w:r w:rsidR="00421BA3">
        <w:t xml:space="preserve">sei gerade </w:t>
      </w:r>
      <w:r w:rsidR="00F43204" w:rsidRPr="008B59C0">
        <w:t xml:space="preserve">in den Kantonen Basel-Landschaft, Waadt, Jura und Genf sehr hoch. Der Anteil der Personen mit einem Anfahrtsweg von mehr als 5 km ist in Gemeinden ohne Bancomaten (Bankfiliale) um 15 (18) Prozentpunkte höher (16,3% bzw. 19,9%) als in Gemeinden mit Bancomaten (Bankfiliale) (1,2% bzw. 1,7%). Die durchschnittliche Entfernung zum nächsten Geldautomaten (Bankfiliale) beträgt </w:t>
      </w:r>
      <w:r w:rsidR="00F43204" w:rsidRPr="00906E18">
        <w:t>3,4 km (3,7 km) in Gemeinden ohne Geldautomaten (Bankfiliale) im Vergleich zu 0,9 km (1,1 km) in Gemeinden mit Geldautomaten (Bankfiliale).</w:t>
      </w:r>
    </w:p>
    <w:p w14:paraId="2F58DDE8" w14:textId="24DDFBEC" w:rsidR="00C87849" w:rsidRDefault="00C87849" w:rsidP="00F43204"/>
    <w:p w14:paraId="73164F7E" w14:textId="372709D6" w:rsidR="00151BFB" w:rsidRPr="00151BFB" w:rsidRDefault="00151BFB" w:rsidP="00F43204">
      <w:pPr>
        <w:rPr>
          <w:b/>
          <w:bCs/>
        </w:rPr>
      </w:pPr>
      <w:r w:rsidRPr="00151BFB">
        <w:rPr>
          <w:b/>
          <w:bCs/>
        </w:rPr>
        <w:t>Bargeldversorgungssicherheit</w:t>
      </w:r>
      <w:r w:rsidR="00CE5979">
        <w:rPr>
          <w:b/>
          <w:bCs/>
        </w:rPr>
        <w:t xml:space="preserve"> und Erreichbarkeit</w:t>
      </w:r>
      <w:r w:rsidR="00BA3948">
        <w:rPr>
          <w:b/>
          <w:bCs/>
        </w:rPr>
        <w:t xml:space="preserve"> gewährleisten</w:t>
      </w:r>
    </w:p>
    <w:p w14:paraId="1C40622F" w14:textId="5A00FCD8" w:rsidR="00645ADB" w:rsidRPr="003428C0" w:rsidRDefault="00645ADB" w:rsidP="00F43204">
      <w:r w:rsidRPr="003428C0">
        <w:t xml:space="preserve">Die </w:t>
      </w:r>
      <w:r w:rsidR="00C80A7B">
        <w:t xml:space="preserve">Studienergebnisse </w:t>
      </w:r>
      <w:r w:rsidR="0053593A" w:rsidRPr="003428C0">
        <w:t>ermöglichen</w:t>
      </w:r>
      <w:r w:rsidR="00C80A7B">
        <w:t xml:space="preserve"> eine </w:t>
      </w:r>
      <w:r w:rsidR="00B90EBB" w:rsidRPr="003428C0">
        <w:t xml:space="preserve">ganzheitliche </w:t>
      </w:r>
      <w:r w:rsidR="00DC6BC2" w:rsidRPr="003428C0">
        <w:t>Überprüfung</w:t>
      </w:r>
      <w:r w:rsidR="00B90EBB" w:rsidRPr="003428C0">
        <w:t xml:space="preserve"> der Bargeldversorgung</w:t>
      </w:r>
      <w:r w:rsidR="004B0418" w:rsidRPr="003428C0">
        <w:t xml:space="preserve">sicherheit </w:t>
      </w:r>
      <w:r w:rsidR="00C80A7B">
        <w:t xml:space="preserve">in der Schweiz, </w:t>
      </w:r>
      <w:r w:rsidR="00192401" w:rsidRPr="003428C0">
        <w:t xml:space="preserve">ein </w:t>
      </w:r>
      <w:r w:rsidR="00131A8F" w:rsidRPr="003428C0">
        <w:t xml:space="preserve">Mandat der Schweizerischen Nationalbank. </w:t>
      </w:r>
      <w:r w:rsidR="00BB09A5">
        <w:t>Weiterhin sind die Resultate der Untersuchung</w:t>
      </w:r>
      <w:r w:rsidR="003A72FA" w:rsidRPr="003428C0">
        <w:t xml:space="preserve"> </w:t>
      </w:r>
      <w:r w:rsidR="004C5A6C" w:rsidRPr="003428C0">
        <w:t xml:space="preserve">für die </w:t>
      </w:r>
      <w:r w:rsidR="00DF0CCD">
        <w:t xml:space="preserve">Schweizer </w:t>
      </w:r>
      <w:r w:rsidR="004C5A6C" w:rsidRPr="003428C0">
        <w:t>Banken relevant, um ihr Filial- und Geldautomatennetz</w:t>
      </w:r>
      <w:r w:rsidR="003B7967">
        <w:t xml:space="preserve"> </w:t>
      </w:r>
      <w:r w:rsidR="00DF0CCD">
        <w:t xml:space="preserve">hinsichtlich Erreichbarkeit </w:t>
      </w:r>
      <w:r w:rsidR="00F43333">
        <w:t>zu überprüfen.</w:t>
      </w:r>
    </w:p>
    <w:p w14:paraId="355D3FE7" w14:textId="77777777" w:rsidR="00645ADB" w:rsidRPr="003428C0" w:rsidRDefault="00645ADB" w:rsidP="00F43204"/>
    <w:p w14:paraId="52A840F6" w14:textId="7947E11A" w:rsidR="00D27B4A" w:rsidRDefault="00D27B4A" w:rsidP="00F43204">
      <w:r>
        <w:t>Weitere Informationen zur Studie</w:t>
      </w:r>
      <w:r w:rsidR="00CB7BD6">
        <w:t xml:space="preserve"> finden Sie unter</w:t>
      </w:r>
      <w:r>
        <w:t xml:space="preserve">: </w:t>
      </w:r>
      <w:hyperlink r:id="rId8" w:history="1">
        <w:r w:rsidR="00380B85" w:rsidRPr="000E5A1B">
          <w:rPr>
            <w:rStyle w:val="Hyperlink"/>
          </w:rPr>
          <w:t>www.moneymap.ch</w:t>
        </w:r>
      </w:hyperlink>
    </w:p>
    <w:p w14:paraId="731A7E5A" w14:textId="77777777" w:rsidR="005E7E59" w:rsidRPr="00906E18" w:rsidRDefault="005E7E59" w:rsidP="00F43204"/>
    <w:p w14:paraId="01A19354" w14:textId="4C34F2AB" w:rsidR="00F43204" w:rsidRPr="00906E18" w:rsidRDefault="00F43204" w:rsidP="00F43204">
      <w:r w:rsidRPr="00906E18">
        <w:rPr>
          <w:rFonts w:cs="Arial"/>
          <w:b/>
          <w:bCs/>
          <w:color w:val="000000"/>
          <w:lang w:eastAsia="de-CH"/>
        </w:rPr>
        <w:t>Kontakt für Rückfragen:</w:t>
      </w:r>
      <w:r>
        <w:rPr>
          <w:rFonts w:cs="Arial"/>
          <w:color w:val="000000"/>
          <w:lang w:eastAsia="de-CH"/>
        </w:rPr>
        <w:t xml:space="preserve"> </w:t>
      </w:r>
      <w:r w:rsidRPr="00906E18">
        <w:rPr>
          <w:rFonts w:cs="Arial"/>
          <w:color w:val="000000"/>
          <w:lang w:eastAsia="de-CH"/>
        </w:rPr>
        <w:br/>
        <w:t xml:space="preserve">Dr. Tobias </w:t>
      </w:r>
      <w:proofErr w:type="spellStart"/>
      <w:r w:rsidRPr="00906E18">
        <w:rPr>
          <w:rFonts w:cs="Arial"/>
          <w:color w:val="000000"/>
          <w:lang w:eastAsia="de-CH"/>
        </w:rPr>
        <w:t>Trütsch</w:t>
      </w:r>
      <w:proofErr w:type="spellEnd"/>
      <w:r w:rsidRPr="00906E18">
        <w:rPr>
          <w:rFonts w:cs="Arial"/>
          <w:color w:val="000000"/>
          <w:lang w:eastAsia="de-CH"/>
        </w:rPr>
        <w:t xml:space="preserve">, Managing </w:t>
      </w:r>
      <w:proofErr w:type="spellStart"/>
      <w:r w:rsidRPr="00906E18">
        <w:rPr>
          <w:rFonts w:cs="Arial"/>
          <w:color w:val="000000"/>
          <w:lang w:eastAsia="de-CH"/>
        </w:rPr>
        <w:t>Director</w:t>
      </w:r>
      <w:proofErr w:type="spellEnd"/>
      <w:r w:rsidRPr="00906E18">
        <w:rPr>
          <w:rFonts w:cs="Arial"/>
          <w:color w:val="000000"/>
          <w:lang w:eastAsia="de-CH"/>
        </w:rPr>
        <w:t xml:space="preserve">, Center </w:t>
      </w:r>
      <w:proofErr w:type="spellStart"/>
      <w:r w:rsidRPr="00906E18">
        <w:rPr>
          <w:rFonts w:cs="Arial"/>
          <w:color w:val="000000"/>
          <w:lang w:eastAsia="de-CH"/>
        </w:rPr>
        <w:t>for</w:t>
      </w:r>
      <w:proofErr w:type="spellEnd"/>
      <w:r w:rsidRPr="00906E18">
        <w:rPr>
          <w:rFonts w:cs="Arial"/>
          <w:color w:val="000000"/>
          <w:lang w:eastAsia="de-CH"/>
        </w:rPr>
        <w:t xml:space="preserve"> Financial Services Innovation (FSI-HSG)</w:t>
      </w:r>
      <w:r w:rsidRPr="00906E18">
        <w:rPr>
          <w:rFonts w:cs="Arial"/>
          <w:color w:val="000000"/>
          <w:lang w:eastAsia="de-CH"/>
        </w:rPr>
        <w:br/>
        <w:t xml:space="preserve">Universität </w:t>
      </w:r>
      <w:proofErr w:type="spellStart"/>
      <w:r w:rsidRPr="00906E18">
        <w:rPr>
          <w:rFonts w:cs="Arial"/>
          <w:color w:val="000000"/>
          <w:lang w:eastAsia="de-CH"/>
        </w:rPr>
        <w:t>St.Gallen</w:t>
      </w:r>
      <w:proofErr w:type="spellEnd"/>
      <w:r w:rsidRPr="00906E18">
        <w:rPr>
          <w:rFonts w:cs="Arial"/>
          <w:color w:val="000000"/>
          <w:lang w:eastAsia="de-CH"/>
        </w:rPr>
        <w:t xml:space="preserve"> (HSG), Unterer Graben 21, 9000 </w:t>
      </w:r>
      <w:proofErr w:type="spellStart"/>
      <w:r w:rsidRPr="00906E18">
        <w:rPr>
          <w:rFonts w:cs="Arial"/>
          <w:color w:val="000000"/>
          <w:lang w:eastAsia="de-CH"/>
        </w:rPr>
        <w:t>St.Gallen</w:t>
      </w:r>
      <w:proofErr w:type="spellEnd"/>
      <w:r w:rsidRPr="00906E18">
        <w:rPr>
          <w:rFonts w:cs="Arial"/>
          <w:color w:val="000000"/>
          <w:lang w:eastAsia="de-CH"/>
        </w:rPr>
        <w:t xml:space="preserve">, </w:t>
      </w:r>
      <w:hyperlink r:id="rId9" w:tgtFrame="_blank" w:history="1">
        <w:r w:rsidRPr="00906E18">
          <w:rPr>
            <w:rStyle w:val="Hyperlink"/>
            <w:rFonts w:cs="Arial"/>
            <w:color w:val="00802F"/>
            <w:lang w:eastAsia="de-CH"/>
          </w:rPr>
          <w:t>Campusplan</w:t>
        </w:r>
      </w:hyperlink>
      <w:r w:rsidRPr="00906E18">
        <w:rPr>
          <w:rFonts w:cs="Arial"/>
          <w:color w:val="000000"/>
          <w:lang w:eastAsia="de-CH"/>
        </w:rPr>
        <w:br/>
        <w:t xml:space="preserve">+41 71 224 71 55, </w:t>
      </w:r>
      <w:hyperlink r:id="rId10" w:history="1">
        <w:r w:rsidRPr="00906E18">
          <w:rPr>
            <w:rStyle w:val="Hyperlink"/>
            <w:rFonts w:cs="Arial"/>
            <w:color w:val="00802F"/>
            <w:lang w:eastAsia="de-CH"/>
          </w:rPr>
          <w:t>tobias.truetsch@unisg.ch</w:t>
        </w:r>
      </w:hyperlink>
      <w:r w:rsidRPr="00906E18">
        <w:rPr>
          <w:rFonts w:cs="Arial"/>
          <w:color w:val="000000"/>
          <w:lang w:eastAsia="de-CH"/>
        </w:rPr>
        <w:t xml:space="preserve"> / </w:t>
      </w:r>
      <w:hyperlink w:tgtFrame="_blank" w:history="1">
        <w:r w:rsidRPr="00906E18">
          <w:rPr>
            <w:rStyle w:val="Hyperlink"/>
            <w:rFonts w:cs="Arial"/>
            <w:color w:val="00802F"/>
            <w:lang w:eastAsia="de-CH"/>
          </w:rPr>
          <w:t xml:space="preserve">Swiss Payment </w:t>
        </w:r>
        <w:proofErr w:type="spellStart"/>
        <w:r w:rsidRPr="00906E18">
          <w:rPr>
            <w:rStyle w:val="Hyperlink"/>
            <w:rFonts w:cs="Arial"/>
            <w:color w:val="00802F"/>
            <w:lang w:eastAsia="de-CH"/>
          </w:rPr>
          <w:t>Behaviour</w:t>
        </w:r>
        <w:proofErr w:type="spellEnd"/>
        <w:r w:rsidRPr="00906E18">
          <w:rPr>
            <w:rStyle w:val="Hyperlink"/>
            <w:rFonts w:cs="Arial"/>
            <w:color w:val="00802F"/>
            <w:lang w:eastAsia="de-CH"/>
          </w:rPr>
          <w:t xml:space="preserve"> Lab</w:t>
        </w:r>
      </w:hyperlink>
      <w:r w:rsidRPr="00906E18">
        <w:rPr>
          <w:rFonts w:cs="Arial"/>
          <w:color w:val="000000"/>
          <w:lang w:eastAsia="de-CH"/>
        </w:rPr>
        <w:t xml:space="preserve"> </w:t>
      </w:r>
    </w:p>
    <w:p w14:paraId="752E8024" w14:textId="77777777" w:rsidR="00A370B5" w:rsidRPr="00A370B5" w:rsidRDefault="00A370B5" w:rsidP="00BE60D7">
      <w:pPr>
        <w:rPr>
          <w:sz w:val="22"/>
          <w:szCs w:val="22"/>
        </w:rPr>
      </w:pPr>
    </w:p>
    <w:p w14:paraId="3EC723C0" w14:textId="77777777" w:rsidR="00714CA5" w:rsidRPr="000C501D" w:rsidRDefault="00714CA5" w:rsidP="00714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C501D">
        <w:rPr>
          <w:b/>
          <w:bCs/>
        </w:rPr>
        <w:t xml:space="preserve">Universität </w:t>
      </w:r>
      <w:proofErr w:type="spellStart"/>
      <w:r w:rsidRPr="000C501D">
        <w:rPr>
          <w:b/>
          <w:bCs/>
        </w:rPr>
        <w:t>St.Gallen</w:t>
      </w:r>
      <w:proofErr w:type="spellEnd"/>
      <w:r w:rsidRPr="000C501D">
        <w:rPr>
          <w:b/>
          <w:bCs/>
        </w:rPr>
        <w:t xml:space="preserve"> (HSG)</w:t>
      </w:r>
    </w:p>
    <w:p w14:paraId="1AD89452" w14:textId="4FE97A09" w:rsidR="009C119B" w:rsidRDefault="00714CA5" w:rsidP="00A37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b/>
        </w:rPr>
      </w:pPr>
      <w:r w:rsidRPr="000C501D">
        <w:t xml:space="preserve">Die Universität </w:t>
      </w:r>
      <w:proofErr w:type="spellStart"/>
      <w:r w:rsidRPr="000C501D">
        <w:t>St.Gallen</w:t>
      </w:r>
      <w:proofErr w:type="spellEnd"/>
      <w:r w:rsidRPr="000C501D">
        <w:t xml:space="preserve"> (HSG) ist die Universität des Kantons </w:t>
      </w:r>
      <w:proofErr w:type="spellStart"/>
      <w:r w:rsidRPr="000C501D">
        <w:t>St.Gallen</w:t>
      </w:r>
      <w:proofErr w:type="spellEnd"/>
      <w:r w:rsidRPr="000C501D">
        <w:t xml:space="preserve"> und die Wirtschaftsuniversität der Schweiz. Internationalität, Praxisnähe und eine integrative Sicht zeichnen die Ausbildung an der HSG seit ihrer Gründung im Jahr 1898 aus. Heute bildet die Universität </w:t>
      </w:r>
      <w:r>
        <w:t>über</w:t>
      </w:r>
      <w:r w:rsidRPr="000C501D">
        <w:t xml:space="preserve"> 9000 Studierende aus </w:t>
      </w:r>
      <w:r w:rsidR="009360CD">
        <w:t>rund</w:t>
      </w:r>
      <w:r w:rsidR="00C2643D">
        <w:t xml:space="preserve"> 90 </w:t>
      </w:r>
      <w:r w:rsidRPr="000C501D">
        <w:t xml:space="preserve">Staaten in Betriebswirtschaft, Volkswirtschaft, Rechts- und </w:t>
      </w:r>
      <w:r w:rsidR="00D279A8">
        <w:br/>
      </w:r>
      <w:r w:rsidRPr="000C501D">
        <w:t xml:space="preserve">Sozialwissenschaften, </w:t>
      </w:r>
      <w:proofErr w:type="spellStart"/>
      <w:r w:rsidRPr="000C501D">
        <w:t>Internationale</w:t>
      </w:r>
      <w:r w:rsidR="005960AB">
        <w:t>n</w:t>
      </w:r>
      <w:proofErr w:type="spellEnd"/>
      <w:r w:rsidRPr="000C501D">
        <w:t xml:space="preserve"> Beziehungen und Informatik aus. Mit Erfolg: Die HSG gehört zu den führenden Wirtschaftsuniversitäten Europas. Im European Business School Ranking der «Financial Times» 20</w:t>
      </w:r>
      <w:r>
        <w:t>2</w:t>
      </w:r>
      <w:r w:rsidR="009D3EF3">
        <w:t>1</w:t>
      </w:r>
      <w:r w:rsidRPr="000C501D">
        <w:t xml:space="preserve"> belegt </w:t>
      </w:r>
      <w:r w:rsidR="005960AB">
        <w:t>sie</w:t>
      </w:r>
      <w:r w:rsidRPr="000C501D">
        <w:t xml:space="preserve"> den</w:t>
      </w:r>
      <w:r w:rsidR="005960AB">
        <w:t xml:space="preserve"> 6.</w:t>
      </w:r>
      <w:r w:rsidRPr="000C501D">
        <w:t xml:space="preserve"> Platz. </w:t>
      </w:r>
      <w:r w:rsidR="00D279A8">
        <w:t>Zudem hat d</w:t>
      </w:r>
      <w:r w:rsidRPr="000C501D">
        <w:t>ie «Financial Times» den Master in «</w:t>
      </w:r>
      <w:proofErr w:type="spellStart"/>
      <w:r w:rsidRPr="000C501D">
        <w:t>Strategy</w:t>
      </w:r>
      <w:proofErr w:type="spellEnd"/>
      <w:r w:rsidRPr="000C501D">
        <w:t xml:space="preserve"> and International Management» (SIM-HSG) 20</w:t>
      </w:r>
      <w:r>
        <w:t>21</w:t>
      </w:r>
      <w:r w:rsidRPr="000C501D">
        <w:t xml:space="preserve"> zum </w:t>
      </w:r>
      <w:r>
        <w:t>elften</w:t>
      </w:r>
      <w:r w:rsidRPr="000C501D">
        <w:t xml:space="preserve"> Mal in Folge als weltweit besten </w:t>
      </w:r>
      <w:r w:rsidR="005960AB">
        <w:t xml:space="preserve">Management-Master </w:t>
      </w:r>
      <w:r w:rsidRPr="000C501D">
        <w:t xml:space="preserve">bewertet. Für ihre ganzheitliche Ausbildung auf höchstem akademischem Niveau </w:t>
      </w:r>
      <w:r w:rsidR="005960AB">
        <w:t>trägt die HSG</w:t>
      </w:r>
      <w:r w:rsidRPr="000C501D">
        <w:t xml:space="preserve"> mit der EQUIS-</w:t>
      </w:r>
      <w:r w:rsidR="005960AB">
        <w:t>,</w:t>
      </w:r>
      <w:r w:rsidRPr="000C501D">
        <w:t xml:space="preserve"> AACSB- und AMBA-Akkreditierung internationale Gütesiegel. Studienabschlüsse sind auf Bachelor-, Master- und Doktorats-Stufe möglich. Zudem bietet die HSG erstklassige und umfassende Angebote zur Weiterbildung für jährlich rund 6000 Teilnehmende. </w:t>
      </w:r>
      <w:r w:rsidRPr="000C501D">
        <w:rPr>
          <w:lang w:val="de-DE"/>
        </w:rPr>
        <w:t>Kristallisationspunkte der Forschung an der</w:t>
      </w:r>
      <w:r w:rsidR="005960AB">
        <w:rPr>
          <w:lang w:val="de-DE"/>
        </w:rPr>
        <w:t xml:space="preserve"> Universität </w:t>
      </w:r>
      <w:proofErr w:type="spellStart"/>
      <w:r w:rsidR="005960AB">
        <w:rPr>
          <w:lang w:val="de-DE"/>
        </w:rPr>
        <w:t>St.Gallen</w:t>
      </w:r>
      <w:proofErr w:type="spellEnd"/>
      <w:r w:rsidRPr="000C501D">
        <w:rPr>
          <w:lang w:val="de-DE"/>
        </w:rPr>
        <w:t xml:space="preserve"> sind ihre</w:t>
      </w:r>
      <w:r>
        <w:rPr>
          <w:lang w:val="de-DE"/>
        </w:rPr>
        <w:t xml:space="preserve"> rund</w:t>
      </w:r>
      <w:r w:rsidRPr="000C501D">
        <w:rPr>
          <w:lang w:val="de-DE"/>
        </w:rPr>
        <w:t xml:space="preserve"> 4</w:t>
      </w:r>
      <w:r>
        <w:rPr>
          <w:lang w:val="de-DE"/>
        </w:rPr>
        <w:t>0</w:t>
      </w:r>
      <w:r w:rsidRPr="000C501D">
        <w:rPr>
          <w:lang w:val="de-DE"/>
        </w:rPr>
        <w:t xml:space="preserve"> Institute, Forschungsstellen und Centers, welche einen integralen Teil der</w:t>
      </w:r>
      <w:r w:rsidR="005960AB">
        <w:rPr>
          <w:lang w:val="de-DE"/>
        </w:rPr>
        <w:t xml:space="preserve"> HSG</w:t>
      </w:r>
      <w:r w:rsidRPr="000C501D">
        <w:rPr>
          <w:lang w:val="de-DE"/>
        </w:rPr>
        <w:t xml:space="preserve"> bilden. Die weitgehend autonom organisierten Institute finanzieren sich zu einem </w:t>
      </w:r>
      <w:proofErr w:type="spellStart"/>
      <w:r w:rsidRPr="000C501D">
        <w:rPr>
          <w:lang w:val="de-DE"/>
        </w:rPr>
        <w:t>grossen</w:t>
      </w:r>
      <w:proofErr w:type="spellEnd"/>
      <w:r w:rsidRPr="000C501D">
        <w:rPr>
          <w:lang w:val="de-DE"/>
        </w:rPr>
        <w:t xml:space="preserve"> Teil selbst, sind aber eng mit dem Universitätsbetrieb verbunden.</w:t>
      </w:r>
      <w:r w:rsidRPr="000C501D">
        <w:t xml:space="preserve"> </w:t>
      </w:r>
      <w:r w:rsidR="006831BB">
        <w:t xml:space="preserve">– </w:t>
      </w:r>
      <w:r w:rsidRPr="000C501D">
        <w:t xml:space="preserve">Besuchen Sie uns auf </w:t>
      </w:r>
      <w:hyperlink r:id="rId11" w:history="1">
        <w:r w:rsidRPr="000C501D">
          <w:rPr>
            <w:rStyle w:val="Hyperlink"/>
            <w:i/>
          </w:rPr>
          <w:t>Facebook</w:t>
        </w:r>
      </w:hyperlink>
      <w:r w:rsidRPr="000C501D">
        <w:t>,</w:t>
      </w:r>
      <w:r w:rsidRPr="000C501D">
        <w:rPr>
          <w:i/>
        </w:rPr>
        <w:t xml:space="preserve"> </w:t>
      </w:r>
      <w:hyperlink r:id="rId12" w:history="1">
        <w:r w:rsidRPr="000C501D">
          <w:rPr>
            <w:rStyle w:val="Hyperlink"/>
            <w:i/>
          </w:rPr>
          <w:t>Twitter</w:t>
        </w:r>
      </w:hyperlink>
      <w:r w:rsidRPr="000C501D">
        <w:t>,</w:t>
      </w:r>
      <w:r w:rsidRPr="000C501D">
        <w:rPr>
          <w:i/>
        </w:rPr>
        <w:t xml:space="preserve"> </w:t>
      </w:r>
      <w:hyperlink r:id="rId13" w:history="1">
        <w:proofErr w:type="spellStart"/>
        <w:r w:rsidRPr="000C501D">
          <w:rPr>
            <w:rStyle w:val="Hyperlink"/>
            <w:i/>
          </w:rPr>
          <w:t>Youtube</w:t>
        </w:r>
        <w:proofErr w:type="spellEnd"/>
      </w:hyperlink>
      <w:r w:rsidRPr="000C501D">
        <w:t xml:space="preserve">, </w:t>
      </w:r>
      <w:hyperlink r:id="rId14" w:history="1">
        <w:r w:rsidRPr="000C501D">
          <w:rPr>
            <w:rStyle w:val="Hyperlink"/>
            <w:i/>
          </w:rPr>
          <w:t>Instagram</w:t>
        </w:r>
      </w:hyperlink>
      <w:r w:rsidR="006831BB">
        <w:rPr>
          <w:i/>
        </w:rPr>
        <w:t>,</w:t>
      </w:r>
      <w:r w:rsidRPr="000C501D">
        <w:rPr>
          <w:i/>
        </w:rPr>
        <w:t xml:space="preserve"> </w:t>
      </w:r>
      <w:hyperlink r:id="rId15" w:history="1">
        <w:r w:rsidRPr="000C501D">
          <w:rPr>
            <w:rStyle w:val="Hyperlink"/>
            <w:i/>
            <w:lang w:val="de-DE"/>
          </w:rPr>
          <w:t>unisg.ch</w:t>
        </w:r>
      </w:hyperlink>
    </w:p>
    <w:sectPr w:rsidR="009C119B" w:rsidSect="00523613">
      <w:headerReference w:type="default" r:id="rId16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C287B" w14:textId="77777777" w:rsidR="00535F2C" w:rsidRDefault="00535F2C" w:rsidP="00900A57">
      <w:pPr>
        <w:spacing w:line="240" w:lineRule="auto"/>
      </w:pPr>
      <w:r>
        <w:separator/>
      </w:r>
    </w:p>
  </w:endnote>
  <w:endnote w:type="continuationSeparator" w:id="0">
    <w:p w14:paraId="2F39C359" w14:textId="77777777" w:rsidR="00535F2C" w:rsidRDefault="00535F2C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45495" w14:textId="77777777" w:rsidR="00535F2C" w:rsidRDefault="00535F2C" w:rsidP="00900A57">
      <w:pPr>
        <w:spacing w:line="240" w:lineRule="auto"/>
      </w:pPr>
      <w:r>
        <w:separator/>
      </w:r>
    </w:p>
  </w:footnote>
  <w:footnote w:type="continuationSeparator" w:id="0">
    <w:p w14:paraId="7F8C66D2" w14:textId="77777777" w:rsidR="00535F2C" w:rsidRDefault="00535F2C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8037" w14:textId="0C818614" w:rsidR="00523613" w:rsidRDefault="00B34C5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A04CCB1" wp14:editId="2CC91BD2">
          <wp:simplePos x="0" y="0"/>
          <wp:positionH relativeFrom="margin">
            <wp:posOffset>-545836</wp:posOffset>
          </wp:positionH>
          <wp:positionV relativeFrom="paragraph">
            <wp:posOffset>58420</wp:posOffset>
          </wp:positionV>
          <wp:extent cx="2346960" cy="50355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696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4C4" w:rsidRPr="008B20E1">
      <w:rPr>
        <w:noProof/>
      </w:rPr>
      <w:drawing>
        <wp:anchor distT="0" distB="0" distL="114300" distR="114300" simplePos="0" relativeHeight="251660288" behindDoc="0" locked="0" layoutInCell="1" allowOverlap="1" wp14:anchorId="26BDD053" wp14:editId="5AEDC888">
          <wp:simplePos x="0" y="0"/>
          <wp:positionH relativeFrom="rightMargin">
            <wp:posOffset>-1802765</wp:posOffset>
          </wp:positionH>
          <wp:positionV relativeFrom="paragraph">
            <wp:posOffset>91110</wp:posOffset>
          </wp:positionV>
          <wp:extent cx="711200" cy="513428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3360" behindDoc="0" locked="0" layoutInCell="1" allowOverlap="1" wp14:anchorId="6AC3E2A6" wp14:editId="77DAF2F0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2336" behindDoc="0" locked="0" layoutInCell="1" allowOverlap="1" wp14:anchorId="7B3667F4" wp14:editId="713EE510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0DAC8" wp14:editId="600158F2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6A2CC36B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87"/>
    <w:rsid w:val="00023E00"/>
    <w:rsid w:val="000409FD"/>
    <w:rsid w:val="00043416"/>
    <w:rsid w:val="00051640"/>
    <w:rsid w:val="00061430"/>
    <w:rsid w:val="000657F2"/>
    <w:rsid w:val="00083E7A"/>
    <w:rsid w:val="000D3F47"/>
    <w:rsid w:val="000E133A"/>
    <w:rsid w:val="000E2EAD"/>
    <w:rsid w:val="000F082E"/>
    <w:rsid w:val="000F3B4E"/>
    <w:rsid w:val="00107B24"/>
    <w:rsid w:val="001100A1"/>
    <w:rsid w:val="00123986"/>
    <w:rsid w:val="00131A8F"/>
    <w:rsid w:val="00145D58"/>
    <w:rsid w:val="00151BFB"/>
    <w:rsid w:val="00162BDC"/>
    <w:rsid w:val="00177628"/>
    <w:rsid w:val="00192401"/>
    <w:rsid w:val="001954AA"/>
    <w:rsid w:val="001977FA"/>
    <w:rsid w:val="001C0644"/>
    <w:rsid w:val="001D5CC7"/>
    <w:rsid w:val="001E70B7"/>
    <w:rsid w:val="00212479"/>
    <w:rsid w:val="00216C5B"/>
    <w:rsid w:val="00223422"/>
    <w:rsid w:val="00233D1D"/>
    <w:rsid w:val="00244D67"/>
    <w:rsid w:val="002461F5"/>
    <w:rsid w:val="00246A81"/>
    <w:rsid w:val="00253F58"/>
    <w:rsid w:val="002619F3"/>
    <w:rsid w:val="00273CEA"/>
    <w:rsid w:val="00280E30"/>
    <w:rsid w:val="00286B31"/>
    <w:rsid w:val="002C5781"/>
    <w:rsid w:val="002D11A1"/>
    <w:rsid w:val="002D7D4E"/>
    <w:rsid w:val="002E5F56"/>
    <w:rsid w:val="002F100A"/>
    <w:rsid w:val="0030376E"/>
    <w:rsid w:val="003050E1"/>
    <w:rsid w:val="00320712"/>
    <w:rsid w:val="00321EED"/>
    <w:rsid w:val="00337F8B"/>
    <w:rsid w:val="003428C0"/>
    <w:rsid w:val="00351DD2"/>
    <w:rsid w:val="00355DEC"/>
    <w:rsid w:val="00367B37"/>
    <w:rsid w:val="00380B85"/>
    <w:rsid w:val="00387A8C"/>
    <w:rsid w:val="003A72FA"/>
    <w:rsid w:val="003B7967"/>
    <w:rsid w:val="003E15DB"/>
    <w:rsid w:val="003F03F0"/>
    <w:rsid w:val="00406D0D"/>
    <w:rsid w:val="00421BA3"/>
    <w:rsid w:val="0042760C"/>
    <w:rsid w:val="00435D21"/>
    <w:rsid w:val="0044185C"/>
    <w:rsid w:val="0044249F"/>
    <w:rsid w:val="004434A8"/>
    <w:rsid w:val="00464684"/>
    <w:rsid w:val="00464B90"/>
    <w:rsid w:val="00466786"/>
    <w:rsid w:val="00472229"/>
    <w:rsid w:val="004B0418"/>
    <w:rsid w:val="004B7970"/>
    <w:rsid w:val="004C5A6C"/>
    <w:rsid w:val="004C6DBF"/>
    <w:rsid w:val="004D19D6"/>
    <w:rsid w:val="004D1B25"/>
    <w:rsid w:val="004D5524"/>
    <w:rsid w:val="004D58EE"/>
    <w:rsid w:val="00506401"/>
    <w:rsid w:val="00517E00"/>
    <w:rsid w:val="00523613"/>
    <w:rsid w:val="0053593A"/>
    <w:rsid w:val="00535F2C"/>
    <w:rsid w:val="00561398"/>
    <w:rsid w:val="00561FA3"/>
    <w:rsid w:val="00575A7D"/>
    <w:rsid w:val="00576858"/>
    <w:rsid w:val="005960AB"/>
    <w:rsid w:val="005A42AA"/>
    <w:rsid w:val="005A6A6B"/>
    <w:rsid w:val="005B0B4B"/>
    <w:rsid w:val="005B361D"/>
    <w:rsid w:val="005B53F3"/>
    <w:rsid w:val="005C1DD2"/>
    <w:rsid w:val="005D7EFA"/>
    <w:rsid w:val="005E5D4A"/>
    <w:rsid w:val="005E7E59"/>
    <w:rsid w:val="00615B85"/>
    <w:rsid w:val="0061632A"/>
    <w:rsid w:val="006314CA"/>
    <w:rsid w:val="00636E3C"/>
    <w:rsid w:val="00645ADB"/>
    <w:rsid w:val="00672598"/>
    <w:rsid w:val="00680534"/>
    <w:rsid w:val="006831BB"/>
    <w:rsid w:val="006834FD"/>
    <w:rsid w:val="00687297"/>
    <w:rsid w:val="00690C09"/>
    <w:rsid w:val="006A3486"/>
    <w:rsid w:val="006B0421"/>
    <w:rsid w:val="006B5805"/>
    <w:rsid w:val="006E7BC4"/>
    <w:rsid w:val="00714CA5"/>
    <w:rsid w:val="00732881"/>
    <w:rsid w:val="0079142D"/>
    <w:rsid w:val="007B11BD"/>
    <w:rsid w:val="007B3E9F"/>
    <w:rsid w:val="007D5FF1"/>
    <w:rsid w:val="007E4AC5"/>
    <w:rsid w:val="007F7C9C"/>
    <w:rsid w:val="008016BD"/>
    <w:rsid w:val="00804D0C"/>
    <w:rsid w:val="00811196"/>
    <w:rsid w:val="0081716D"/>
    <w:rsid w:val="008249E5"/>
    <w:rsid w:val="00831BD4"/>
    <w:rsid w:val="00832951"/>
    <w:rsid w:val="00832B82"/>
    <w:rsid w:val="00836D02"/>
    <w:rsid w:val="00844374"/>
    <w:rsid w:val="00852A55"/>
    <w:rsid w:val="00854F87"/>
    <w:rsid w:val="008554AB"/>
    <w:rsid w:val="0086477D"/>
    <w:rsid w:val="008A6C5A"/>
    <w:rsid w:val="008B188B"/>
    <w:rsid w:val="008B20E1"/>
    <w:rsid w:val="008F3473"/>
    <w:rsid w:val="00900A57"/>
    <w:rsid w:val="00910DDB"/>
    <w:rsid w:val="00915ACF"/>
    <w:rsid w:val="00922691"/>
    <w:rsid w:val="00934FA0"/>
    <w:rsid w:val="009360CD"/>
    <w:rsid w:val="009543AB"/>
    <w:rsid w:val="009608AF"/>
    <w:rsid w:val="0096221A"/>
    <w:rsid w:val="009861E2"/>
    <w:rsid w:val="009A5C75"/>
    <w:rsid w:val="009C119B"/>
    <w:rsid w:val="009D0841"/>
    <w:rsid w:val="009D3EF3"/>
    <w:rsid w:val="009D5471"/>
    <w:rsid w:val="009F7379"/>
    <w:rsid w:val="00A27E16"/>
    <w:rsid w:val="00A323D3"/>
    <w:rsid w:val="00A34269"/>
    <w:rsid w:val="00A370B5"/>
    <w:rsid w:val="00A43AAD"/>
    <w:rsid w:val="00A73C9D"/>
    <w:rsid w:val="00A93E16"/>
    <w:rsid w:val="00AF1660"/>
    <w:rsid w:val="00B22B3F"/>
    <w:rsid w:val="00B26FC9"/>
    <w:rsid w:val="00B278DD"/>
    <w:rsid w:val="00B34C52"/>
    <w:rsid w:val="00B468CE"/>
    <w:rsid w:val="00B5153A"/>
    <w:rsid w:val="00B647D4"/>
    <w:rsid w:val="00B90EBB"/>
    <w:rsid w:val="00BA3948"/>
    <w:rsid w:val="00BB09A5"/>
    <w:rsid w:val="00BB3305"/>
    <w:rsid w:val="00BC460F"/>
    <w:rsid w:val="00BD0827"/>
    <w:rsid w:val="00BE2802"/>
    <w:rsid w:val="00BE60D7"/>
    <w:rsid w:val="00C2643D"/>
    <w:rsid w:val="00C32779"/>
    <w:rsid w:val="00C337AE"/>
    <w:rsid w:val="00C369BF"/>
    <w:rsid w:val="00C37CBD"/>
    <w:rsid w:val="00C4725B"/>
    <w:rsid w:val="00C5465F"/>
    <w:rsid w:val="00C71C2A"/>
    <w:rsid w:val="00C724C4"/>
    <w:rsid w:val="00C769A9"/>
    <w:rsid w:val="00C80A7B"/>
    <w:rsid w:val="00C82618"/>
    <w:rsid w:val="00C87849"/>
    <w:rsid w:val="00CB7BD6"/>
    <w:rsid w:val="00CC5167"/>
    <w:rsid w:val="00CC62CB"/>
    <w:rsid w:val="00CD5418"/>
    <w:rsid w:val="00CE1BA0"/>
    <w:rsid w:val="00CE269B"/>
    <w:rsid w:val="00CE5979"/>
    <w:rsid w:val="00CE61E9"/>
    <w:rsid w:val="00CF0909"/>
    <w:rsid w:val="00D1254F"/>
    <w:rsid w:val="00D174C4"/>
    <w:rsid w:val="00D279A8"/>
    <w:rsid w:val="00D27B4A"/>
    <w:rsid w:val="00D6354F"/>
    <w:rsid w:val="00DA6AAC"/>
    <w:rsid w:val="00DB30D5"/>
    <w:rsid w:val="00DC6BC2"/>
    <w:rsid w:val="00DE17AF"/>
    <w:rsid w:val="00DE6AF3"/>
    <w:rsid w:val="00DF0CCD"/>
    <w:rsid w:val="00DF253F"/>
    <w:rsid w:val="00E11653"/>
    <w:rsid w:val="00E124BF"/>
    <w:rsid w:val="00E14A46"/>
    <w:rsid w:val="00E47A5E"/>
    <w:rsid w:val="00E53B19"/>
    <w:rsid w:val="00E71CF9"/>
    <w:rsid w:val="00EC485B"/>
    <w:rsid w:val="00ED2165"/>
    <w:rsid w:val="00F1399B"/>
    <w:rsid w:val="00F403EF"/>
    <w:rsid w:val="00F42974"/>
    <w:rsid w:val="00F43204"/>
    <w:rsid w:val="00F43333"/>
    <w:rsid w:val="00F653B4"/>
    <w:rsid w:val="00F826B4"/>
    <w:rsid w:val="00F9041A"/>
    <w:rsid w:val="00F923B4"/>
    <w:rsid w:val="00FA7506"/>
    <w:rsid w:val="00FB0A43"/>
    <w:rsid w:val="00FB6291"/>
    <w:rsid w:val="00FF432F"/>
    <w:rsid w:val="1278C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61B14DF5"/>
  <w15:docId w15:val="{CD8494D7-047C-4D7B-91CE-AF16391E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83E7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8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68C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68C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8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8CE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eymap.ch" TargetMode="External"/><Relationship Id="rId13" Type="http://schemas.openxmlformats.org/officeDocument/2006/relationships/hyperlink" Target="https://www.youtube.com/user/HSGUniStGallen/featur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shboard.moneymap.ch" TargetMode="External"/><Relationship Id="rId12" Type="http://schemas.openxmlformats.org/officeDocument/2006/relationships/hyperlink" Target="https://twitter.com/HSGStGall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SGUniStGall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isg.ch/en.aspx" TargetMode="External"/><Relationship Id="rId10" Type="http://schemas.openxmlformats.org/officeDocument/2006/relationships/hyperlink" Target="mailto:tobias.truetsch@unisg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/viewer?mid=1Ho1UowYuZmaVQxoZ2vArYOznQQ2CLQlR&amp;ll=47.430683987572536%2C9.373388650000036&amp;z=15" TargetMode="External"/><Relationship Id="rId14" Type="http://schemas.openxmlformats.org/officeDocument/2006/relationships/hyperlink" Target="https://www.instagram.com/unistgalle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AHeidenreich</dc:creator>
  <cp:lastModifiedBy>Heidenreich, Annkathrin</cp:lastModifiedBy>
  <cp:revision>15</cp:revision>
  <cp:lastPrinted>2013-12-10T16:52:00Z</cp:lastPrinted>
  <dcterms:created xsi:type="dcterms:W3CDTF">2022-04-20T09:52:00Z</dcterms:created>
  <dcterms:modified xsi:type="dcterms:W3CDTF">2022-04-20T10:10:00Z</dcterms:modified>
</cp:coreProperties>
</file>