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D06C8" w14:textId="77777777" w:rsidR="00256CE0" w:rsidRPr="00D4638A" w:rsidRDefault="00256CE0" w:rsidP="00086DC7">
      <w:pPr>
        <w:spacing w:after="0" w:line="360" w:lineRule="auto"/>
        <w:ind w:left="0" w:right="0" w:firstLine="0"/>
        <w:jc w:val="right"/>
        <w:rPr>
          <w:b/>
          <w:szCs w:val="24"/>
        </w:rPr>
      </w:pPr>
      <w:r w:rsidRPr="00D4638A">
        <w:rPr>
          <w:noProof/>
          <w:szCs w:val="24"/>
        </w:rPr>
        <w:drawing>
          <wp:inline distT="0" distB="0" distL="0" distR="0" wp14:anchorId="5D544F21" wp14:editId="066C802E">
            <wp:extent cx="1534795" cy="718820"/>
            <wp:effectExtent l="0" t="0" r="8255" b="508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a:extLst>
                        <a:ext uri="{28A0092B-C50C-407E-A947-70E740481C1C}">
                          <a14:useLocalDpi xmlns:a14="http://schemas.microsoft.com/office/drawing/2010/main" val="0"/>
                        </a:ext>
                      </a:extLst>
                    </a:blip>
                    <a:stretch>
                      <a:fillRect/>
                    </a:stretch>
                  </pic:blipFill>
                  <pic:spPr>
                    <a:xfrm>
                      <a:off x="0" y="0"/>
                      <a:ext cx="1534795" cy="718820"/>
                    </a:xfrm>
                    <a:prstGeom prst="rect">
                      <a:avLst/>
                    </a:prstGeom>
                  </pic:spPr>
                </pic:pic>
              </a:graphicData>
            </a:graphic>
          </wp:inline>
        </w:drawing>
      </w:r>
    </w:p>
    <w:p w14:paraId="350A1C5F" w14:textId="77777777" w:rsidR="00C76967" w:rsidRPr="00D4638A" w:rsidRDefault="00C76967" w:rsidP="00086DC7">
      <w:pPr>
        <w:pStyle w:val="NormalWeb"/>
        <w:tabs>
          <w:tab w:val="left" w:pos="2948"/>
        </w:tabs>
        <w:spacing w:before="0" w:beforeAutospacing="0" w:after="0" w:afterAutospacing="0" w:line="360" w:lineRule="auto"/>
        <w:jc w:val="both"/>
        <w:textAlignment w:val="baseline"/>
        <w:rPr>
          <w:rFonts w:ascii="Arial" w:eastAsia="Arial" w:hAnsi="Arial" w:cs="Arial"/>
          <w:b/>
          <w:color w:val="000000"/>
        </w:rPr>
      </w:pPr>
      <w:bookmarkStart w:id="0" w:name="_Hlk66208327"/>
      <w:bookmarkStart w:id="1" w:name="_Hlk64901521"/>
      <w:bookmarkStart w:id="2" w:name="_Hlk81900176"/>
    </w:p>
    <w:p w14:paraId="5FEF29B3" w14:textId="77777777" w:rsidR="008C0AC4" w:rsidRPr="0047358C" w:rsidRDefault="00256CE0" w:rsidP="00196D0F">
      <w:pPr>
        <w:pStyle w:val="NormalWeb"/>
        <w:tabs>
          <w:tab w:val="left" w:pos="2948"/>
        </w:tabs>
        <w:spacing w:before="0" w:beforeAutospacing="0" w:after="0" w:afterAutospacing="0" w:line="360" w:lineRule="auto"/>
        <w:jc w:val="both"/>
        <w:textAlignment w:val="baseline"/>
        <w:rPr>
          <w:rFonts w:ascii="Arial" w:eastAsia="Arial" w:hAnsi="Arial" w:cs="Arial"/>
          <w:b/>
        </w:rPr>
      </w:pPr>
      <w:r w:rsidRPr="00D4638A">
        <w:rPr>
          <w:rFonts w:ascii="Arial" w:eastAsia="Arial" w:hAnsi="Arial" w:cs="Arial"/>
          <w:b/>
          <w:color w:val="000000"/>
        </w:rPr>
        <w:t>Pressemitteilung</w:t>
      </w:r>
    </w:p>
    <w:p w14:paraId="79D66ADB" w14:textId="77777777" w:rsidR="003642C1" w:rsidRDefault="003642C1" w:rsidP="003642C1">
      <w:pPr>
        <w:pStyle w:val="NormalWeb"/>
        <w:tabs>
          <w:tab w:val="left" w:pos="2948"/>
        </w:tabs>
        <w:spacing w:before="0" w:beforeAutospacing="0" w:after="0" w:afterAutospacing="0" w:line="360" w:lineRule="auto"/>
        <w:jc w:val="both"/>
        <w:textAlignment w:val="baseline"/>
        <w:rPr>
          <w:rFonts w:ascii="Arial" w:eastAsia="Arial" w:hAnsi="Arial" w:cs="Arial"/>
          <w:b/>
          <w:sz w:val="28"/>
          <w:szCs w:val="28"/>
        </w:rPr>
      </w:pPr>
    </w:p>
    <w:p w14:paraId="7F90DA98" w14:textId="0D6BD337" w:rsidR="003642C1" w:rsidRDefault="00B12D19" w:rsidP="003642C1">
      <w:pPr>
        <w:pStyle w:val="NormalWeb"/>
        <w:tabs>
          <w:tab w:val="left" w:pos="2948"/>
        </w:tabs>
        <w:spacing w:before="0" w:beforeAutospacing="0" w:after="0" w:afterAutospacing="0" w:line="360" w:lineRule="auto"/>
        <w:jc w:val="both"/>
        <w:textAlignment w:val="baseline"/>
        <w:rPr>
          <w:rFonts w:ascii="Arial" w:eastAsia="Arial" w:hAnsi="Arial" w:cs="Arial"/>
          <w:b/>
          <w:sz w:val="28"/>
          <w:szCs w:val="28"/>
        </w:rPr>
      </w:pPr>
      <w:r w:rsidRPr="00B12D19">
        <w:rPr>
          <w:rFonts w:ascii="Arial" w:eastAsia="Arial" w:hAnsi="Arial" w:cs="Arial"/>
          <w:b/>
          <w:sz w:val="28"/>
          <w:szCs w:val="28"/>
        </w:rPr>
        <w:t>Spitzenverband der Immobilienwirtschaft will angesichts</w:t>
      </w:r>
      <w:r w:rsidR="00D51F81">
        <w:rPr>
          <w:rFonts w:ascii="Arial" w:eastAsia="Arial" w:hAnsi="Arial" w:cs="Arial"/>
          <w:b/>
          <w:sz w:val="28"/>
          <w:szCs w:val="28"/>
        </w:rPr>
        <w:t xml:space="preserve"> einer</w:t>
      </w:r>
    </w:p>
    <w:p w14:paraId="01CB6CE9" w14:textId="20534D9E" w:rsidR="00102B49" w:rsidRDefault="00B12D19" w:rsidP="007B1EA5">
      <w:pPr>
        <w:pStyle w:val="NormalWeb"/>
        <w:tabs>
          <w:tab w:val="left" w:pos="2948"/>
        </w:tabs>
        <w:spacing w:before="0" w:beforeAutospacing="0" w:after="0" w:afterAutospacing="0" w:line="360" w:lineRule="auto"/>
        <w:jc w:val="both"/>
        <w:textAlignment w:val="baseline"/>
        <w:rPr>
          <w:rFonts w:ascii="Arial" w:eastAsia="Arial" w:hAnsi="Arial" w:cs="Arial"/>
          <w:b/>
          <w:sz w:val="28"/>
          <w:szCs w:val="28"/>
        </w:rPr>
      </w:pPr>
      <w:r w:rsidRPr="00B12D19">
        <w:rPr>
          <w:rFonts w:ascii="Arial" w:eastAsia="Arial" w:hAnsi="Arial" w:cs="Arial"/>
          <w:b/>
          <w:sz w:val="28"/>
          <w:szCs w:val="28"/>
        </w:rPr>
        <w:t>drohenden Wohnungskatastrophe neue Wege gehen</w:t>
      </w:r>
      <w:r w:rsidR="00102B49">
        <w:rPr>
          <w:rFonts w:ascii="Arial" w:eastAsia="Arial" w:hAnsi="Arial" w:cs="Arial"/>
          <w:b/>
          <w:sz w:val="28"/>
          <w:szCs w:val="28"/>
        </w:rPr>
        <w:t>:</w:t>
      </w:r>
      <w:r w:rsidR="00D51F81">
        <w:rPr>
          <w:rFonts w:ascii="Arial" w:eastAsia="Arial" w:hAnsi="Arial" w:cs="Arial"/>
          <w:b/>
          <w:sz w:val="28"/>
          <w:szCs w:val="28"/>
        </w:rPr>
        <w:t xml:space="preserve"> </w:t>
      </w:r>
      <w:r w:rsidR="00D51F81" w:rsidRPr="00A1479B">
        <w:rPr>
          <w:rFonts w:ascii="Arial" w:eastAsia="Arial" w:hAnsi="Arial" w:cs="Arial"/>
          <w:b/>
          <w:sz w:val="28"/>
          <w:szCs w:val="28"/>
        </w:rPr>
        <w:t>Abschied von Milliarden-Forderungen, fixe Quote für serielles Bauen</w:t>
      </w:r>
    </w:p>
    <w:p w14:paraId="5327019E" w14:textId="79718A9B" w:rsidR="008A275E" w:rsidRDefault="00256CE0" w:rsidP="008A275E">
      <w:pPr>
        <w:pStyle w:val="NormalWeb"/>
        <w:tabs>
          <w:tab w:val="left" w:pos="2948"/>
        </w:tabs>
        <w:spacing w:after="0" w:line="360" w:lineRule="auto"/>
        <w:jc w:val="both"/>
        <w:textAlignment w:val="baseline"/>
        <w:rPr>
          <w:rFonts w:ascii="Arial" w:hAnsi="Arial" w:cs="Arial"/>
        </w:rPr>
      </w:pPr>
      <w:r w:rsidRPr="00D4638A">
        <w:rPr>
          <w:rFonts w:ascii="Arial" w:hAnsi="Arial" w:cs="Arial"/>
          <w:b/>
        </w:rPr>
        <w:t xml:space="preserve">Berlin, </w:t>
      </w:r>
      <w:r w:rsidR="00F41B53">
        <w:rPr>
          <w:rFonts w:ascii="Arial" w:hAnsi="Arial" w:cs="Arial"/>
          <w:b/>
        </w:rPr>
        <w:t>03</w:t>
      </w:r>
      <w:r w:rsidRPr="00D4638A">
        <w:rPr>
          <w:rFonts w:ascii="Arial" w:hAnsi="Arial" w:cs="Arial"/>
          <w:b/>
        </w:rPr>
        <w:t>.</w:t>
      </w:r>
      <w:r w:rsidR="00EF5B81">
        <w:rPr>
          <w:rFonts w:ascii="Arial" w:hAnsi="Arial" w:cs="Arial"/>
          <w:b/>
        </w:rPr>
        <w:t>0</w:t>
      </w:r>
      <w:r w:rsidR="00F41B53">
        <w:rPr>
          <w:rFonts w:ascii="Arial" w:hAnsi="Arial" w:cs="Arial"/>
          <w:b/>
        </w:rPr>
        <w:t>5</w:t>
      </w:r>
      <w:r w:rsidRPr="00D4638A">
        <w:rPr>
          <w:rFonts w:ascii="Arial" w:hAnsi="Arial" w:cs="Arial"/>
          <w:b/>
        </w:rPr>
        <w:t>.202</w:t>
      </w:r>
      <w:r w:rsidR="00EF5B81">
        <w:rPr>
          <w:rFonts w:ascii="Arial" w:hAnsi="Arial" w:cs="Arial"/>
          <w:b/>
        </w:rPr>
        <w:t>3</w:t>
      </w:r>
      <w:r w:rsidRPr="00D4638A">
        <w:rPr>
          <w:rFonts w:ascii="Arial" w:hAnsi="Arial" w:cs="Arial"/>
        </w:rPr>
        <w:t xml:space="preserve"> –</w:t>
      </w:r>
      <w:bookmarkEnd w:id="0"/>
      <w:bookmarkEnd w:id="1"/>
      <w:bookmarkEnd w:id="2"/>
      <w:r w:rsidR="00B12D19">
        <w:rPr>
          <w:rFonts w:ascii="Arial" w:hAnsi="Arial" w:cs="Arial"/>
        </w:rPr>
        <w:t xml:space="preserve"> </w:t>
      </w:r>
      <w:r w:rsidR="00B12D19" w:rsidRPr="00B12D19">
        <w:rPr>
          <w:rFonts w:ascii="Arial" w:hAnsi="Arial" w:cs="Arial"/>
        </w:rPr>
        <w:t xml:space="preserve">Der </w:t>
      </w:r>
      <w:r w:rsidR="008A275E" w:rsidRPr="00B12D19">
        <w:rPr>
          <w:rFonts w:ascii="Arial" w:hAnsi="Arial" w:cs="Arial"/>
        </w:rPr>
        <w:t>Spitzenverband der Deutschen Immobilienwirtschaft</w:t>
      </w:r>
      <w:r w:rsidR="008A275E">
        <w:rPr>
          <w:rFonts w:ascii="Arial" w:hAnsi="Arial" w:cs="Arial"/>
        </w:rPr>
        <w:t xml:space="preserve"> </w:t>
      </w:r>
      <w:r w:rsidR="008A275E" w:rsidRPr="00B12D19">
        <w:rPr>
          <w:rFonts w:ascii="Arial" w:hAnsi="Arial" w:cs="Arial"/>
        </w:rPr>
        <w:t xml:space="preserve">will angesichts </w:t>
      </w:r>
      <w:r w:rsidR="008A275E">
        <w:rPr>
          <w:rFonts w:ascii="Arial" w:hAnsi="Arial" w:cs="Arial"/>
        </w:rPr>
        <w:t>einer</w:t>
      </w:r>
      <w:r w:rsidR="008A275E" w:rsidRPr="00B12D19">
        <w:rPr>
          <w:rFonts w:ascii="Arial" w:hAnsi="Arial" w:cs="Arial"/>
        </w:rPr>
        <w:t xml:space="preserve"> </w:t>
      </w:r>
      <w:r w:rsidR="000A240A">
        <w:rPr>
          <w:rFonts w:ascii="Arial" w:hAnsi="Arial" w:cs="Arial"/>
        </w:rPr>
        <w:t xml:space="preserve">Zuspitzung der </w:t>
      </w:r>
      <w:r w:rsidR="000B1B6B">
        <w:rPr>
          <w:rFonts w:ascii="Arial" w:hAnsi="Arial" w:cs="Arial"/>
        </w:rPr>
        <w:t xml:space="preserve">Wohnungsnot </w:t>
      </w:r>
      <w:r w:rsidR="000B1B6B" w:rsidRPr="00B12D19">
        <w:rPr>
          <w:rFonts w:ascii="Arial" w:hAnsi="Arial" w:cs="Arial"/>
        </w:rPr>
        <w:t>neue</w:t>
      </w:r>
      <w:r w:rsidR="008A275E" w:rsidRPr="00B12D19">
        <w:rPr>
          <w:rFonts w:ascii="Arial" w:hAnsi="Arial" w:cs="Arial"/>
        </w:rPr>
        <w:t xml:space="preserve"> Wege gehen</w:t>
      </w:r>
      <w:r w:rsidR="008A275E" w:rsidRPr="000B4B20">
        <w:rPr>
          <w:rFonts w:ascii="Arial" w:hAnsi="Arial" w:cs="Arial"/>
        </w:rPr>
        <w:t xml:space="preserve">. </w:t>
      </w:r>
      <w:r w:rsidR="008A275E" w:rsidRPr="00A1479B">
        <w:rPr>
          <w:rFonts w:ascii="Arial" w:hAnsi="Arial" w:cs="Arial"/>
        </w:rPr>
        <w:t xml:space="preserve">Der ZIA gab heute seinen Abschied von Forderungen nach </w:t>
      </w:r>
      <w:r w:rsidR="002B7AD6" w:rsidRPr="00A1479B">
        <w:rPr>
          <w:rFonts w:ascii="Arial" w:hAnsi="Arial" w:cs="Arial"/>
        </w:rPr>
        <w:t xml:space="preserve">neuen </w:t>
      </w:r>
      <w:r w:rsidR="008A275E" w:rsidRPr="00A1479B">
        <w:rPr>
          <w:rFonts w:ascii="Arial" w:hAnsi="Arial" w:cs="Arial"/>
        </w:rPr>
        <w:t>Milliarden-Subventionen bekannt.</w:t>
      </w:r>
      <w:r w:rsidR="008A275E">
        <w:rPr>
          <w:rFonts w:ascii="Arial" w:hAnsi="Arial" w:cs="Arial"/>
        </w:rPr>
        <w:t xml:space="preserve"> Zugleich fordert er </w:t>
      </w:r>
      <w:r w:rsidR="008A275E" w:rsidRPr="00B12D19">
        <w:rPr>
          <w:rFonts w:ascii="Arial" w:hAnsi="Arial" w:cs="Arial"/>
        </w:rPr>
        <w:t xml:space="preserve">einen Verzicht </w:t>
      </w:r>
      <w:r w:rsidR="008A275E">
        <w:rPr>
          <w:rFonts w:ascii="Arial" w:hAnsi="Arial" w:cs="Arial"/>
        </w:rPr>
        <w:t>von</w:t>
      </w:r>
      <w:r w:rsidR="008A275E" w:rsidRPr="00B12D19">
        <w:rPr>
          <w:rFonts w:ascii="Arial" w:hAnsi="Arial" w:cs="Arial"/>
        </w:rPr>
        <w:t xml:space="preserve"> Länder</w:t>
      </w:r>
      <w:r w:rsidR="008A275E">
        <w:rPr>
          <w:rFonts w:ascii="Arial" w:hAnsi="Arial" w:cs="Arial"/>
        </w:rPr>
        <w:t>n</w:t>
      </w:r>
      <w:r w:rsidR="008A275E" w:rsidRPr="00B12D19">
        <w:rPr>
          <w:rFonts w:ascii="Arial" w:hAnsi="Arial" w:cs="Arial"/>
        </w:rPr>
        <w:t xml:space="preserve"> und Kommunen </w:t>
      </w:r>
      <w:r w:rsidR="002B7AD6">
        <w:rPr>
          <w:rFonts w:ascii="Arial" w:hAnsi="Arial" w:cs="Arial"/>
        </w:rPr>
        <w:t>auf das</w:t>
      </w:r>
      <w:r w:rsidR="008A275E" w:rsidRPr="00B12D19">
        <w:rPr>
          <w:rFonts w:ascii="Arial" w:hAnsi="Arial" w:cs="Arial"/>
        </w:rPr>
        <w:t xml:space="preserve"> </w:t>
      </w:r>
      <w:r w:rsidR="002B7AD6" w:rsidRPr="00B12D19">
        <w:rPr>
          <w:rFonts w:ascii="Arial" w:hAnsi="Arial" w:cs="Arial"/>
        </w:rPr>
        <w:t>Abschöpf</w:t>
      </w:r>
      <w:r w:rsidR="002B7AD6">
        <w:rPr>
          <w:rFonts w:ascii="Arial" w:hAnsi="Arial" w:cs="Arial"/>
        </w:rPr>
        <w:t>en</w:t>
      </w:r>
      <w:r w:rsidR="002B7AD6" w:rsidRPr="00B12D19">
        <w:rPr>
          <w:rFonts w:ascii="Arial" w:hAnsi="Arial" w:cs="Arial"/>
        </w:rPr>
        <w:t xml:space="preserve"> </w:t>
      </w:r>
      <w:r w:rsidR="008A275E" w:rsidRPr="00B12D19">
        <w:rPr>
          <w:rFonts w:ascii="Arial" w:hAnsi="Arial" w:cs="Arial"/>
        </w:rPr>
        <w:t xml:space="preserve">von Mitteln beim Bau von Wohnungen. </w:t>
      </w:r>
    </w:p>
    <w:p w14:paraId="1A75EB95" w14:textId="77777777" w:rsidR="008A275E" w:rsidRDefault="008A275E" w:rsidP="008A275E">
      <w:pPr>
        <w:pStyle w:val="NormalWeb"/>
        <w:tabs>
          <w:tab w:val="left" w:pos="2948"/>
        </w:tabs>
        <w:spacing w:after="0" w:line="360" w:lineRule="auto"/>
        <w:jc w:val="both"/>
        <w:textAlignment w:val="baseline"/>
        <w:rPr>
          <w:rFonts w:ascii="Arial" w:hAnsi="Arial" w:cs="Arial"/>
        </w:rPr>
      </w:pPr>
      <w:r>
        <w:rPr>
          <w:rFonts w:ascii="Arial" w:hAnsi="Arial" w:cs="Arial"/>
        </w:rPr>
        <w:t xml:space="preserve">Der ZIA setzt auf eine gemeinsame Kraftanstrengung von Bund, Ländern, Kommunen und der Immobilienwirtschaft selbst. </w:t>
      </w:r>
    </w:p>
    <w:p w14:paraId="575D530D" w14:textId="5FB24C12" w:rsidR="008A275E" w:rsidRDefault="008A275E" w:rsidP="008A275E">
      <w:pPr>
        <w:pStyle w:val="NormalWeb"/>
        <w:tabs>
          <w:tab w:val="left" w:pos="2948"/>
        </w:tabs>
        <w:spacing w:after="0" w:line="360" w:lineRule="auto"/>
        <w:jc w:val="both"/>
        <w:textAlignment w:val="baseline"/>
        <w:rPr>
          <w:rFonts w:ascii="Arial" w:hAnsi="Arial" w:cs="Arial"/>
        </w:rPr>
      </w:pPr>
      <w:r>
        <w:rPr>
          <w:rFonts w:ascii="Arial" w:hAnsi="Arial" w:cs="Arial"/>
        </w:rPr>
        <w:t>„Die staatlichen Akteure müssen der Immobilienwirtschaft größtmögliche Freiheiten geben, damit sie selbst aktiv werden kann“, sagte ZIA-Präsident Dr. Andreas Mattner bei der Vorstellung der Initiative. „</w:t>
      </w:r>
      <w:r w:rsidRPr="00B12D19">
        <w:rPr>
          <w:rFonts w:ascii="Arial" w:hAnsi="Arial" w:cs="Arial"/>
        </w:rPr>
        <w:t xml:space="preserve">Im Laufe der Jahre ist die Staatsquote am Gut Wohnen auf </w:t>
      </w:r>
      <w:r>
        <w:rPr>
          <w:rFonts w:ascii="Arial" w:hAnsi="Arial" w:cs="Arial"/>
        </w:rPr>
        <w:t xml:space="preserve">etwa </w:t>
      </w:r>
      <w:r w:rsidRPr="00B12D19">
        <w:rPr>
          <w:rFonts w:ascii="Arial" w:hAnsi="Arial" w:cs="Arial"/>
        </w:rPr>
        <w:t>37 Prozent gestiegen</w:t>
      </w:r>
      <w:r>
        <w:rPr>
          <w:rFonts w:ascii="Arial" w:hAnsi="Arial" w:cs="Arial"/>
        </w:rPr>
        <w:t>. E</w:t>
      </w:r>
      <w:r w:rsidRPr="00B12D19">
        <w:rPr>
          <w:rFonts w:ascii="Arial" w:hAnsi="Arial" w:cs="Arial"/>
        </w:rPr>
        <w:t>xplodierende Grunderwerbsteuern, Gebühren</w:t>
      </w:r>
      <w:r>
        <w:rPr>
          <w:rFonts w:ascii="Arial" w:hAnsi="Arial" w:cs="Arial"/>
        </w:rPr>
        <w:t xml:space="preserve">, </w:t>
      </w:r>
      <w:r w:rsidRPr="00B12D19">
        <w:rPr>
          <w:rFonts w:ascii="Arial" w:hAnsi="Arial" w:cs="Arial"/>
        </w:rPr>
        <w:t>Gewinnabschöpfungsmodelle</w:t>
      </w:r>
      <w:r>
        <w:rPr>
          <w:rFonts w:ascii="Arial" w:hAnsi="Arial" w:cs="Arial"/>
        </w:rPr>
        <w:t xml:space="preserve"> sowie </w:t>
      </w:r>
      <w:r w:rsidRPr="00A86550">
        <w:rPr>
          <w:rFonts w:ascii="Arial" w:hAnsi="Arial" w:cs="Arial"/>
        </w:rPr>
        <w:t xml:space="preserve">Vorgaben und Restriktionen </w:t>
      </w:r>
      <w:r>
        <w:rPr>
          <w:rFonts w:ascii="Arial" w:hAnsi="Arial" w:cs="Arial"/>
        </w:rPr>
        <w:t xml:space="preserve">verursachen weit mehr als ein Drittel der Kosten. Genau hier sind die Hebel, wenn eine Wende am deutschen Wohnungsmarkt realistisch sein soll.“ </w:t>
      </w:r>
    </w:p>
    <w:p w14:paraId="32480CAA" w14:textId="77777777" w:rsidR="008A275E" w:rsidRPr="00B27E73" w:rsidRDefault="008A275E" w:rsidP="008A275E">
      <w:pPr>
        <w:pStyle w:val="NormalWeb"/>
        <w:tabs>
          <w:tab w:val="left" w:pos="2948"/>
        </w:tabs>
        <w:spacing w:after="0" w:line="360" w:lineRule="auto"/>
        <w:jc w:val="both"/>
        <w:textAlignment w:val="baseline"/>
        <w:rPr>
          <w:rFonts w:ascii="Arial" w:hAnsi="Arial" w:cs="Arial"/>
          <w:b/>
          <w:bCs/>
        </w:rPr>
      </w:pPr>
      <w:r w:rsidRPr="00B27E73">
        <w:rPr>
          <w:rFonts w:ascii="Arial" w:hAnsi="Arial" w:cs="Arial"/>
          <w:b/>
          <w:bCs/>
        </w:rPr>
        <w:t>Grunderwerbsteuer runterfahren</w:t>
      </w:r>
    </w:p>
    <w:p w14:paraId="111AA1AA" w14:textId="3B795868" w:rsidR="008A275E" w:rsidRDefault="008A275E" w:rsidP="008A275E">
      <w:pPr>
        <w:pStyle w:val="NormalWeb"/>
        <w:tabs>
          <w:tab w:val="left" w:pos="2948"/>
        </w:tabs>
        <w:spacing w:after="0" w:line="360" w:lineRule="auto"/>
        <w:jc w:val="both"/>
        <w:textAlignment w:val="baseline"/>
        <w:rPr>
          <w:rFonts w:ascii="Arial" w:hAnsi="Arial" w:cs="Arial"/>
        </w:rPr>
      </w:pPr>
      <w:r w:rsidRPr="004A0EE8">
        <w:rPr>
          <w:rFonts w:ascii="Arial" w:hAnsi="Arial" w:cs="Arial"/>
        </w:rPr>
        <w:t>Der ZIA schlägt daher den Ländern vor, bis 2025 die Grunderwerbsteuer für Wohnimmobilien generell und ohne Einschränkungen auf 3,5</w:t>
      </w:r>
      <w:r w:rsidR="00DB69E8">
        <w:rPr>
          <w:rFonts w:ascii="Arial" w:hAnsi="Arial" w:cs="Arial"/>
        </w:rPr>
        <w:t xml:space="preserve"> </w:t>
      </w:r>
      <w:r w:rsidR="00CD5A7B">
        <w:rPr>
          <w:rFonts w:ascii="Arial" w:hAnsi="Arial" w:cs="Arial"/>
        </w:rPr>
        <w:t>Prozent</w:t>
      </w:r>
      <w:r w:rsidRPr="004A0EE8">
        <w:rPr>
          <w:rFonts w:ascii="Arial" w:hAnsi="Arial" w:cs="Arial"/>
        </w:rPr>
        <w:t xml:space="preserve"> zu senken oder ganz fallen zu lassen</w:t>
      </w:r>
      <w:r w:rsidR="00F10F81" w:rsidRPr="004A0EE8">
        <w:rPr>
          <w:rFonts w:ascii="Arial" w:hAnsi="Arial" w:cs="Arial"/>
        </w:rPr>
        <w:t>. Auch sollten die</w:t>
      </w:r>
      <w:r w:rsidR="00AF1152" w:rsidRPr="004A0EE8">
        <w:rPr>
          <w:rFonts w:ascii="Arial" w:hAnsi="Arial" w:cs="Arial"/>
        </w:rPr>
        <w:t xml:space="preserve"> </w:t>
      </w:r>
      <w:r w:rsidRPr="004A0EE8">
        <w:rPr>
          <w:rFonts w:ascii="Arial" w:hAnsi="Arial" w:cs="Arial"/>
        </w:rPr>
        <w:t>Kommunen auf alle Formen der Gewinnabschöpfung verzichten.</w:t>
      </w:r>
    </w:p>
    <w:p w14:paraId="45B8AA4F" w14:textId="21FFA2F5" w:rsidR="008A275E" w:rsidRPr="00B12D19" w:rsidRDefault="008A275E" w:rsidP="008A275E">
      <w:pPr>
        <w:pStyle w:val="NormalWeb"/>
        <w:tabs>
          <w:tab w:val="left" w:pos="2948"/>
        </w:tabs>
        <w:spacing w:after="0" w:line="360" w:lineRule="auto"/>
        <w:jc w:val="both"/>
        <w:textAlignment w:val="baseline"/>
        <w:rPr>
          <w:rFonts w:ascii="Arial" w:hAnsi="Arial" w:cs="Arial"/>
        </w:rPr>
      </w:pPr>
      <w:r>
        <w:rPr>
          <w:rFonts w:ascii="Arial" w:hAnsi="Arial" w:cs="Arial"/>
        </w:rPr>
        <w:t xml:space="preserve">„Der Alternative sollte man ins Auge sehen: </w:t>
      </w:r>
      <w:r w:rsidRPr="00B12D19">
        <w:rPr>
          <w:rFonts w:ascii="Arial" w:hAnsi="Arial" w:cs="Arial"/>
        </w:rPr>
        <w:t xml:space="preserve">Wenn jetzt der Wohnungsbau </w:t>
      </w:r>
      <w:r w:rsidR="008F467E">
        <w:rPr>
          <w:rFonts w:ascii="Arial" w:hAnsi="Arial" w:cs="Arial"/>
        </w:rPr>
        <w:t xml:space="preserve">nahezu </w:t>
      </w:r>
      <w:r w:rsidRPr="00B12D19">
        <w:rPr>
          <w:rFonts w:ascii="Arial" w:hAnsi="Arial" w:cs="Arial"/>
        </w:rPr>
        <w:t>komplett zum Erliegen kommt</w:t>
      </w:r>
      <w:r>
        <w:rPr>
          <w:rFonts w:ascii="Arial" w:hAnsi="Arial" w:cs="Arial"/>
        </w:rPr>
        <w:t xml:space="preserve">, wird auf nichts Steuern zu erheben und </w:t>
      </w:r>
      <w:r w:rsidRPr="00B12D19">
        <w:rPr>
          <w:rFonts w:ascii="Arial" w:hAnsi="Arial" w:cs="Arial"/>
        </w:rPr>
        <w:t xml:space="preserve">von </w:t>
      </w:r>
      <w:r>
        <w:rPr>
          <w:rFonts w:ascii="Arial" w:hAnsi="Arial" w:cs="Arial"/>
        </w:rPr>
        <w:t>n</w:t>
      </w:r>
      <w:r w:rsidRPr="00B12D19">
        <w:rPr>
          <w:rFonts w:ascii="Arial" w:hAnsi="Arial" w:cs="Arial"/>
        </w:rPr>
        <w:t xml:space="preserve">ichts </w:t>
      </w:r>
      <w:r w:rsidRPr="00B12D19">
        <w:rPr>
          <w:rFonts w:ascii="Arial" w:hAnsi="Arial" w:cs="Arial"/>
        </w:rPr>
        <w:lastRenderedPageBreak/>
        <w:t>Gewinn ab</w:t>
      </w:r>
      <w:r>
        <w:rPr>
          <w:rFonts w:ascii="Arial" w:hAnsi="Arial" w:cs="Arial"/>
        </w:rPr>
        <w:t>zu</w:t>
      </w:r>
      <w:r w:rsidRPr="00B12D19">
        <w:rPr>
          <w:rFonts w:ascii="Arial" w:hAnsi="Arial" w:cs="Arial"/>
        </w:rPr>
        <w:t xml:space="preserve">schöpfen </w:t>
      </w:r>
      <w:r>
        <w:rPr>
          <w:rFonts w:ascii="Arial" w:hAnsi="Arial" w:cs="Arial"/>
        </w:rPr>
        <w:t>sein. Vor allem</w:t>
      </w:r>
      <w:r w:rsidRPr="00B12D19">
        <w:rPr>
          <w:rFonts w:ascii="Arial" w:hAnsi="Arial" w:cs="Arial"/>
        </w:rPr>
        <w:t xml:space="preserve"> gibt </w:t>
      </w:r>
      <w:r>
        <w:rPr>
          <w:rFonts w:ascii="Arial" w:hAnsi="Arial" w:cs="Arial"/>
        </w:rPr>
        <w:t xml:space="preserve">es eine weit dramatischere Leerstelle: </w:t>
      </w:r>
      <w:r w:rsidRPr="00B12D19">
        <w:rPr>
          <w:rFonts w:ascii="Arial" w:hAnsi="Arial" w:cs="Arial"/>
        </w:rPr>
        <w:t>keine neuen Wohnungen</w:t>
      </w:r>
      <w:r>
        <w:rPr>
          <w:rFonts w:ascii="Arial" w:hAnsi="Arial" w:cs="Arial"/>
        </w:rPr>
        <w:t>“, kommentiert Mattner die Lage.</w:t>
      </w:r>
    </w:p>
    <w:p w14:paraId="586A7157" w14:textId="3770A399" w:rsidR="008A275E" w:rsidRPr="00B12D19" w:rsidRDefault="008A275E" w:rsidP="008A275E">
      <w:pPr>
        <w:pStyle w:val="NormalWeb"/>
        <w:tabs>
          <w:tab w:val="left" w:pos="2948"/>
        </w:tabs>
        <w:spacing w:after="0" w:line="360" w:lineRule="auto"/>
        <w:jc w:val="both"/>
        <w:textAlignment w:val="baseline"/>
        <w:rPr>
          <w:rFonts w:ascii="Arial" w:hAnsi="Arial" w:cs="Arial"/>
        </w:rPr>
      </w:pPr>
      <w:r w:rsidRPr="00B12D19">
        <w:rPr>
          <w:rFonts w:ascii="Arial" w:hAnsi="Arial" w:cs="Arial"/>
        </w:rPr>
        <w:t xml:space="preserve">Deutschland lebe beim Wohnungsbau von </w:t>
      </w:r>
      <w:r>
        <w:rPr>
          <w:rFonts w:ascii="Arial" w:hAnsi="Arial" w:cs="Arial"/>
        </w:rPr>
        <w:t>Rahmenbedingungen der</w:t>
      </w:r>
      <w:r w:rsidRPr="00B12D19">
        <w:rPr>
          <w:rFonts w:ascii="Arial" w:hAnsi="Arial" w:cs="Arial"/>
        </w:rPr>
        <w:t xml:space="preserve"> Vergangenheit</w:t>
      </w:r>
      <w:r>
        <w:rPr>
          <w:rFonts w:ascii="Arial" w:hAnsi="Arial" w:cs="Arial"/>
        </w:rPr>
        <w:t>. N</w:t>
      </w:r>
      <w:r w:rsidRPr="00B12D19">
        <w:rPr>
          <w:rFonts w:ascii="Arial" w:hAnsi="Arial" w:cs="Arial"/>
        </w:rPr>
        <w:t>och immer würden unter alten Bedingungen finanzierte und genehmigte Wohnungen gebaut,</w:t>
      </w:r>
      <w:r>
        <w:rPr>
          <w:rFonts w:ascii="Arial" w:hAnsi="Arial" w:cs="Arial"/>
        </w:rPr>
        <w:t xml:space="preserve"> </w:t>
      </w:r>
      <w:r w:rsidR="0099216D">
        <w:rPr>
          <w:rFonts w:ascii="Arial" w:hAnsi="Arial" w:cs="Arial"/>
        </w:rPr>
        <w:t>sag</w:t>
      </w:r>
      <w:r>
        <w:rPr>
          <w:rFonts w:ascii="Arial" w:hAnsi="Arial" w:cs="Arial"/>
        </w:rPr>
        <w:t xml:space="preserve">te Mattner. </w:t>
      </w:r>
      <w:r w:rsidRPr="004A0EE8">
        <w:rPr>
          <w:rFonts w:ascii="Arial" w:hAnsi="Arial" w:cs="Arial"/>
        </w:rPr>
        <w:t>Dies laufe zum Ende dieses Jahres und im Laufe des Jahres 2024</w:t>
      </w:r>
      <w:r w:rsidRPr="00B12D19">
        <w:rPr>
          <w:rFonts w:ascii="Arial" w:hAnsi="Arial" w:cs="Arial"/>
        </w:rPr>
        <w:t xml:space="preserve"> aus</w:t>
      </w:r>
      <w:r w:rsidR="0099216D">
        <w:rPr>
          <w:rFonts w:ascii="Arial" w:hAnsi="Arial" w:cs="Arial"/>
        </w:rPr>
        <w:t>. D</w:t>
      </w:r>
      <w:r w:rsidRPr="00B12D19">
        <w:rPr>
          <w:rFonts w:ascii="Arial" w:hAnsi="Arial" w:cs="Arial"/>
        </w:rPr>
        <w:t xml:space="preserve">ann </w:t>
      </w:r>
      <w:r>
        <w:rPr>
          <w:rFonts w:ascii="Arial" w:hAnsi="Arial" w:cs="Arial"/>
        </w:rPr>
        <w:t>stehe</w:t>
      </w:r>
      <w:r w:rsidRPr="00B12D19">
        <w:rPr>
          <w:rFonts w:ascii="Arial" w:hAnsi="Arial" w:cs="Arial"/>
        </w:rPr>
        <w:t xml:space="preserve"> man vor dem Nichts. Mattner: </w:t>
      </w:r>
      <w:r>
        <w:rPr>
          <w:rFonts w:ascii="Arial" w:hAnsi="Arial" w:cs="Arial"/>
        </w:rPr>
        <w:t>„</w:t>
      </w:r>
      <w:r w:rsidRPr="00B12D19">
        <w:rPr>
          <w:rFonts w:ascii="Arial" w:hAnsi="Arial" w:cs="Arial"/>
        </w:rPr>
        <w:t>Wenn die Wohnungsbaurenditen bei zwei bis drei Prozent stehen, die Kreditzinsen aber bei vier Prozent, kann niemand bauen</w:t>
      </w:r>
      <w:r>
        <w:rPr>
          <w:rFonts w:ascii="Arial" w:hAnsi="Arial" w:cs="Arial"/>
        </w:rPr>
        <w:t>. D</w:t>
      </w:r>
      <w:r w:rsidRPr="00B12D19">
        <w:rPr>
          <w:rFonts w:ascii="Arial" w:hAnsi="Arial" w:cs="Arial"/>
        </w:rPr>
        <w:t>aher müssen wir die Rahmenbedingungen radikal ändern.</w:t>
      </w:r>
      <w:r>
        <w:rPr>
          <w:rFonts w:ascii="Arial" w:hAnsi="Arial" w:cs="Arial"/>
        </w:rPr>
        <w:t>“</w:t>
      </w:r>
    </w:p>
    <w:p w14:paraId="068AEBE1" w14:textId="77777777" w:rsidR="008A275E" w:rsidRPr="005572E9" w:rsidRDefault="008A275E" w:rsidP="008A275E">
      <w:pPr>
        <w:pStyle w:val="NormalWeb"/>
        <w:tabs>
          <w:tab w:val="left" w:pos="2948"/>
        </w:tabs>
        <w:spacing w:after="0" w:line="360" w:lineRule="auto"/>
        <w:jc w:val="both"/>
        <w:textAlignment w:val="baseline"/>
        <w:rPr>
          <w:rFonts w:ascii="Arial" w:hAnsi="Arial" w:cs="Arial"/>
          <w:b/>
          <w:bCs/>
        </w:rPr>
      </w:pPr>
      <w:r w:rsidRPr="005572E9">
        <w:rPr>
          <w:rFonts w:ascii="Arial" w:hAnsi="Arial" w:cs="Arial"/>
          <w:b/>
          <w:bCs/>
        </w:rPr>
        <w:t>Kreditprogramm mit zwei Prozent Zinsen</w:t>
      </w:r>
    </w:p>
    <w:p w14:paraId="1A87BEFA" w14:textId="6E16C376" w:rsidR="008A275E" w:rsidRDefault="008A275E" w:rsidP="008A275E">
      <w:pPr>
        <w:pStyle w:val="NormalWeb"/>
        <w:tabs>
          <w:tab w:val="left" w:pos="2948"/>
        </w:tabs>
        <w:spacing w:after="0" w:line="360" w:lineRule="auto"/>
        <w:jc w:val="both"/>
        <w:textAlignment w:val="baseline"/>
        <w:rPr>
          <w:rFonts w:ascii="Arial" w:hAnsi="Arial" w:cs="Arial"/>
        </w:rPr>
      </w:pPr>
      <w:r>
        <w:rPr>
          <w:rFonts w:ascii="Arial" w:hAnsi="Arial" w:cs="Arial"/>
        </w:rPr>
        <w:t xml:space="preserve">Der ZIA fordert </w:t>
      </w:r>
      <w:r w:rsidRPr="0099216D">
        <w:rPr>
          <w:rFonts w:ascii="Arial" w:hAnsi="Arial" w:cs="Arial"/>
        </w:rPr>
        <w:t xml:space="preserve">stattdessen </w:t>
      </w:r>
      <w:r w:rsidRPr="00B10AA7">
        <w:rPr>
          <w:rFonts w:ascii="Arial" w:hAnsi="Arial" w:cs="Arial"/>
        </w:rPr>
        <w:t xml:space="preserve">ein großvolumiges Kreditprogramm vom Bund mit zwei Prozent Zinsen. Die Gelder würden zurückgezahlt ohne mittelfristige oder langfristige Belastung des Haushalts. </w:t>
      </w:r>
      <w:r>
        <w:rPr>
          <w:rFonts w:ascii="Arial" w:hAnsi="Arial" w:cs="Arial"/>
        </w:rPr>
        <w:t>Die Immobilienwirtschaft warnt</w:t>
      </w:r>
      <w:r w:rsidRPr="00B10AA7">
        <w:rPr>
          <w:rFonts w:ascii="Arial" w:hAnsi="Arial" w:cs="Arial"/>
        </w:rPr>
        <w:t xml:space="preserve">: </w:t>
      </w:r>
      <w:r>
        <w:rPr>
          <w:rFonts w:ascii="Arial" w:hAnsi="Arial" w:cs="Arial"/>
        </w:rPr>
        <w:t>Werde der Weg zu Krediten verbaut,</w:t>
      </w:r>
      <w:r w:rsidRPr="00B10AA7">
        <w:rPr>
          <w:rFonts w:ascii="Arial" w:hAnsi="Arial" w:cs="Arial"/>
        </w:rPr>
        <w:t xml:space="preserve"> bedeute</w:t>
      </w:r>
      <w:r>
        <w:rPr>
          <w:rFonts w:ascii="Arial" w:hAnsi="Arial" w:cs="Arial"/>
        </w:rPr>
        <w:t xml:space="preserve"> das</w:t>
      </w:r>
      <w:r w:rsidRPr="00B10AA7">
        <w:rPr>
          <w:rFonts w:ascii="Arial" w:hAnsi="Arial" w:cs="Arial"/>
        </w:rPr>
        <w:t xml:space="preserve"> nicht nur </w:t>
      </w:r>
      <w:r w:rsidR="00F10F81">
        <w:rPr>
          <w:rFonts w:ascii="Arial" w:hAnsi="Arial" w:cs="Arial"/>
        </w:rPr>
        <w:t xml:space="preserve">deutlich </w:t>
      </w:r>
      <w:r w:rsidR="00482666">
        <w:rPr>
          <w:rFonts w:ascii="Arial" w:hAnsi="Arial" w:cs="Arial"/>
        </w:rPr>
        <w:t>weniger</w:t>
      </w:r>
      <w:r w:rsidR="00482666" w:rsidRPr="00B10AA7">
        <w:rPr>
          <w:rFonts w:ascii="Arial" w:hAnsi="Arial" w:cs="Arial"/>
        </w:rPr>
        <w:t xml:space="preserve"> </w:t>
      </w:r>
      <w:r w:rsidRPr="00B10AA7">
        <w:rPr>
          <w:rFonts w:ascii="Arial" w:hAnsi="Arial" w:cs="Arial"/>
        </w:rPr>
        <w:t xml:space="preserve">Wohnungen, sondern </w:t>
      </w:r>
      <w:r w:rsidR="00815A1C">
        <w:rPr>
          <w:rFonts w:ascii="Arial" w:hAnsi="Arial" w:cs="Arial"/>
        </w:rPr>
        <w:t xml:space="preserve">auch </w:t>
      </w:r>
      <w:r w:rsidRPr="00B10AA7">
        <w:rPr>
          <w:rFonts w:ascii="Arial" w:hAnsi="Arial" w:cs="Arial"/>
        </w:rPr>
        <w:t xml:space="preserve">Steuerausfälle, weil </w:t>
      </w:r>
      <w:r>
        <w:rPr>
          <w:rFonts w:ascii="Arial" w:hAnsi="Arial" w:cs="Arial"/>
        </w:rPr>
        <w:t>zum Beispiel</w:t>
      </w:r>
      <w:r w:rsidRPr="00B10AA7">
        <w:rPr>
          <w:rFonts w:ascii="Arial" w:hAnsi="Arial" w:cs="Arial"/>
        </w:rPr>
        <w:t xml:space="preserve"> keine Umsatzsteuer durch Bautätigkeit mehr anfällt. Erst kürzlich </w:t>
      </w:r>
      <w:r w:rsidR="009D314A">
        <w:rPr>
          <w:rFonts w:ascii="Arial" w:hAnsi="Arial" w:cs="Arial"/>
        </w:rPr>
        <w:t>hatten</w:t>
      </w:r>
      <w:r w:rsidRPr="00B10AA7">
        <w:rPr>
          <w:rFonts w:ascii="Arial" w:hAnsi="Arial" w:cs="Arial"/>
        </w:rPr>
        <w:t xml:space="preserve"> die Weisen des Gutachtens der Immobilienwirtschaft zur konjunkturellen Lage vor </w:t>
      </w:r>
      <w:r w:rsidR="009D314A">
        <w:rPr>
          <w:rFonts w:ascii="Arial" w:hAnsi="Arial" w:cs="Arial"/>
        </w:rPr>
        <w:t>einer</w:t>
      </w:r>
      <w:r w:rsidRPr="00B10AA7">
        <w:rPr>
          <w:rFonts w:ascii="Arial" w:hAnsi="Arial" w:cs="Arial"/>
        </w:rPr>
        <w:t xml:space="preserve"> sich </w:t>
      </w:r>
      <w:r w:rsidR="00717689">
        <w:rPr>
          <w:rFonts w:ascii="Arial" w:hAnsi="Arial" w:cs="Arial"/>
        </w:rPr>
        <w:t>verschärfenden</w:t>
      </w:r>
      <w:r w:rsidR="00717689" w:rsidRPr="00B10AA7">
        <w:rPr>
          <w:rFonts w:ascii="Arial" w:hAnsi="Arial" w:cs="Arial"/>
        </w:rPr>
        <w:t xml:space="preserve"> </w:t>
      </w:r>
      <w:r w:rsidRPr="00B10AA7">
        <w:rPr>
          <w:rFonts w:ascii="Arial" w:hAnsi="Arial" w:cs="Arial"/>
        </w:rPr>
        <w:t>Baukrise und ihre</w:t>
      </w:r>
      <w:r>
        <w:rPr>
          <w:rFonts w:ascii="Arial" w:hAnsi="Arial" w:cs="Arial"/>
        </w:rPr>
        <w:t>n</w:t>
      </w:r>
      <w:r w:rsidRPr="00B10AA7">
        <w:rPr>
          <w:rFonts w:ascii="Arial" w:hAnsi="Arial" w:cs="Arial"/>
        </w:rPr>
        <w:t xml:space="preserve"> Folgen für die Staatseinnahmen gewarnt.</w:t>
      </w:r>
      <w:r>
        <w:rPr>
          <w:rFonts w:ascii="Arial" w:hAnsi="Arial" w:cs="Arial"/>
        </w:rPr>
        <w:t xml:space="preserve"> </w:t>
      </w:r>
    </w:p>
    <w:p w14:paraId="3F83E175" w14:textId="40C2C970" w:rsidR="008A275E" w:rsidRPr="00B12D19" w:rsidRDefault="008A275E" w:rsidP="008A275E">
      <w:pPr>
        <w:pStyle w:val="NormalWeb"/>
        <w:tabs>
          <w:tab w:val="left" w:pos="2948"/>
        </w:tabs>
        <w:spacing w:after="0" w:line="360" w:lineRule="auto"/>
        <w:jc w:val="both"/>
        <w:textAlignment w:val="baseline"/>
        <w:rPr>
          <w:rFonts w:ascii="Arial" w:hAnsi="Arial" w:cs="Arial"/>
        </w:rPr>
      </w:pPr>
      <w:r w:rsidRPr="00B12D19">
        <w:rPr>
          <w:rFonts w:ascii="Arial" w:hAnsi="Arial" w:cs="Arial"/>
        </w:rPr>
        <w:t xml:space="preserve">Anders als andere Verbände glaubt der ZIA nicht </w:t>
      </w:r>
      <w:r w:rsidRPr="00633CCA">
        <w:rPr>
          <w:rFonts w:ascii="Arial" w:hAnsi="Arial" w:cs="Arial"/>
        </w:rPr>
        <w:t>mehr</w:t>
      </w:r>
      <w:r>
        <w:rPr>
          <w:rFonts w:ascii="Arial" w:hAnsi="Arial" w:cs="Arial"/>
        </w:rPr>
        <w:t xml:space="preserve"> </w:t>
      </w:r>
      <w:r w:rsidRPr="00B12D19">
        <w:rPr>
          <w:rFonts w:ascii="Arial" w:hAnsi="Arial" w:cs="Arial"/>
        </w:rPr>
        <w:t>an die Wirkung von 10 Milliarden Euro aus der Kasse des</w:t>
      </w:r>
      <w:r>
        <w:rPr>
          <w:rFonts w:ascii="Arial" w:hAnsi="Arial" w:cs="Arial"/>
        </w:rPr>
        <w:t xml:space="preserve"> Bundesf</w:t>
      </w:r>
      <w:r w:rsidRPr="00B12D19">
        <w:rPr>
          <w:rFonts w:ascii="Arial" w:hAnsi="Arial" w:cs="Arial"/>
        </w:rPr>
        <w:t>inanzministers</w:t>
      </w:r>
      <w:r>
        <w:rPr>
          <w:rFonts w:ascii="Arial" w:hAnsi="Arial" w:cs="Arial"/>
        </w:rPr>
        <w:t>. D</w:t>
      </w:r>
      <w:r w:rsidRPr="00B12D19">
        <w:rPr>
          <w:rFonts w:ascii="Arial" w:hAnsi="Arial" w:cs="Arial"/>
        </w:rPr>
        <w:t>iese Summe sei angesichts der Löcher in den Wirtschaftlichkeitsrechnungen der Bauherr</w:t>
      </w:r>
      <w:r>
        <w:rPr>
          <w:rFonts w:ascii="Arial" w:hAnsi="Arial" w:cs="Arial"/>
        </w:rPr>
        <w:t xml:space="preserve">innen und Bauherren ohnehin nur </w:t>
      </w:r>
      <w:r w:rsidRPr="00B12D19">
        <w:rPr>
          <w:rFonts w:ascii="Arial" w:hAnsi="Arial" w:cs="Arial"/>
        </w:rPr>
        <w:t>„ein Tropfen auf den heißen Stein</w:t>
      </w:r>
      <w:r>
        <w:rPr>
          <w:rFonts w:ascii="Arial" w:hAnsi="Arial" w:cs="Arial"/>
        </w:rPr>
        <w:t xml:space="preserve">“, so Mattner. </w:t>
      </w:r>
      <w:r w:rsidR="00A74261">
        <w:rPr>
          <w:rFonts w:ascii="Arial" w:hAnsi="Arial" w:cs="Arial"/>
        </w:rPr>
        <w:t xml:space="preserve">Und </w:t>
      </w:r>
      <w:r>
        <w:rPr>
          <w:rFonts w:ascii="Arial" w:hAnsi="Arial" w:cs="Arial"/>
        </w:rPr>
        <w:t xml:space="preserve">Forderungen nach </w:t>
      </w:r>
      <w:r w:rsidRPr="00B12D19">
        <w:rPr>
          <w:rFonts w:ascii="Arial" w:hAnsi="Arial" w:cs="Arial"/>
        </w:rPr>
        <w:t>Programme</w:t>
      </w:r>
      <w:r>
        <w:rPr>
          <w:rFonts w:ascii="Arial" w:hAnsi="Arial" w:cs="Arial"/>
        </w:rPr>
        <w:t>n</w:t>
      </w:r>
      <w:r w:rsidRPr="00B12D19">
        <w:rPr>
          <w:rFonts w:ascii="Arial" w:hAnsi="Arial" w:cs="Arial"/>
        </w:rPr>
        <w:t xml:space="preserve"> mit 50 oder mehr Milliarden verlorener Zuschüsse </w:t>
      </w:r>
      <w:r w:rsidR="00A74261">
        <w:rPr>
          <w:rFonts w:ascii="Arial" w:hAnsi="Arial" w:cs="Arial"/>
        </w:rPr>
        <w:t>seien</w:t>
      </w:r>
      <w:r w:rsidRPr="00B12D19">
        <w:rPr>
          <w:rFonts w:ascii="Arial" w:hAnsi="Arial" w:cs="Arial"/>
        </w:rPr>
        <w:t xml:space="preserve"> angesichts des Bundeshaushaltes</w:t>
      </w:r>
      <w:r w:rsidR="00A74261">
        <w:rPr>
          <w:rFonts w:ascii="Arial" w:hAnsi="Arial" w:cs="Arial"/>
        </w:rPr>
        <w:t xml:space="preserve"> unrealistisch</w:t>
      </w:r>
      <w:r w:rsidRPr="00B12D19">
        <w:rPr>
          <w:rFonts w:ascii="Arial" w:hAnsi="Arial" w:cs="Arial"/>
        </w:rPr>
        <w:t xml:space="preserve">. </w:t>
      </w:r>
    </w:p>
    <w:p w14:paraId="416D2842" w14:textId="2CF29AC9" w:rsidR="008A275E" w:rsidRPr="00B12D19" w:rsidRDefault="008A275E" w:rsidP="008A275E">
      <w:pPr>
        <w:pStyle w:val="NormalWeb"/>
        <w:tabs>
          <w:tab w:val="left" w:pos="2948"/>
        </w:tabs>
        <w:spacing w:after="0" w:line="360" w:lineRule="auto"/>
        <w:jc w:val="both"/>
        <w:textAlignment w:val="baseline"/>
        <w:rPr>
          <w:rFonts w:ascii="Arial" w:hAnsi="Arial" w:cs="Arial"/>
        </w:rPr>
      </w:pPr>
      <w:r w:rsidRPr="00B12D19">
        <w:rPr>
          <w:rFonts w:ascii="Arial" w:hAnsi="Arial" w:cs="Arial"/>
        </w:rPr>
        <w:t xml:space="preserve">ZIA-Vizepräsident Jan-Hendrik Goldbeck </w:t>
      </w:r>
      <w:r>
        <w:rPr>
          <w:rFonts w:ascii="Arial" w:hAnsi="Arial" w:cs="Arial"/>
        </w:rPr>
        <w:t>nannte ein weiteres Problem, dessen Dramatik zunehmend deutlich werde</w:t>
      </w:r>
      <w:r w:rsidRPr="00B12D19">
        <w:rPr>
          <w:rFonts w:ascii="Arial" w:hAnsi="Arial" w:cs="Arial"/>
        </w:rPr>
        <w:t>: Kein</w:t>
      </w:r>
      <w:r w:rsidR="00D10A4D">
        <w:rPr>
          <w:rFonts w:ascii="Arial" w:hAnsi="Arial" w:cs="Arial"/>
        </w:rPr>
        <w:t>es der</w:t>
      </w:r>
      <w:r w:rsidRPr="00B12D19">
        <w:rPr>
          <w:rFonts w:ascii="Arial" w:hAnsi="Arial" w:cs="Arial"/>
        </w:rPr>
        <w:t xml:space="preserve"> jetzt neu ange</w:t>
      </w:r>
      <w:r w:rsidR="00F10F81">
        <w:rPr>
          <w:rFonts w:ascii="Arial" w:hAnsi="Arial" w:cs="Arial"/>
        </w:rPr>
        <w:t>f</w:t>
      </w:r>
      <w:r w:rsidRPr="00B12D19">
        <w:rPr>
          <w:rFonts w:ascii="Arial" w:hAnsi="Arial" w:cs="Arial"/>
        </w:rPr>
        <w:t>angene</w:t>
      </w:r>
      <w:r w:rsidR="00D10A4D">
        <w:rPr>
          <w:rFonts w:ascii="Arial" w:hAnsi="Arial" w:cs="Arial"/>
        </w:rPr>
        <w:t>n</w:t>
      </w:r>
      <w:r w:rsidRPr="00B12D19">
        <w:rPr>
          <w:rFonts w:ascii="Arial" w:hAnsi="Arial" w:cs="Arial"/>
        </w:rPr>
        <w:t xml:space="preserve"> Projekt</w:t>
      </w:r>
      <w:r w:rsidR="008F467E">
        <w:rPr>
          <w:rFonts w:ascii="Arial" w:hAnsi="Arial" w:cs="Arial"/>
        </w:rPr>
        <w:t>e</w:t>
      </w:r>
      <w:r>
        <w:rPr>
          <w:rFonts w:ascii="Arial" w:hAnsi="Arial" w:cs="Arial"/>
        </w:rPr>
        <w:t xml:space="preserve"> </w:t>
      </w:r>
      <w:r w:rsidRPr="00B12D19">
        <w:rPr>
          <w:rFonts w:ascii="Arial" w:hAnsi="Arial" w:cs="Arial"/>
        </w:rPr>
        <w:t>k</w:t>
      </w:r>
      <w:r w:rsidR="008F467E">
        <w:rPr>
          <w:rFonts w:ascii="Arial" w:hAnsi="Arial" w:cs="Arial"/>
        </w:rPr>
        <w:t>önne</w:t>
      </w:r>
      <w:r w:rsidRPr="00B12D19">
        <w:rPr>
          <w:rFonts w:ascii="Arial" w:hAnsi="Arial" w:cs="Arial"/>
        </w:rPr>
        <w:t xml:space="preserve"> angesichts der deutschen Regularien und technischen Herausforderungen bis 2025 fertiggestellt werden.</w:t>
      </w:r>
      <w:r>
        <w:rPr>
          <w:rFonts w:ascii="Arial" w:hAnsi="Arial" w:cs="Arial"/>
        </w:rPr>
        <w:t xml:space="preserve"> </w:t>
      </w:r>
    </w:p>
    <w:p w14:paraId="2B75917E" w14:textId="6C9BC252" w:rsidR="008A275E" w:rsidRDefault="008A275E" w:rsidP="008A275E">
      <w:pPr>
        <w:pStyle w:val="NormalWeb"/>
        <w:tabs>
          <w:tab w:val="left" w:pos="2948"/>
        </w:tabs>
        <w:spacing w:after="0" w:line="360" w:lineRule="auto"/>
        <w:jc w:val="both"/>
        <w:textAlignment w:val="baseline"/>
        <w:rPr>
          <w:rFonts w:ascii="Arial" w:hAnsi="Arial" w:cs="Arial"/>
        </w:rPr>
      </w:pPr>
      <w:r>
        <w:rPr>
          <w:rFonts w:ascii="Arial" w:hAnsi="Arial" w:cs="Arial"/>
        </w:rPr>
        <w:t>Um die schon heute</w:t>
      </w:r>
      <w:r w:rsidRPr="00B12D19">
        <w:rPr>
          <w:rFonts w:ascii="Arial" w:hAnsi="Arial" w:cs="Arial"/>
        </w:rPr>
        <w:t xml:space="preserve"> fehlenden 400.000 und </w:t>
      </w:r>
      <w:r>
        <w:rPr>
          <w:rFonts w:ascii="Arial" w:hAnsi="Arial" w:cs="Arial"/>
        </w:rPr>
        <w:t xml:space="preserve">im Jahr </w:t>
      </w:r>
      <w:r w:rsidRPr="00B12D19">
        <w:rPr>
          <w:rFonts w:ascii="Arial" w:hAnsi="Arial" w:cs="Arial"/>
        </w:rPr>
        <w:t xml:space="preserve">2025 </w:t>
      </w:r>
      <w:r>
        <w:rPr>
          <w:rFonts w:ascii="Arial" w:hAnsi="Arial" w:cs="Arial"/>
        </w:rPr>
        <w:t xml:space="preserve">fehlenden </w:t>
      </w:r>
      <w:r w:rsidRPr="00B12D19">
        <w:rPr>
          <w:rFonts w:ascii="Arial" w:hAnsi="Arial" w:cs="Arial"/>
        </w:rPr>
        <w:t>700.000 Wohnungen rechtzeitig zu erstellen</w:t>
      </w:r>
      <w:r>
        <w:rPr>
          <w:rFonts w:ascii="Arial" w:hAnsi="Arial" w:cs="Arial"/>
        </w:rPr>
        <w:t>, sieht Goldbeck vor allem einen Weg</w:t>
      </w:r>
      <w:r w:rsidRPr="00B12D19">
        <w:rPr>
          <w:rFonts w:ascii="Arial" w:hAnsi="Arial" w:cs="Arial"/>
        </w:rPr>
        <w:t xml:space="preserve">: </w:t>
      </w:r>
      <w:r>
        <w:rPr>
          <w:rFonts w:ascii="Arial" w:hAnsi="Arial" w:cs="Arial"/>
        </w:rPr>
        <w:t xml:space="preserve"> freie Bahn für s</w:t>
      </w:r>
      <w:r w:rsidRPr="00B12D19">
        <w:rPr>
          <w:rFonts w:ascii="Arial" w:hAnsi="Arial" w:cs="Arial"/>
        </w:rPr>
        <w:t xml:space="preserve">erielles und modulares Bauen. Alle </w:t>
      </w:r>
      <w:r w:rsidR="00482666">
        <w:rPr>
          <w:rFonts w:ascii="Arial" w:hAnsi="Arial" w:cs="Arial"/>
        </w:rPr>
        <w:t>im</w:t>
      </w:r>
      <w:r w:rsidRPr="00B12D19">
        <w:rPr>
          <w:rFonts w:ascii="Arial" w:hAnsi="Arial" w:cs="Arial"/>
        </w:rPr>
        <w:t xml:space="preserve"> Bündnis bezahlbare</w:t>
      </w:r>
      <w:r>
        <w:rPr>
          <w:rFonts w:ascii="Arial" w:hAnsi="Arial" w:cs="Arial"/>
        </w:rPr>
        <w:t>r Wohnraum</w:t>
      </w:r>
      <w:r w:rsidRPr="00B12D19">
        <w:rPr>
          <w:rFonts w:ascii="Arial" w:hAnsi="Arial" w:cs="Arial"/>
        </w:rPr>
        <w:t xml:space="preserve"> </w:t>
      </w:r>
      <w:r w:rsidR="00482666">
        <w:rPr>
          <w:rFonts w:ascii="Arial" w:hAnsi="Arial" w:cs="Arial"/>
        </w:rPr>
        <w:lastRenderedPageBreak/>
        <w:t>vorgeschlagenen Erleichterungen</w:t>
      </w:r>
      <w:r w:rsidRPr="00B12D19">
        <w:rPr>
          <w:rFonts w:ascii="Arial" w:hAnsi="Arial" w:cs="Arial"/>
        </w:rPr>
        <w:t xml:space="preserve"> im Bauordnungsrecht seien </w:t>
      </w:r>
      <w:r>
        <w:rPr>
          <w:rFonts w:ascii="Arial" w:hAnsi="Arial" w:cs="Arial"/>
        </w:rPr>
        <w:t>„</w:t>
      </w:r>
      <w:r w:rsidRPr="00B12D19">
        <w:rPr>
          <w:rFonts w:ascii="Arial" w:hAnsi="Arial" w:cs="Arial"/>
        </w:rPr>
        <w:t>richtig und gut</w:t>
      </w:r>
      <w:r>
        <w:rPr>
          <w:rFonts w:ascii="Arial" w:hAnsi="Arial" w:cs="Arial"/>
        </w:rPr>
        <w:t>“ nur mittlerweile „</w:t>
      </w:r>
      <w:r w:rsidRPr="00B12D19">
        <w:rPr>
          <w:rFonts w:ascii="Arial" w:hAnsi="Arial" w:cs="Arial"/>
        </w:rPr>
        <w:t>nicht mehr ausreichend</w:t>
      </w:r>
      <w:r>
        <w:rPr>
          <w:rFonts w:ascii="Arial" w:hAnsi="Arial" w:cs="Arial"/>
        </w:rPr>
        <w:t>“</w:t>
      </w:r>
      <w:r w:rsidRPr="00B12D19">
        <w:rPr>
          <w:rFonts w:ascii="Arial" w:hAnsi="Arial" w:cs="Arial"/>
        </w:rPr>
        <w:t xml:space="preserve">. </w:t>
      </w:r>
      <w:r>
        <w:rPr>
          <w:rFonts w:ascii="Arial" w:hAnsi="Arial" w:cs="Arial"/>
        </w:rPr>
        <w:t>Seriell oder modular könnten</w:t>
      </w:r>
      <w:r w:rsidRPr="00B12D19">
        <w:rPr>
          <w:rFonts w:ascii="Arial" w:hAnsi="Arial" w:cs="Arial"/>
        </w:rPr>
        <w:t xml:space="preserve"> Wohnungen in sechs Monaten geliefert werden. </w:t>
      </w:r>
    </w:p>
    <w:p w14:paraId="13AE5541" w14:textId="5A04C62B" w:rsidR="008A275E" w:rsidRPr="00B12D19" w:rsidRDefault="008A275E" w:rsidP="008A275E">
      <w:pPr>
        <w:pStyle w:val="NormalWeb"/>
        <w:tabs>
          <w:tab w:val="left" w:pos="2948"/>
        </w:tabs>
        <w:spacing w:after="0" w:line="360" w:lineRule="auto"/>
        <w:jc w:val="both"/>
        <w:textAlignment w:val="baseline"/>
        <w:rPr>
          <w:rFonts w:ascii="Arial" w:hAnsi="Arial" w:cs="Arial"/>
        </w:rPr>
      </w:pPr>
      <w:r w:rsidRPr="00B12D19">
        <w:rPr>
          <w:rFonts w:ascii="Arial" w:hAnsi="Arial" w:cs="Arial"/>
        </w:rPr>
        <w:t>Hauptproblem</w:t>
      </w:r>
      <w:r>
        <w:rPr>
          <w:rFonts w:ascii="Arial" w:hAnsi="Arial" w:cs="Arial"/>
        </w:rPr>
        <w:t xml:space="preserve"> hier</w:t>
      </w:r>
      <w:r w:rsidRPr="00B12D19">
        <w:rPr>
          <w:rFonts w:ascii="Arial" w:hAnsi="Arial" w:cs="Arial"/>
        </w:rPr>
        <w:t xml:space="preserve">: </w:t>
      </w:r>
      <w:r w:rsidR="005317A1">
        <w:rPr>
          <w:rFonts w:ascii="Arial" w:hAnsi="Arial" w:cs="Arial"/>
        </w:rPr>
        <w:t>„</w:t>
      </w:r>
      <w:r w:rsidRPr="00B12D19">
        <w:rPr>
          <w:rFonts w:ascii="Arial" w:hAnsi="Arial" w:cs="Arial"/>
        </w:rPr>
        <w:t>Es gibt zwar ein klares und breites Bekenntnis zu diesem Verfahren. In der Praxis aber werden kaum Genehmigungen erteilt</w:t>
      </w:r>
      <w:r w:rsidR="005317A1">
        <w:rPr>
          <w:rFonts w:ascii="Arial" w:hAnsi="Arial" w:cs="Arial"/>
        </w:rPr>
        <w:t xml:space="preserve">“, so Goldbeck. </w:t>
      </w:r>
      <w:r>
        <w:rPr>
          <w:rFonts w:ascii="Arial" w:hAnsi="Arial" w:cs="Arial"/>
        </w:rPr>
        <w:t xml:space="preserve"> N</w:t>
      </w:r>
      <w:r w:rsidRPr="008C1952">
        <w:rPr>
          <w:rFonts w:ascii="Arial" w:hAnsi="Arial" w:cs="Arial"/>
        </w:rPr>
        <w:t xml:space="preserve">ach Expertenschätzung </w:t>
      </w:r>
      <w:r>
        <w:rPr>
          <w:rFonts w:ascii="Arial" w:hAnsi="Arial" w:cs="Arial"/>
        </w:rPr>
        <w:t>kommt</w:t>
      </w:r>
      <w:r w:rsidRPr="008C1952">
        <w:rPr>
          <w:rFonts w:ascii="Arial" w:hAnsi="Arial" w:cs="Arial"/>
        </w:rPr>
        <w:t xml:space="preserve"> Deutschland </w:t>
      </w:r>
      <w:r>
        <w:rPr>
          <w:rFonts w:ascii="Arial" w:hAnsi="Arial" w:cs="Arial"/>
        </w:rPr>
        <w:t>auf einen</w:t>
      </w:r>
      <w:r w:rsidRPr="008C1952">
        <w:rPr>
          <w:rFonts w:ascii="Arial" w:hAnsi="Arial" w:cs="Arial"/>
        </w:rPr>
        <w:t xml:space="preserve"> Anteil von </w:t>
      </w:r>
      <w:r>
        <w:rPr>
          <w:rFonts w:ascii="Arial" w:hAnsi="Arial" w:cs="Arial"/>
        </w:rPr>
        <w:t>etwa fünf</w:t>
      </w:r>
      <w:r w:rsidRPr="008C1952">
        <w:rPr>
          <w:rFonts w:ascii="Arial" w:hAnsi="Arial" w:cs="Arial"/>
        </w:rPr>
        <w:t xml:space="preserve"> Prozent seriell/modular </w:t>
      </w:r>
      <w:r>
        <w:rPr>
          <w:rFonts w:ascii="Arial" w:hAnsi="Arial" w:cs="Arial"/>
        </w:rPr>
        <w:t>gebauter Wohnungen</w:t>
      </w:r>
      <w:r w:rsidRPr="008C1952">
        <w:rPr>
          <w:rFonts w:ascii="Arial" w:hAnsi="Arial" w:cs="Arial"/>
        </w:rPr>
        <w:t xml:space="preserve">. </w:t>
      </w:r>
      <w:r>
        <w:rPr>
          <w:rFonts w:ascii="Arial" w:hAnsi="Arial" w:cs="Arial"/>
        </w:rPr>
        <w:t xml:space="preserve">Als </w:t>
      </w:r>
      <w:r w:rsidRPr="008C1952">
        <w:rPr>
          <w:rFonts w:ascii="Arial" w:hAnsi="Arial" w:cs="Arial"/>
        </w:rPr>
        <w:t xml:space="preserve">Ursachen </w:t>
      </w:r>
      <w:r>
        <w:rPr>
          <w:rFonts w:ascii="Arial" w:hAnsi="Arial" w:cs="Arial"/>
        </w:rPr>
        <w:t>werden</w:t>
      </w:r>
      <w:r w:rsidRPr="008C1952">
        <w:rPr>
          <w:rFonts w:ascii="Arial" w:hAnsi="Arial" w:cs="Arial"/>
        </w:rPr>
        <w:t xml:space="preserve"> Vorurteile wie eine vermeintlich mindere Bauqualität</w:t>
      </w:r>
      <w:r>
        <w:rPr>
          <w:rFonts w:ascii="Arial" w:hAnsi="Arial" w:cs="Arial"/>
        </w:rPr>
        <w:t xml:space="preserve"> oder</w:t>
      </w:r>
      <w:r w:rsidRPr="008C1952">
        <w:rPr>
          <w:rFonts w:ascii="Arial" w:hAnsi="Arial" w:cs="Arial"/>
        </w:rPr>
        <w:t xml:space="preserve"> der Hang zu flächendeckender hochindividualistischer Bauweise </w:t>
      </w:r>
      <w:r>
        <w:rPr>
          <w:rFonts w:ascii="Arial" w:hAnsi="Arial" w:cs="Arial"/>
        </w:rPr>
        <w:t xml:space="preserve">auf Seiten </w:t>
      </w:r>
      <w:r w:rsidRPr="008C1952">
        <w:rPr>
          <w:rFonts w:ascii="Arial" w:hAnsi="Arial" w:cs="Arial"/>
        </w:rPr>
        <w:t xml:space="preserve">der Verwaltung </w:t>
      </w:r>
      <w:r>
        <w:rPr>
          <w:rFonts w:ascii="Arial" w:hAnsi="Arial" w:cs="Arial"/>
        </w:rPr>
        <w:t xml:space="preserve">genannt. </w:t>
      </w:r>
      <w:r w:rsidRPr="00B12D19">
        <w:rPr>
          <w:rFonts w:ascii="Arial" w:hAnsi="Arial" w:cs="Arial"/>
        </w:rPr>
        <w:t>Goldbeck: „30 Prozent des erforderlichen Zubaus einer Stadt sollte sofort für serielles und modulares Bauen ausgewiesen werden. Dabei sollen sowohl konventionelle als auch Lebenszyklus-orientierte Baustoffe wie Holz zum Einsatz kommen</w:t>
      </w:r>
      <w:r>
        <w:rPr>
          <w:rFonts w:ascii="Arial" w:hAnsi="Arial" w:cs="Arial"/>
        </w:rPr>
        <w:t>.</w:t>
      </w:r>
      <w:r w:rsidRPr="00B12D19">
        <w:rPr>
          <w:rFonts w:ascii="Arial" w:hAnsi="Arial" w:cs="Arial"/>
        </w:rPr>
        <w:t>“ So bliebe genug Raum für individuelle Bauweise in einem Quartie</w:t>
      </w:r>
      <w:r w:rsidR="00714951">
        <w:rPr>
          <w:rFonts w:ascii="Arial" w:hAnsi="Arial" w:cs="Arial"/>
        </w:rPr>
        <w:t>r – a</w:t>
      </w:r>
      <w:r w:rsidRPr="00B12D19">
        <w:rPr>
          <w:rFonts w:ascii="Arial" w:hAnsi="Arial" w:cs="Arial"/>
        </w:rPr>
        <w:t>ber eben</w:t>
      </w:r>
      <w:r>
        <w:rPr>
          <w:rFonts w:ascii="Arial" w:hAnsi="Arial" w:cs="Arial"/>
        </w:rPr>
        <w:t xml:space="preserve"> auch </w:t>
      </w:r>
      <w:r w:rsidRPr="00B12D19">
        <w:rPr>
          <w:rFonts w:ascii="Arial" w:hAnsi="Arial" w:cs="Arial"/>
        </w:rPr>
        <w:t xml:space="preserve">die Chance </w:t>
      </w:r>
      <w:r>
        <w:rPr>
          <w:rFonts w:ascii="Arial" w:hAnsi="Arial" w:cs="Arial"/>
        </w:rPr>
        <w:t xml:space="preserve">auf </w:t>
      </w:r>
      <w:r w:rsidRPr="00B12D19">
        <w:rPr>
          <w:rFonts w:ascii="Arial" w:hAnsi="Arial" w:cs="Arial"/>
        </w:rPr>
        <w:t xml:space="preserve">bezahlbaren </w:t>
      </w:r>
      <w:r>
        <w:rPr>
          <w:rFonts w:ascii="Arial" w:hAnsi="Arial" w:cs="Arial"/>
        </w:rPr>
        <w:t xml:space="preserve">nachhaltigen </w:t>
      </w:r>
      <w:r w:rsidRPr="00B12D19">
        <w:rPr>
          <w:rFonts w:ascii="Arial" w:hAnsi="Arial" w:cs="Arial"/>
        </w:rPr>
        <w:t>Wohnraum</w:t>
      </w:r>
      <w:r>
        <w:rPr>
          <w:rFonts w:ascii="Arial" w:hAnsi="Arial" w:cs="Arial"/>
        </w:rPr>
        <w:t xml:space="preserve"> binnen kürzester Zeit</w:t>
      </w:r>
      <w:r w:rsidRPr="00B12D19">
        <w:rPr>
          <w:rFonts w:ascii="Arial" w:hAnsi="Arial" w:cs="Arial"/>
        </w:rPr>
        <w:t>.</w:t>
      </w:r>
    </w:p>
    <w:p w14:paraId="220959F5" w14:textId="1DD23F3B" w:rsidR="008A275E" w:rsidRPr="00517377" w:rsidRDefault="008A275E" w:rsidP="008A275E">
      <w:pPr>
        <w:pStyle w:val="NormalWeb"/>
        <w:tabs>
          <w:tab w:val="left" w:pos="2948"/>
        </w:tabs>
        <w:spacing w:after="0" w:line="360" w:lineRule="auto"/>
        <w:jc w:val="both"/>
        <w:textAlignment w:val="baseline"/>
        <w:rPr>
          <w:rFonts w:ascii="Arial" w:hAnsi="Arial" w:cs="Arial"/>
        </w:rPr>
      </w:pPr>
      <w:r w:rsidRPr="00517377">
        <w:rPr>
          <w:rFonts w:ascii="Arial" w:hAnsi="Arial" w:cs="Arial"/>
        </w:rPr>
        <w:t>Damit die Wege zum beschleunigten Wohnungsbau möglichst früh</w:t>
      </w:r>
      <w:r w:rsidR="00A62D23">
        <w:rPr>
          <w:rFonts w:ascii="Arial" w:hAnsi="Arial" w:cs="Arial"/>
        </w:rPr>
        <w:t xml:space="preserve"> </w:t>
      </w:r>
      <w:r w:rsidRPr="00517377">
        <w:rPr>
          <w:rFonts w:ascii="Arial" w:hAnsi="Arial" w:cs="Arial"/>
        </w:rPr>
        <w:t>„mitgedacht</w:t>
      </w:r>
      <w:r w:rsidR="00A47679" w:rsidRPr="00517377">
        <w:rPr>
          <w:rFonts w:ascii="Arial" w:hAnsi="Arial" w:cs="Arial"/>
        </w:rPr>
        <w:t>“ werden</w:t>
      </w:r>
      <w:r w:rsidRPr="00517377">
        <w:rPr>
          <w:rFonts w:ascii="Arial" w:hAnsi="Arial" w:cs="Arial"/>
        </w:rPr>
        <w:t xml:space="preserve"> </w:t>
      </w:r>
      <w:r w:rsidR="00A47679" w:rsidRPr="00517377">
        <w:rPr>
          <w:rFonts w:ascii="Arial" w:hAnsi="Arial" w:cs="Arial"/>
        </w:rPr>
        <w:t>können, fordert</w:t>
      </w:r>
      <w:r w:rsidRPr="00517377">
        <w:rPr>
          <w:rFonts w:ascii="Arial" w:hAnsi="Arial" w:cs="Arial"/>
        </w:rPr>
        <w:t xml:space="preserve"> der ZIA, </w:t>
      </w:r>
      <w:r w:rsidR="005E33FD" w:rsidRPr="00517377">
        <w:rPr>
          <w:rFonts w:ascii="Arial" w:hAnsi="Arial" w:cs="Arial"/>
        </w:rPr>
        <w:t>das</w:t>
      </w:r>
      <w:r w:rsidRPr="00517377">
        <w:rPr>
          <w:rFonts w:ascii="Arial" w:hAnsi="Arial" w:cs="Arial"/>
        </w:rPr>
        <w:t xml:space="preserve"> serielle und modulare Bauen</w:t>
      </w:r>
      <w:r w:rsidR="005E33FD" w:rsidRPr="00517377">
        <w:rPr>
          <w:rFonts w:ascii="Arial" w:hAnsi="Arial" w:cs="Arial"/>
        </w:rPr>
        <w:t xml:space="preserve"> bei der Abwägung </w:t>
      </w:r>
      <w:r w:rsidR="00640F9D" w:rsidRPr="00517377">
        <w:rPr>
          <w:rFonts w:ascii="Arial" w:hAnsi="Arial" w:cs="Arial"/>
        </w:rPr>
        <w:t xml:space="preserve">im Bundesbaugesetz </w:t>
      </w:r>
      <w:r w:rsidR="005E33FD" w:rsidRPr="00517377">
        <w:rPr>
          <w:rFonts w:ascii="Arial" w:hAnsi="Arial" w:cs="Arial"/>
        </w:rPr>
        <w:t>gesondert zu berücksichtigen.</w:t>
      </w:r>
      <w:r w:rsidRPr="00517377">
        <w:rPr>
          <w:rFonts w:ascii="Arial" w:hAnsi="Arial" w:cs="Arial"/>
        </w:rPr>
        <w:t xml:space="preserve"> D</w:t>
      </w:r>
      <w:r w:rsidR="005E33FD" w:rsidRPr="00517377">
        <w:rPr>
          <w:rFonts w:ascii="Arial" w:hAnsi="Arial" w:cs="Arial"/>
        </w:rPr>
        <w:t>amit sind</w:t>
      </w:r>
      <w:r w:rsidR="003A0136" w:rsidRPr="00517377">
        <w:rPr>
          <w:rFonts w:ascii="Arial" w:hAnsi="Arial" w:cs="Arial"/>
        </w:rPr>
        <w:t xml:space="preserve"> </w:t>
      </w:r>
      <w:r w:rsidRPr="00517377">
        <w:rPr>
          <w:rFonts w:ascii="Arial" w:hAnsi="Arial" w:cs="Arial"/>
        </w:rPr>
        <w:t>alle Beteiligten</w:t>
      </w:r>
      <w:r w:rsidR="005E33FD" w:rsidRPr="00517377">
        <w:rPr>
          <w:rFonts w:ascii="Arial" w:hAnsi="Arial" w:cs="Arial"/>
        </w:rPr>
        <w:t xml:space="preserve"> aufgefordert,</w:t>
      </w:r>
      <w:r w:rsidRPr="00517377">
        <w:rPr>
          <w:rFonts w:ascii="Arial" w:hAnsi="Arial" w:cs="Arial"/>
        </w:rPr>
        <w:t xml:space="preserve"> sehr frühzeitig abzuwägen, ob dieser Weg gangbar ist. Zudem gehöre in jede Architektenjury ein Experte oder eine Expertin für serielles und modulares Bauen.</w:t>
      </w:r>
    </w:p>
    <w:p w14:paraId="5DCB6A73" w14:textId="6CCBDF57" w:rsidR="008A275E" w:rsidRPr="00B12D19" w:rsidRDefault="008A275E" w:rsidP="008A275E">
      <w:pPr>
        <w:pStyle w:val="NormalWeb"/>
        <w:tabs>
          <w:tab w:val="left" w:pos="2948"/>
        </w:tabs>
        <w:spacing w:after="0" w:line="360" w:lineRule="auto"/>
        <w:jc w:val="both"/>
        <w:textAlignment w:val="baseline"/>
        <w:rPr>
          <w:rFonts w:ascii="Arial" w:hAnsi="Arial" w:cs="Arial"/>
        </w:rPr>
      </w:pPr>
      <w:bookmarkStart w:id="3" w:name="_Hlk133827952"/>
      <w:r w:rsidRPr="00517377">
        <w:rPr>
          <w:rFonts w:ascii="Arial" w:hAnsi="Arial" w:cs="Arial"/>
        </w:rPr>
        <w:t xml:space="preserve">Auf Grundstücken der Bundesanstalt für Immobilienaufgaben kann nötigenfalls </w:t>
      </w:r>
      <w:r w:rsidR="00647431" w:rsidRPr="00517377">
        <w:rPr>
          <w:rFonts w:ascii="Arial" w:hAnsi="Arial" w:cs="Arial"/>
        </w:rPr>
        <w:t>nach</w:t>
      </w:r>
      <w:r w:rsidRPr="00517377">
        <w:rPr>
          <w:rFonts w:ascii="Arial" w:hAnsi="Arial" w:cs="Arial"/>
        </w:rPr>
        <w:t xml:space="preserve"> § 37 BauGB ein BImA-eigenes Sofortprogramm für serielles und modulares Bauen quasi </w:t>
      </w:r>
      <w:r w:rsidR="009F03FF" w:rsidRPr="00517377">
        <w:rPr>
          <w:rFonts w:ascii="Arial" w:hAnsi="Arial" w:cs="Arial"/>
        </w:rPr>
        <w:t>vom</w:t>
      </w:r>
      <w:r w:rsidRPr="00517377">
        <w:rPr>
          <w:rFonts w:ascii="Arial" w:hAnsi="Arial" w:cs="Arial"/>
        </w:rPr>
        <w:t xml:space="preserve"> Bund selbst genehmigt werden.</w:t>
      </w:r>
      <w:bookmarkEnd w:id="3"/>
      <w:r w:rsidR="005C46AF">
        <w:rPr>
          <w:rFonts w:ascii="Arial" w:hAnsi="Arial" w:cs="Arial"/>
        </w:rPr>
        <w:t xml:space="preserve"> </w:t>
      </w:r>
      <w:r w:rsidRPr="00B12D19">
        <w:rPr>
          <w:rFonts w:ascii="Arial" w:hAnsi="Arial" w:cs="Arial"/>
        </w:rPr>
        <w:t xml:space="preserve">Auch braucht es </w:t>
      </w:r>
      <w:r w:rsidR="005C46AF">
        <w:rPr>
          <w:rFonts w:ascii="Arial" w:hAnsi="Arial" w:cs="Arial"/>
        </w:rPr>
        <w:t>die</w:t>
      </w:r>
      <w:r w:rsidRPr="00B12D19">
        <w:rPr>
          <w:rFonts w:ascii="Arial" w:hAnsi="Arial" w:cs="Arial"/>
        </w:rPr>
        <w:t xml:space="preserve"> erneute Nachschärfung und Erweiterung des § 246 BauGB</w:t>
      </w:r>
      <w:r w:rsidR="005E33FD">
        <w:rPr>
          <w:rFonts w:ascii="Arial" w:hAnsi="Arial" w:cs="Arial"/>
        </w:rPr>
        <w:t xml:space="preserve">. Es gilt, </w:t>
      </w:r>
      <w:r w:rsidR="00F10F81">
        <w:rPr>
          <w:rFonts w:ascii="Arial" w:hAnsi="Arial" w:cs="Arial"/>
        </w:rPr>
        <w:t xml:space="preserve">neben den </w:t>
      </w:r>
      <w:r w:rsidR="005E33FD">
        <w:rPr>
          <w:rFonts w:ascii="Arial" w:hAnsi="Arial" w:cs="Arial"/>
        </w:rPr>
        <w:t>Flüchtlingsunterkünfte</w:t>
      </w:r>
      <w:r w:rsidR="00F10F81">
        <w:rPr>
          <w:rFonts w:ascii="Arial" w:hAnsi="Arial" w:cs="Arial"/>
        </w:rPr>
        <w:t>n</w:t>
      </w:r>
      <w:r w:rsidR="005E33FD">
        <w:rPr>
          <w:rFonts w:ascii="Arial" w:hAnsi="Arial" w:cs="Arial"/>
        </w:rPr>
        <w:t xml:space="preserve"> </w:t>
      </w:r>
      <w:r w:rsidR="00F10F81">
        <w:rPr>
          <w:rFonts w:ascii="Arial" w:hAnsi="Arial" w:cs="Arial"/>
        </w:rPr>
        <w:t>auch</w:t>
      </w:r>
      <w:r w:rsidR="00CC52CC">
        <w:rPr>
          <w:rFonts w:ascii="Arial" w:hAnsi="Arial" w:cs="Arial"/>
        </w:rPr>
        <w:t xml:space="preserve"> </w:t>
      </w:r>
      <w:r w:rsidR="00F10F81">
        <w:rPr>
          <w:rFonts w:ascii="Arial" w:hAnsi="Arial" w:cs="Arial"/>
        </w:rPr>
        <w:t>Mietwoh</w:t>
      </w:r>
      <w:r w:rsidR="005E33FD">
        <w:rPr>
          <w:rFonts w:ascii="Arial" w:hAnsi="Arial" w:cs="Arial"/>
        </w:rPr>
        <w:t xml:space="preserve">nungsbau </w:t>
      </w:r>
      <w:r w:rsidR="00906B20">
        <w:rPr>
          <w:rFonts w:ascii="Arial" w:hAnsi="Arial" w:cs="Arial"/>
        </w:rPr>
        <w:t xml:space="preserve">über die </w:t>
      </w:r>
      <w:r w:rsidR="00A47679">
        <w:rPr>
          <w:rFonts w:ascii="Arial" w:hAnsi="Arial" w:cs="Arial"/>
        </w:rPr>
        <w:t>Sondervorschrift zu</w:t>
      </w:r>
      <w:r w:rsidR="00F10F81">
        <w:rPr>
          <w:rFonts w:ascii="Arial" w:hAnsi="Arial" w:cs="Arial"/>
        </w:rPr>
        <w:t xml:space="preserve"> erleichtern</w:t>
      </w:r>
      <w:r w:rsidR="005C46AF">
        <w:rPr>
          <w:rFonts w:ascii="Arial" w:hAnsi="Arial" w:cs="Arial"/>
        </w:rPr>
        <w:t>.</w:t>
      </w:r>
      <w:r>
        <w:rPr>
          <w:rFonts w:ascii="Arial" w:hAnsi="Arial" w:cs="Arial"/>
        </w:rPr>
        <w:t xml:space="preserve"> </w:t>
      </w:r>
    </w:p>
    <w:p w14:paraId="5FBFB357" w14:textId="0B8EC5DC" w:rsidR="008A275E" w:rsidRPr="00B12D19" w:rsidRDefault="008A275E" w:rsidP="008A275E">
      <w:pPr>
        <w:pStyle w:val="NormalWeb"/>
        <w:tabs>
          <w:tab w:val="left" w:pos="2948"/>
        </w:tabs>
        <w:spacing w:after="0" w:line="360" w:lineRule="auto"/>
        <w:jc w:val="both"/>
        <w:textAlignment w:val="baseline"/>
        <w:rPr>
          <w:rFonts w:ascii="Arial" w:hAnsi="Arial" w:cs="Arial"/>
        </w:rPr>
      </w:pPr>
      <w:r w:rsidRPr="00B12D19">
        <w:rPr>
          <w:rFonts w:ascii="Arial" w:hAnsi="Arial" w:cs="Arial"/>
        </w:rPr>
        <w:t xml:space="preserve">Der ZIA will einen Mentalitätswechsel: Weitere Verschärfungen des Mietrechts verbieten sich. Insbesondere </w:t>
      </w:r>
      <w:r w:rsidRPr="004A0EE8">
        <w:rPr>
          <w:rFonts w:ascii="Arial" w:hAnsi="Arial" w:cs="Arial"/>
        </w:rPr>
        <w:t>mit Blick auf das</w:t>
      </w:r>
      <w:r>
        <w:rPr>
          <w:rFonts w:ascii="Arial" w:hAnsi="Arial" w:cs="Arial"/>
        </w:rPr>
        <w:t xml:space="preserve"> </w:t>
      </w:r>
      <w:r w:rsidRPr="00B12D19">
        <w:rPr>
          <w:rFonts w:ascii="Arial" w:hAnsi="Arial" w:cs="Arial"/>
        </w:rPr>
        <w:t xml:space="preserve">frei finanzierte Segment braucht es </w:t>
      </w:r>
      <w:r>
        <w:rPr>
          <w:rFonts w:ascii="Arial" w:hAnsi="Arial" w:cs="Arial"/>
        </w:rPr>
        <w:t>ein Akzeptieren</w:t>
      </w:r>
      <w:r w:rsidRPr="00B12D19">
        <w:rPr>
          <w:rFonts w:ascii="Arial" w:hAnsi="Arial" w:cs="Arial"/>
        </w:rPr>
        <w:t xml:space="preserve"> der Tatsache, dass Mieten auch steigen können, wenn die Rahmenbedingungen es erforderlich machen. Die Mietpreisbremse darf nicht verlängert werden.</w:t>
      </w:r>
    </w:p>
    <w:p w14:paraId="0CD9497A" w14:textId="3F737320" w:rsidR="008A275E" w:rsidRPr="00B12D19" w:rsidRDefault="008A275E" w:rsidP="008A275E">
      <w:pPr>
        <w:pStyle w:val="NormalWeb"/>
        <w:tabs>
          <w:tab w:val="left" w:pos="2948"/>
        </w:tabs>
        <w:spacing w:after="0" w:line="360" w:lineRule="auto"/>
        <w:jc w:val="both"/>
        <w:textAlignment w:val="baseline"/>
        <w:rPr>
          <w:rFonts w:ascii="Arial" w:hAnsi="Arial" w:cs="Arial"/>
        </w:rPr>
      </w:pPr>
      <w:r w:rsidRPr="00B12D19">
        <w:rPr>
          <w:rFonts w:ascii="Arial" w:hAnsi="Arial" w:cs="Arial"/>
        </w:rPr>
        <w:lastRenderedPageBreak/>
        <w:t xml:space="preserve">Dieses Thema </w:t>
      </w:r>
      <w:r>
        <w:rPr>
          <w:rFonts w:ascii="Arial" w:hAnsi="Arial" w:cs="Arial"/>
        </w:rPr>
        <w:t xml:space="preserve">hat auch gesellschaftspolitisch hohe Relevanz und </w:t>
      </w:r>
      <w:r w:rsidRPr="00B12D19">
        <w:rPr>
          <w:rFonts w:ascii="Arial" w:hAnsi="Arial" w:cs="Arial"/>
        </w:rPr>
        <w:t>erfordert das Einsetzen eines „Baukabinetts“ unter Leitung des Bundeskanzlers mit weiteren zuständigen Ressorts</w:t>
      </w:r>
      <w:r>
        <w:rPr>
          <w:rFonts w:ascii="Arial" w:hAnsi="Arial" w:cs="Arial"/>
        </w:rPr>
        <w:t>. „</w:t>
      </w:r>
      <w:r w:rsidRPr="00B12D19">
        <w:rPr>
          <w:rFonts w:ascii="Arial" w:hAnsi="Arial" w:cs="Arial"/>
        </w:rPr>
        <w:t>Bauen muss Chefsache werden</w:t>
      </w:r>
      <w:r>
        <w:rPr>
          <w:rFonts w:ascii="Arial" w:hAnsi="Arial" w:cs="Arial"/>
        </w:rPr>
        <w:t xml:space="preserve">. </w:t>
      </w:r>
      <w:r w:rsidRPr="00B12D19">
        <w:rPr>
          <w:rFonts w:ascii="Arial" w:hAnsi="Arial" w:cs="Arial"/>
        </w:rPr>
        <w:t xml:space="preserve">Olaf Scholz </w:t>
      </w:r>
      <w:r>
        <w:rPr>
          <w:rFonts w:ascii="Arial" w:hAnsi="Arial" w:cs="Arial"/>
        </w:rPr>
        <w:t>hat</w:t>
      </w:r>
      <w:r w:rsidRPr="00B12D19">
        <w:rPr>
          <w:rFonts w:ascii="Arial" w:hAnsi="Arial" w:cs="Arial"/>
        </w:rPr>
        <w:t xml:space="preserve"> in Hamburg seine Kompetenz dazu bewiesen</w:t>
      </w:r>
      <w:r>
        <w:rPr>
          <w:rFonts w:ascii="Arial" w:hAnsi="Arial" w:cs="Arial"/>
        </w:rPr>
        <w:t xml:space="preserve">“, sagt Mattner. Auch </w:t>
      </w:r>
      <w:r w:rsidRPr="00B12D19">
        <w:rPr>
          <w:rFonts w:ascii="Arial" w:hAnsi="Arial" w:cs="Arial"/>
        </w:rPr>
        <w:t xml:space="preserve">schlägt der ZIA ergänzend ein übergreifendes System von Wohnungsbeauftragten vor, damit </w:t>
      </w:r>
      <w:r w:rsidR="005663BB" w:rsidRPr="00B12D19">
        <w:rPr>
          <w:rFonts w:ascii="Arial" w:hAnsi="Arial" w:cs="Arial"/>
        </w:rPr>
        <w:t xml:space="preserve">Initiativen </w:t>
      </w:r>
      <w:r w:rsidRPr="00B12D19">
        <w:rPr>
          <w:rFonts w:ascii="Arial" w:hAnsi="Arial" w:cs="Arial"/>
        </w:rPr>
        <w:t>von Bund</w:t>
      </w:r>
      <w:r w:rsidR="005663BB">
        <w:rPr>
          <w:rFonts w:ascii="Arial" w:hAnsi="Arial" w:cs="Arial"/>
        </w:rPr>
        <w:t xml:space="preserve">, Ländern </w:t>
      </w:r>
      <w:r w:rsidRPr="00B12D19">
        <w:rPr>
          <w:rFonts w:ascii="Arial" w:hAnsi="Arial" w:cs="Arial"/>
        </w:rPr>
        <w:t>bis in die Kommune</w:t>
      </w:r>
      <w:r w:rsidR="00BB3E10">
        <w:rPr>
          <w:rFonts w:ascii="Arial" w:hAnsi="Arial" w:cs="Arial"/>
        </w:rPr>
        <w:t>n</w:t>
      </w:r>
      <w:r w:rsidRPr="00B12D19">
        <w:rPr>
          <w:rFonts w:ascii="Arial" w:hAnsi="Arial" w:cs="Arial"/>
        </w:rPr>
        <w:t xml:space="preserve">, </w:t>
      </w:r>
      <w:r>
        <w:rPr>
          <w:rFonts w:ascii="Arial" w:hAnsi="Arial" w:cs="Arial"/>
        </w:rPr>
        <w:t>koordiniert</w:t>
      </w:r>
      <w:r w:rsidR="008F467E">
        <w:rPr>
          <w:rFonts w:ascii="Arial" w:hAnsi="Arial" w:cs="Arial"/>
        </w:rPr>
        <w:t xml:space="preserve"> das Wohnungsproblem lösen</w:t>
      </w:r>
      <w:r>
        <w:rPr>
          <w:rFonts w:ascii="Arial" w:hAnsi="Arial" w:cs="Arial"/>
        </w:rPr>
        <w:t xml:space="preserve"> </w:t>
      </w:r>
      <w:r w:rsidRPr="00B12D19">
        <w:rPr>
          <w:rFonts w:ascii="Arial" w:hAnsi="Arial" w:cs="Arial"/>
        </w:rPr>
        <w:t>können.</w:t>
      </w:r>
    </w:p>
    <w:p w14:paraId="06E48CB7" w14:textId="788146F6" w:rsidR="008A275E" w:rsidRPr="00B12D19" w:rsidRDefault="008A275E" w:rsidP="008A275E">
      <w:pPr>
        <w:pStyle w:val="NormalWeb"/>
        <w:tabs>
          <w:tab w:val="left" w:pos="2948"/>
        </w:tabs>
        <w:spacing w:after="0" w:line="360" w:lineRule="auto"/>
        <w:jc w:val="both"/>
        <w:textAlignment w:val="baseline"/>
        <w:rPr>
          <w:rFonts w:ascii="Arial" w:hAnsi="Arial" w:cs="Arial"/>
        </w:rPr>
      </w:pPr>
      <w:r>
        <w:rPr>
          <w:rFonts w:ascii="Arial" w:hAnsi="Arial" w:cs="Arial"/>
        </w:rPr>
        <w:t>„Die Immobilienwirtschaft setzt auf das</w:t>
      </w:r>
      <w:r w:rsidRPr="00B12D19">
        <w:rPr>
          <w:rFonts w:ascii="Arial" w:hAnsi="Arial" w:cs="Arial"/>
        </w:rPr>
        <w:t xml:space="preserve"> Allerwichtigste</w:t>
      </w:r>
      <w:r>
        <w:rPr>
          <w:rFonts w:ascii="Arial" w:hAnsi="Arial" w:cs="Arial"/>
        </w:rPr>
        <w:t xml:space="preserve"> in diesem Prozess</w:t>
      </w:r>
      <w:r w:rsidRPr="00B12D19">
        <w:rPr>
          <w:rFonts w:ascii="Arial" w:hAnsi="Arial" w:cs="Arial"/>
        </w:rPr>
        <w:t>: Bauen statt Stillstand</w:t>
      </w:r>
      <w:r>
        <w:rPr>
          <w:rFonts w:ascii="Arial" w:hAnsi="Arial" w:cs="Arial"/>
        </w:rPr>
        <w:t xml:space="preserve">“, </w:t>
      </w:r>
      <w:r w:rsidR="00E8696D">
        <w:rPr>
          <w:rFonts w:ascii="Arial" w:hAnsi="Arial" w:cs="Arial"/>
        </w:rPr>
        <w:t>sagt</w:t>
      </w:r>
      <w:r>
        <w:rPr>
          <w:rFonts w:ascii="Arial" w:hAnsi="Arial" w:cs="Arial"/>
        </w:rPr>
        <w:t xml:space="preserve"> Mattner. </w:t>
      </w:r>
      <w:r w:rsidRPr="00B12D19">
        <w:rPr>
          <w:rFonts w:ascii="Arial" w:hAnsi="Arial" w:cs="Arial"/>
        </w:rPr>
        <w:t xml:space="preserve">Der ZIA nimmt </w:t>
      </w:r>
      <w:r>
        <w:rPr>
          <w:rFonts w:ascii="Arial" w:hAnsi="Arial" w:cs="Arial"/>
        </w:rPr>
        <w:t>dabei auch</w:t>
      </w:r>
      <w:r w:rsidRPr="00B12D19">
        <w:rPr>
          <w:rFonts w:ascii="Arial" w:hAnsi="Arial" w:cs="Arial"/>
        </w:rPr>
        <w:t xml:space="preserve"> die Branche selbst in die Pflicht.</w:t>
      </w:r>
      <w:r>
        <w:rPr>
          <w:rFonts w:ascii="Arial" w:hAnsi="Arial" w:cs="Arial"/>
        </w:rPr>
        <w:t xml:space="preserve"> „Wenn</w:t>
      </w:r>
      <w:r w:rsidRPr="00B12D19">
        <w:rPr>
          <w:rFonts w:ascii="Arial" w:hAnsi="Arial" w:cs="Arial"/>
        </w:rPr>
        <w:t xml:space="preserve"> Bund, Länder und Gemeinden </w:t>
      </w:r>
      <w:r>
        <w:rPr>
          <w:rFonts w:ascii="Arial" w:hAnsi="Arial" w:cs="Arial"/>
        </w:rPr>
        <w:t>tatsächlich in einer</w:t>
      </w:r>
      <w:r w:rsidRPr="00B12D19">
        <w:rPr>
          <w:rFonts w:ascii="Arial" w:hAnsi="Arial" w:cs="Arial"/>
        </w:rPr>
        <w:t xml:space="preserve"> </w:t>
      </w:r>
      <w:r w:rsidR="005E33FD">
        <w:rPr>
          <w:rFonts w:ascii="Arial" w:hAnsi="Arial" w:cs="Arial"/>
        </w:rPr>
        <w:t>k</w:t>
      </w:r>
      <w:r w:rsidRPr="00B12D19">
        <w:rPr>
          <w:rFonts w:ascii="Arial" w:hAnsi="Arial" w:cs="Arial"/>
        </w:rPr>
        <w:t xml:space="preserve">onzertierten Aktion </w:t>
      </w:r>
      <w:r>
        <w:rPr>
          <w:rFonts w:ascii="Arial" w:hAnsi="Arial" w:cs="Arial"/>
        </w:rPr>
        <w:t>Wohnen agieren,</w:t>
      </w:r>
      <w:r w:rsidRPr="00B12D19">
        <w:rPr>
          <w:rFonts w:ascii="Arial" w:hAnsi="Arial" w:cs="Arial"/>
        </w:rPr>
        <w:t xml:space="preserve"> </w:t>
      </w:r>
      <w:r>
        <w:rPr>
          <w:rFonts w:ascii="Arial" w:hAnsi="Arial" w:cs="Arial"/>
        </w:rPr>
        <w:t>bedarf</w:t>
      </w:r>
      <w:r w:rsidRPr="00B12D19">
        <w:rPr>
          <w:rFonts w:ascii="Arial" w:hAnsi="Arial" w:cs="Arial"/>
        </w:rPr>
        <w:t xml:space="preserve"> es </w:t>
      </w:r>
      <w:r>
        <w:rPr>
          <w:rFonts w:ascii="Arial" w:hAnsi="Arial" w:cs="Arial"/>
        </w:rPr>
        <w:t>zugleich</w:t>
      </w:r>
      <w:r w:rsidRPr="00B12D19">
        <w:rPr>
          <w:rFonts w:ascii="Arial" w:hAnsi="Arial" w:cs="Arial"/>
        </w:rPr>
        <w:t xml:space="preserve"> einer Selbstverpflichtung der Bauindustrie</w:t>
      </w:r>
      <w:r>
        <w:rPr>
          <w:rFonts w:ascii="Arial" w:hAnsi="Arial" w:cs="Arial"/>
        </w:rPr>
        <w:t xml:space="preserve"> als Teil der Immobilienwirtschaft</w:t>
      </w:r>
      <w:r w:rsidRPr="00B12D19">
        <w:rPr>
          <w:rFonts w:ascii="Arial" w:hAnsi="Arial" w:cs="Arial"/>
        </w:rPr>
        <w:t>, bis 31. Dezember 2024 auf Entlassungen weitestgehend zu verzichten</w:t>
      </w:r>
      <w:r w:rsidRPr="003642C1">
        <w:rPr>
          <w:rFonts w:ascii="Arial" w:hAnsi="Arial" w:cs="Arial"/>
        </w:rPr>
        <w:t xml:space="preserve">.“ So könne dem Risiko </w:t>
      </w:r>
      <w:r w:rsidR="005E33FD">
        <w:rPr>
          <w:rFonts w:ascii="Arial" w:hAnsi="Arial" w:cs="Arial"/>
        </w:rPr>
        <w:t>begegnet</w:t>
      </w:r>
      <w:r w:rsidR="005E33FD" w:rsidRPr="003642C1">
        <w:rPr>
          <w:rFonts w:ascii="Arial" w:hAnsi="Arial" w:cs="Arial"/>
        </w:rPr>
        <w:t xml:space="preserve"> </w:t>
      </w:r>
      <w:r w:rsidRPr="003642C1">
        <w:rPr>
          <w:rFonts w:ascii="Arial" w:hAnsi="Arial" w:cs="Arial"/>
        </w:rPr>
        <w:t>werden, dass nach Erholung der Baukonjunktur keine Kapazitäten zur Verfügung stünden.</w:t>
      </w:r>
      <w:r>
        <w:rPr>
          <w:rFonts w:ascii="Arial" w:hAnsi="Arial" w:cs="Arial"/>
        </w:rPr>
        <w:t xml:space="preserve"> </w:t>
      </w:r>
    </w:p>
    <w:p w14:paraId="12C6E024" w14:textId="08F6EF39" w:rsidR="007B1EA5" w:rsidRDefault="008A275E" w:rsidP="008A275E">
      <w:pPr>
        <w:pStyle w:val="NormalWeb"/>
        <w:tabs>
          <w:tab w:val="left" w:pos="2948"/>
        </w:tabs>
        <w:spacing w:after="0" w:line="360" w:lineRule="auto"/>
        <w:jc w:val="both"/>
        <w:textAlignment w:val="baseline"/>
        <w:rPr>
          <w:rFonts w:ascii="Arial" w:hAnsi="Arial" w:cs="Arial"/>
        </w:rPr>
      </w:pPr>
      <w:r w:rsidRPr="00B12D19">
        <w:rPr>
          <w:rFonts w:ascii="Arial" w:hAnsi="Arial" w:cs="Arial"/>
        </w:rPr>
        <w:t xml:space="preserve">Dem Verzicht auf weitere Mietregulierung </w:t>
      </w:r>
      <w:r>
        <w:rPr>
          <w:rFonts w:ascii="Arial" w:hAnsi="Arial" w:cs="Arial"/>
        </w:rPr>
        <w:t xml:space="preserve">von Seiten staatlicher Stellen </w:t>
      </w:r>
      <w:r w:rsidRPr="00B12D19">
        <w:rPr>
          <w:rFonts w:ascii="Arial" w:hAnsi="Arial" w:cs="Arial"/>
        </w:rPr>
        <w:t>stellt der ZIA eine Selbstverpflichtung auf den Wohnungskodex der Immobilienwirtschaft entgegen, der viele partnerschaftliche Regelungen zwischen Mieter und Vermieter proklamier</w:t>
      </w:r>
      <w:r>
        <w:rPr>
          <w:rFonts w:ascii="Arial" w:hAnsi="Arial" w:cs="Arial"/>
        </w:rPr>
        <w:t>t</w:t>
      </w:r>
      <w:r w:rsidR="003B00D6" w:rsidRPr="0047358C">
        <w:rPr>
          <w:rFonts w:ascii="Arial" w:hAnsi="Arial" w:cs="Arial"/>
        </w:rPr>
        <w:t>.</w:t>
      </w:r>
    </w:p>
    <w:p w14:paraId="690F68B7" w14:textId="799EE31C" w:rsidR="0044537A" w:rsidRDefault="001171DB" w:rsidP="008A275E">
      <w:pPr>
        <w:pStyle w:val="NormalWeb"/>
        <w:tabs>
          <w:tab w:val="left" w:pos="2948"/>
        </w:tabs>
        <w:spacing w:after="0" w:line="360" w:lineRule="auto"/>
        <w:jc w:val="both"/>
        <w:textAlignment w:val="baseline"/>
        <w:rPr>
          <w:rFonts w:ascii="Arial" w:hAnsi="Arial" w:cs="Arial"/>
        </w:rPr>
      </w:pPr>
      <w:r>
        <w:rPr>
          <w:rFonts w:ascii="Arial" w:hAnsi="Arial" w:cs="Arial"/>
        </w:rPr>
        <w:t>Das Papier findet sich hier: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hyperlink r:id="rId10" w:history="1">
        <w:r w:rsidR="001E64CE" w:rsidRPr="001171DB">
          <w:rPr>
            <w:rStyle w:val="Hyperlink"/>
            <w:rFonts w:ascii="Arial" w:hAnsi="Arial" w:cs="Arial"/>
          </w:rPr>
          <w:t>Papier</w:t>
        </w:r>
        <w:r w:rsidR="00B5527C" w:rsidRPr="001171DB">
          <w:rPr>
            <w:rStyle w:val="Hyperlink"/>
            <w:rFonts w:ascii="Arial" w:hAnsi="Arial" w:cs="Arial"/>
          </w:rPr>
          <w:t xml:space="preserve"> „Konzertierte Aktion Wohnen“</w:t>
        </w:r>
        <w:r w:rsidRPr="001171DB">
          <w:rPr>
            <w:rStyle w:val="Hyperlink"/>
            <w:rFonts w:ascii="Arial" w:hAnsi="Arial" w:cs="Arial"/>
          </w:rPr>
          <w:t xml:space="preserve"> | ZIA (zia-deutschland.de)</w:t>
        </w:r>
      </w:hyperlink>
    </w:p>
    <w:p w14:paraId="48A5D867" w14:textId="17418C7E" w:rsidR="00533068" w:rsidRPr="00477B04" w:rsidRDefault="00533068" w:rsidP="00BC4264">
      <w:pPr>
        <w:pStyle w:val="NormalWeb"/>
        <w:tabs>
          <w:tab w:val="left" w:pos="2948"/>
        </w:tabs>
        <w:spacing w:before="0" w:beforeAutospacing="0" w:after="0" w:afterAutospacing="0" w:line="360" w:lineRule="auto"/>
        <w:jc w:val="both"/>
        <w:textAlignment w:val="baseline"/>
        <w:rPr>
          <w:rFonts w:ascii="Arial" w:hAnsi="Arial" w:cs="Arial"/>
        </w:rPr>
      </w:pPr>
      <w:r w:rsidRPr="00477B04">
        <w:rPr>
          <w:rFonts w:ascii="Arial" w:hAnsi="Arial" w:cs="Arial"/>
        </w:rPr>
        <w:t xml:space="preserve">Der Ethikkodex findet sich hier: </w:t>
      </w:r>
    </w:p>
    <w:p w14:paraId="263C5B97" w14:textId="111B9772" w:rsidR="007B2B36" w:rsidRPr="001171DB" w:rsidRDefault="001171DB" w:rsidP="00BC4264">
      <w:pPr>
        <w:pStyle w:val="NormalWeb"/>
        <w:tabs>
          <w:tab w:val="left" w:pos="2948"/>
        </w:tabs>
        <w:spacing w:before="0" w:beforeAutospacing="0" w:after="0" w:afterAutospacing="0" w:line="360" w:lineRule="auto"/>
        <w:jc w:val="both"/>
        <w:textAlignment w:val="baseline"/>
        <w:rPr>
          <w:rStyle w:val="Hyperlink"/>
          <w:rFonts w:ascii="Arial" w:hAnsi="Arial" w:cs="Arial"/>
        </w:rPr>
      </w:pPr>
      <w:r>
        <w:rPr>
          <w:rFonts w:ascii="Arial" w:hAnsi="Arial" w:cs="Arial"/>
        </w:rPr>
        <w:fldChar w:fldCharType="begin"/>
      </w:r>
      <w:r>
        <w:rPr>
          <w:rFonts w:ascii="Arial" w:hAnsi="Arial" w:cs="Arial"/>
        </w:rPr>
        <w:instrText xml:space="preserve"> HYPERLINK "https://zia-deutschland.de/project/ethikkodex-deutsche-wohnungswirtschaft/" </w:instrText>
      </w:r>
      <w:r>
        <w:rPr>
          <w:rFonts w:ascii="Arial" w:hAnsi="Arial" w:cs="Arial"/>
        </w:rPr>
      </w:r>
      <w:r>
        <w:rPr>
          <w:rFonts w:ascii="Arial" w:hAnsi="Arial" w:cs="Arial"/>
        </w:rPr>
        <w:fldChar w:fldCharType="separate"/>
      </w:r>
      <w:r w:rsidR="007B2B36" w:rsidRPr="001171DB">
        <w:rPr>
          <w:rStyle w:val="Hyperlink"/>
          <w:rFonts w:ascii="Arial" w:hAnsi="Arial" w:cs="Arial"/>
        </w:rPr>
        <w:t xml:space="preserve">Ethikkodex </w:t>
      </w:r>
      <w:proofErr w:type="spellStart"/>
      <w:r w:rsidR="007B2B36" w:rsidRPr="001171DB">
        <w:rPr>
          <w:rStyle w:val="Hyperlink"/>
          <w:rFonts w:ascii="Arial" w:hAnsi="Arial" w:cs="Arial"/>
        </w:rPr>
        <w:t>Deutsche</w:t>
      </w:r>
      <w:proofErr w:type="spellEnd"/>
      <w:r w:rsidR="007B2B36" w:rsidRPr="001171DB">
        <w:rPr>
          <w:rStyle w:val="Hyperlink"/>
          <w:rFonts w:ascii="Arial" w:hAnsi="Arial" w:cs="Arial"/>
        </w:rPr>
        <w:t xml:space="preserve"> Wohnungswirtschaft | ZIA</w:t>
      </w:r>
      <w:r w:rsidR="007B2B36" w:rsidRPr="001171DB">
        <w:rPr>
          <w:rStyle w:val="Hyperlink"/>
          <w:rFonts w:ascii="Arial" w:hAnsi="Arial" w:cs="Arial"/>
        </w:rPr>
        <w:t xml:space="preserve"> </w:t>
      </w:r>
      <w:r w:rsidR="007B2B36" w:rsidRPr="001171DB">
        <w:rPr>
          <w:rStyle w:val="Hyperlink"/>
          <w:rFonts w:ascii="Arial" w:hAnsi="Arial" w:cs="Arial"/>
        </w:rPr>
        <w:t>(zia-deutschland.de)</w:t>
      </w:r>
    </w:p>
    <w:p w14:paraId="5983737F" w14:textId="15BEDEE5" w:rsidR="001E64CE" w:rsidRPr="00477B04" w:rsidRDefault="001171DB" w:rsidP="001171DB">
      <w:pPr>
        <w:pStyle w:val="NormalWeb"/>
        <w:tabs>
          <w:tab w:val="left" w:pos="2948"/>
        </w:tabs>
        <w:spacing w:line="360" w:lineRule="auto"/>
        <w:jc w:val="both"/>
        <w:textAlignment w:val="baseline"/>
        <w:rPr>
          <w:rFonts w:ascii="Arial" w:hAnsi="Arial" w:cs="Arial"/>
        </w:rPr>
      </w:pPr>
      <w:r>
        <w:rPr>
          <w:rFonts w:ascii="Arial" w:hAnsi="Arial" w:cs="Arial"/>
        </w:rPr>
        <w:fldChar w:fldCharType="end"/>
      </w:r>
      <w:r w:rsidR="001E64CE" w:rsidRPr="00477B04">
        <w:rPr>
          <w:rFonts w:ascii="Arial" w:hAnsi="Arial" w:cs="Arial"/>
        </w:rPr>
        <w:t xml:space="preserve">Mattner stellte in dem Gespräch auch das Programm des Tages der Immobilienwirtschaft (TDI) vor: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hyperlink r:id="rId11" w:history="1">
        <w:r w:rsidR="001E64CE" w:rsidRPr="00477B04">
          <w:rPr>
            <w:rStyle w:val="Hyperlink"/>
            <w:rFonts w:ascii="Arial" w:hAnsi="Arial" w:cs="Arial"/>
          </w:rPr>
          <w:t>Tag der Immobilienwirtschaft 2023 | ZIA (zia-deutschland.de)</w:t>
        </w:r>
      </w:hyperlink>
    </w:p>
    <w:p w14:paraId="55484017" w14:textId="0FDA66C9" w:rsidR="00D17806" w:rsidRDefault="00E83184" w:rsidP="00BC4264">
      <w:pPr>
        <w:pStyle w:val="NormalWeb"/>
        <w:tabs>
          <w:tab w:val="left" w:pos="2948"/>
        </w:tabs>
        <w:spacing w:before="0" w:beforeAutospacing="0" w:after="0" w:afterAutospacing="0" w:line="360" w:lineRule="auto"/>
        <w:jc w:val="both"/>
        <w:textAlignment w:val="baseline"/>
        <w:rPr>
          <w:rFonts w:ascii="Arial" w:hAnsi="Arial" w:cs="Arial"/>
        </w:rPr>
      </w:pPr>
      <w:r>
        <w:rPr>
          <w:rFonts w:ascii="Arial" w:hAnsi="Arial" w:cs="Arial"/>
        </w:rPr>
        <w:t>---</w:t>
      </w:r>
    </w:p>
    <w:p w14:paraId="0EA5FD28" w14:textId="77777777" w:rsidR="002F12C0" w:rsidRPr="00197B00" w:rsidRDefault="002F12C0" w:rsidP="00BC4264">
      <w:pPr>
        <w:spacing w:after="0" w:line="259" w:lineRule="auto"/>
        <w:ind w:left="0" w:right="0" w:firstLine="0"/>
        <w:jc w:val="left"/>
        <w:rPr>
          <w:szCs w:val="24"/>
        </w:rPr>
      </w:pPr>
      <w:r w:rsidRPr="00CC3CA0">
        <w:rPr>
          <w:b/>
          <w:sz w:val="18"/>
          <w:szCs w:val="18"/>
        </w:rPr>
        <w:t>Der ZIA</w:t>
      </w:r>
    </w:p>
    <w:p w14:paraId="10ED99A9" w14:textId="5B6E60DE" w:rsidR="002F12C0" w:rsidRDefault="002F12C0" w:rsidP="00BC4264">
      <w:pPr>
        <w:autoSpaceDE w:val="0"/>
        <w:autoSpaceDN w:val="0"/>
        <w:adjustRightInd w:val="0"/>
        <w:spacing w:after="0" w:line="276" w:lineRule="auto"/>
        <w:rPr>
          <w:bCs/>
          <w:sz w:val="18"/>
          <w:szCs w:val="18"/>
        </w:rPr>
      </w:pPr>
      <w:r w:rsidRPr="00CC3CA0">
        <w:rPr>
          <w:bCs/>
          <w:sz w:val="18"/>
          <w:szCs w:val="18"/>
        </w:rPr>
        <w:t>Der Zentrale Immobilien Ausschuss e.V. (ZIA) ist der Spitzenverband der Immobilienwirtschaft. Er spricht durch seine Mitglieder, darunter 3</w:t>
      </w:r>
      <w:r w:rsidR="00F426D6">
        <w:rPr>
          <w:bCs/>
          <w:sz w:val="18"/>
          <w:szCs w:val="18"/>
        </w:rPr>
        <w:t>2</w:t>
      </w:r>
      <w:r w:rsidRPr="00CC3CA0">
        <w:rPr>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062CAFBB" w14:textId="77777777" w:rsidR="002F12C0" w:rsidRPr="00874F67" w:rsidRDefault="002F12C0" w:rsidP="00BC4264">
      <w:pPr>
        <w:autoSpaceDE w:val="0"/>
        <w:autoSpaceDN w:val="0"/>
        <w:adjustRightInd w:val="0"/>
        <w:spacing w:after="0" w:line="276" w:lineRule="auto"/>
        <w:rPr>
          <w:bCs/>
          <w:sz w:val="18"/>
          <w:szCs w:val="18"/>
        </w:rPr>
      </w:pPr>
    </w:p>
    <w:p w14:paraId="7B5E4969" w14:textId="77777777" w:rsidR="002F12C0" w:rsidRPr="00CC3CA0" w:rsidRDefault="002F12C0" w:rsidP="00BC4264">
      <w:pPr>
        <w:spacing w:after="0" w:line="259" w:lineRule="auto"/>
        <w:ind w:left="-5" w:right="0"/>
        <w:jc w:val="left"/>
        <w:rPr>
          <w:color w:val="000000" w:themeColor="text1"/>
          <w:sz w:val="22"/>
          <w:szCs w:val="20"/>
        </w:rPr>
      </w:pPr>
      <w:r w:rsidRPr="00CC3CA0">
        <w:rPr>
          <w:b/>
          <w:color w:val="000000" w:themeColor="text1"/>
          <w:sz w:val="18"/>
          <w:szCs w:val="20"/>
        </w:rPr>
        <w:t xml:space="preserve">Kontakt </w:t>
      </w:r>
    </w:p>
    <w:p w14:paraId="6B332EFD" w14:textId="77777777" w:rsidR="002F12C0" w:rsidRPr="00CC3CA0" w:rsidRDefault="002F12C0" w:rsidP="00BC4264">
      <w:pPr>
        <w:spacing w:after="0" w:line="268" w:lineRule="auto"/>
        <w:ind w:left="-5" w:right="54"/>
        <w:rPr>
          <w:color w:val="000000" w:themeColor="text1"/>
          <w:sz w:val="22"/>
          <w:szCs w:val="20"/>
        </w:rPr>
      </w:pPr>
      <w:r w:rsidRPr="00CC3CA0">
        <w:rPr>
          <w:color w:val="000000" w:themeColor="text1"/>
          <w:sz w:val="18"/>
          <w:szCs w:val="20"/>
        </w:rPr>
        <w:t xml:space="preserve">ZIA Zentraler Immobilien Ausschuss e.V. </w:t>
      </w:r>
    </w:p>
    <w:p w14:paraId="259E84D7" w14:textId="77777777" w:rsidR="002F12C0" w:rsidRPr="00CC3CA0" w:rsidRDefault="002F12C0" w:rsidP="00BC4264">
      <w:pPr>
        <w:spacing w:after="0" w:line="268" w:lineRule="auto"/>
        <w:ind w:left="-5" w:right="54"/>
        <w:rPr>
          <w:color w:val="000000" w:themeColor="text1"/>
          <w:sz w:val="22"/>
          <w:szCs w:val="20"/>
        </w:rPr>
      </w:pPr>
      <w:r w:rsidRPr="00CC3CA0">
        <w:rPr>
          <w:color w:val="000000" w:themeColor="text1"/>
          <w:sz w:val="18"/>
          <w:szCs w:val="20"/>
        </w:rPr>
        <w:t xml:space="preserve">Leipziger Platz 9 </w:t>
      </w:r>
    </w:p>
    <w:p w14:paraId="4D5AF95B" w14:textId="77777777" w:rsidR="002F12C0" w:rsidRPr="00CC3CA0" w:rsidRDefault="002F12C0" w:rsidP="00BC4264">
      <w:pPr>
        <w:spacing w:after="0" w:line="268" w:lineRule="auto"/>
        <w:ind w:left="-5" w:right="54"/>
        <w:rPr>
          <w:color w:val="000000" w:themeColor="text1"/>
          <w:sz w:val="22"/>
          <w:szCs w:val="20"/>
        </w:rPr>
      </w:pPr>
      <w:r w:rsidRPr="00CC3CA0">
        <w:rPr>
          <w:color w:val="000000" w:themeColor="text1"/>
          <w:sz w:val="18"/>
          <w:szCs w:val="20"/>
        </w:rPr>
        <w:lastRenderedPageBreak/>
        <w:t xml:space="preserve">10117 Berlin </w:t>
      </w:r>
    </w:p>
    <w:p w14:paraId="361CFC50" w14:textId="77777777" w:rsidR="002F12C0" w:rsidRPr="00CC3CA0" w:rsidRDefault="002F12C0" w:rsidP="00BC4264">
      <w:pPr>
        <w:spacing w:after="0" w:line="268" w:lineRule="auto"/>
        <w:ind w:left="-5" w:right="54"/>
        <w:rPr>
          <w:color w:val="000000" w:themeColor="text1"/>
          <w:sz w:val="22"/>
          <w:szCs w:val="20"/>
        </w:rPr>
      </w:pPr>
      <w:r w:rsidRPr="00CC3CA0">
        <w:rPr>
          <w:color w:val="000000" w:themeColor="text1"/>
          <w:sz w:val="18"/>
          <w:szCs w:val="20"/>
        </w:rPr>
        <w:t>Tel.: 030/20 21 585 23</w:t>
      </w:r>
    </w:p>
    <w:p w14:paraId="11086441" w14:textId="77777777" w:rsidR="002F12C0" w:rsidRDefault="002F12C0" w:rsidP="00BC4264">
      <w:pPr>
        <w:spacing w:after="0" w:line="265" w:lineRule="auto"/>
        <w:ind w:right="0"/>
        <w:jc w:val="left"/>
        <w:rPr>
          <w:color w:val="0000FF"/>
          <w:sz w:val="18"/>
          <w:szCs w:val="20"/>
          <w:u w:val="single" w:color="0000FF"/>
        </w:rPr>
      </w:pPr>
      <w:r w:rsidRPr="00CC3CA0">
        <w:rPr>
          <w:color w:val="000000" w:themeColor="text1"/>
          <w:sz w:val="18"/>
          <w:szCs w:val="20"/>
        </w:rPr>
        <w:t xml:space="preserve">E-Mail: </w:t>
      </w:r>
      <w:hyperlink r:id="rId12" w:history="1">
        <w:r w:rsidRPr="00CC3CA0">
          <w:rPr>
            <w:rStyle w:val="Hyperlink"/>
            <w:sz w:val="18"/>
            <w:szCs w:val="20"/>
          </w:rPr>
          <w:t>presse@zia-deutschland.de</w:t>
        </w:r>
      </w:hyperlink>
      <w:r w:rsidRPr="00CC3CA0">
        <w:rPr>
          <w:color w:val="000000" w:themeColor="text1"/>
          <w:sz w:val="18"/>
          <w:szCs w:val="20"/>
        </w:rPr>
        <w:t xml:space="preserve">  </w:t>
      </w:r>
      <w:r w:rsidRPr="00CC3CA0">
        <w:rPr>
          <w:sz w:val="18"/>
          <w:szCs w:val="20"/>
        </w:rPr>
        <w:t xml:space="preserve">Internet: </w:t>
      </w:r>
      <w:hyperlink r:id="rId13">
        <w:r w:rsidRPr="00CC3CA0">
          <w:rPr>
            <w:color w:val="0000FF"/>
            <w:sz w:val="18"/>
            <w:szCs w:val="20"/>
            <w:u w:val="single" w:color="0000FF"/>
          </w:rPr>
          <w:t>www.zia</w:t>
        </w:r>
      </w:hyperlink>
      <w:hyperlink r:id="rId14">
        <w:r w:rsidRPr="00CC3CA0">
          <w:rPr>
            <w:color w:val="0000FF"/>
            <w:sz w:val="18"/>
            <w:szCs w:val="20"/>
            <w:u w:val="single" w:color="0000FF"/>
          </w:rPr>
          <w:t>-</w:t>
        </w:r>
      </w:hyperlink>
      <w:r w:rsidRPr="00CC3CA0">
        <w:rPr>
          <w:rFonts w:ascii="Times New Roman" w:eastAsia="Times New Roman" w:hAnsi="Times New Roman" w:cs="Times New Roman"/>
          <w:snapToGrid w:val="0"/>
          <w:w w:val="0"/>
          <w:sz w:val="2"/>
          <w:szCs w:val="2"/>
          <w:u w:color="000000"/>
          <w:bdr w:val="none" w:sz="0" w:space="0" w:color="000000"/>
          <w:shd w:val="clear" w:color="000000" w:fill="000000"/>
          <w:lang w:val="x-none" w:eastAsia="x-none" w:bidi="x-none"/>
        </w:rPr>
        <w:t xml:space="preserve"> </w:t>
      </w:r>
      <w:r w:rsidRPr="00CC3CA0">
        <w:rPr>
          <w:color w:val="0000FF"/>
          <w:sz w:val="18"/>
          <w:szCs w:val="20"/>
          <w:u w:val="single" w:color="0000FF"/>
        </w:rPr>
        <w:t>deutschland.de</w:t>
      </w:r>
    </w:p>
    <w:p w14:paraId="798B4E61" w14:textId="77777777" w:rsidR="004678BB" w:rsidRDefault="004678BB" w:rsidP="00B35D0E">
      <w:pPr>
        <w:spacing w:after="0" w:line="265" w:lineRule="auto"/>
        <w:ind w:left="0" w:right="0" w:firstLine="0"/>
        <w:jc w:val="left"/>
        <w:rPr>
          <w:color w:val="0000FF"/>
          <w:sz w:val="18"/>
          <w:szCs w:val="20"/>
          <w:u w:val="single" w:color="0000FF"/>
        </w:rPr>
      </w:pPr>
    </w:p>
    <w:p w14:paraId="4EC27B62" w14:textId="16043705" w:rsidR="004678BB" w:rsidRDefault="004678BB" w:rsidP="00BC4264">
      <w:pPr>
        <w:spacing w:after="0" w:line="265" w:lineRule="auto"/>
        <w:ind w:right="0"/>
        <w:jc w:val="left"/>
        <w:rPr>
          <w:color w:val="0000FF"/>
          <w:sz w:val="18"/>
          <w:szCs w:val="20"/>
          <w:u w:val="single" w:color="0000FF"/>
        </w:rPr>
      </w:pPr>
      <w:r>
        <w:rPr>
          <w:noProof/>
          <w:color w:val="1F497D"/>
          <w:sz w:val="20"/>
          <w:szCs w:val="20"/>
        </w:rPr>
        <w:drawing>
          <wp:inline distT="0" distB="0" distL="0" distR="0" wp14:anchorId="3ABF7B2E" wp14:editId="5EE56EAC">
            <wp:extent cx="5713095" cy="1428115"/>
            <wp:effectExtent l="0" t="0" r="1905"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713095" cy="1428115"/>
                    </a:xfrm>
                    <a:prstGeom prst="rect">
                      <a:avLst/>
                    </a:prstGeom>
                    <a:noFill/>
                    <a:ln>
                      <a:noFill/>
                    </a:ln>
                  </pic:spPr>
                </pic:pic>
              </a:graphicData>
            </a:graphic>
          </wp:inline>
        </w:drawing>
      </w:r>
    </w:p>
    <w:p w14:paraId="247CA861" w14:textId="77777777" w:rsidR="00256CE0" w:rsidRPr="00D4638A" w:rsidRDefault="00256CE0" w:rsidP="0068135C">
      <w:pPr>
        <w:spacing w:after="0"/>
        <w:ind w:left="0" w:firstLine="0"/>
        <w:rPr>
          <w:szCs w:val="24"/>
        </w:rPr>
      </w:pPr>
    </w:p>
    <w:sectPr w:rsidR="00256CE0" w:rsidRPr="00D4638A" w:rsidSect="00930357">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0CFB"/>
    <w:multiLevelType w:val="multilevel"/>
    <w:tmpl w:val="60B67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68C758B"/>
    <w:multiLevelType w:val="hybridMultilevel"/>
    <w:tmpl w:val="70386F3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5536553">
    <w:abstractNumId w:val="7"/>
  </w:num>
  <w:num w:numId="2" w16cid:durableId="1490172576">
    <w:abstractNumId w:val="10"/>
  </w:num>
  <w:num w:numId="3" w16cid:durableId="1811357610">
    <w:abstractNumId w:val="6"/>
  </w:num>
  <w:num w:numId="4" w16cid:durableId="1601722071">
    <w:abstractNumId w:val="2"/>
  </w:num>
  <w:num w:numId="5" w16cid:durableId="594441601">
    <w:abstractNumId w:val="4"/>
  </w:num>
  <w:num w:numId="6" w16cid:durableId="15435961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7001247">
    <w:abstractNumId w:val="8"/>
  </w:num>
  <w:num w:numId="8" w16cid:durableId="636108909">
    <w:abstractNumId w:val="5"/>
  </w:num>
  <w:num w:numId="9" w16cid:durableId="1873881068">
    <w:abstractNumId w:val="12"/>
  </w:num>
  <w:num w:numId="10" w16cid:durableId="286012281">
    <w:abstractNumId w:val="11"/>
  </w:num>
  <w:num w:numId="11" w16cid:durableId="1391885805">
    <w:abstractNumId w:val="3"/>
  </w:num>
  <w:num w:numId="12" w16cid:durableId="1487042387">
    <w:abstractNumId w:val="1"/>
  </w:num>
  <w:num w:numId="13" w16cid:durableId="2017465492">
    <w:abstractNumId w:val="9"/>
  </w:num>
  <w:num w:numId="14" w16cid:durableId="1103384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7D48"/>
    <w:rsid w:val="0002440F"/>
    <w:rsid w:val="00024A90"/>
    <w:rsid w:val="000465AE"/>
    <w:rsid w:val="000506BE"/>
    <w:rsid w:val="000613EB"/>
    <w:rsid w:val="00070512"/>
    <w:rsid w:val="00071F26"/>
    <w:rsid w:val="00076A4B"/>
    <w:rsid w:val="00086DC7"/>
    <w:rsid w:val="00090A37"/>
    <w:rsid w:val="000941A7"/>
    <w:rsid w:val="000976B5"/>
    <w:rsid w:val="000A240A"/>
    <w:rsid w:val="000A240F"/>
    <w:rsid w:val="000B1B6B"/>
    <w:rsid w:val="000B494E"/>
    <w:rsid w:val="000B497B"/>
    <w:rsid w:val="000B4B20"/>
    <w:rsid w:val="000B5704"/>
    <w:rsid w:val="000C335C"/>
    <w:rsid w:val="000C7FBE"/>
    <w:rsid w:val="000D123B"/>
    <w:rsid w:val="000D7E65"/>
    <w:rsid w:val="000E0505"/>
    <w:rsid w:val="000E21FC"/>
    <w:rsid w:val="000E2CC8"/>
    <w:rsid w:val="000E468C"/>
    <w:rsid w:val="000F30A4"/>
    <w:rsid w:val="000F506B"/>
    <w:rsid w:val="00102B49"/>
    <w:rsid w:val="00115750"/>
    <w:rsid w:val="001171DB"/>
    <w:rsid w:val="00121927"/>
    <w:rsid w:val="00123675"/>
    <w:rsid w:val="001270E2"/>
    <w:rsid w:val="00136B1F"/>
    <w:rsid w:val="00150AD8"/>
    <w:rsid w:val="001606B4"/>
    <w:rsid w:val="00170388"/>
    <w:rsid w:val="00183801"/>
    <w:rsid w:val="00193551"/>
    <w:rsid w:val="00195382"/>
    <w:rsid w:val="00195CC9"/>
    <w:rsid w:val="00196B02"/>
    <w:rsid w:val="00196D0F"/>
    <w:rsid w:val="001A4EEE"/>
    <w:rsid w:val="001B6BE7"/>
    <w:rsid w:val="001C5D0E"/>
    <w:rsid w:val="001D0511"/>
    <w:rsid w:val="001D13E3"/>
    <w:rsid w:val="001D57E6"/>
    <w:rsid w:val="001E64CE"/>
    <w:rsid w:val="001F0BBB"/>
    <w:rsid w:val="002000A6"/>
    <w:rsid w:val="0021054B"/>
    <w:rsid w:val="0022136B"/>
    <w:rsid w:val="00225570"/>
    <w:rsid w:val="002307A7"/>
    <w:rsid w:val="00236D56"/>
    <w:rsid w:val="00237D3C"/>
    <w:rsid w:val="0025616C"/>
    <w:rsid w:val="00256CE0"/>
    <w:rsid w:val="00265595"/>
    <w:rsid w:val="00265DCF"/>
    <w:rsid w:val="0028091B"/>
    <w:rsid w:val="00280E74"/>
    <w:rsid w:val="00297F75"/>
    <w:rsid w:val="002A427A"/>
    <w:rsid w:val="002A5D5C"/>
    <w:rsid w:val="002B3107"/>
    <w:rsid w:val="002B64C6"/>
    <w:rsid w:val="002B731B"/>
    <w:rsid w:val="002B7AD6"/>
    <w:rsid w:val="002C4B57"/>
    <w:rsid w:val="002C648A"/>
    <w:rsid w:val="002D0679"/>
    <w:rsid w:val="002D143A"/>
    <w:rsid w:val="002D19B4"/>
    <w:rsid w:val="002E6519"/>
    <w:rsid w:val="002F12C0"/>
    <w:rsid w:val="002F218A"/>
    <w:rsid w:val="00300656"/>
    <w:rsid w:val="00312B92"/>
    <w:rsid w:val="00323E70"/>
    <w:rsid w:val="00323EB8"/>
    <w:rsid w:val="003251F7"/>
    <w:rsid w:val="00332AEE"/>
    <w:rsid w:val="00336303"/>
    <w:rsid w:val="00341C63"/>
    <w:rsid w:val="0034528F"/>
    <w:rsid w:val="003502F0"/>
    <w:rsid w:val="00350745"/>
    <w:rsid w:val="00354F1A"/>
    <w:rsid w:val="003642C1"/>
    <w:rsid w:val="00364767"/>
    <w:rsid w:val="00376CD1"/>
    <w:rsid w:val="00377B94"/>
    <w:rsid w:val="00381E95"/>
    <w:rsid w:val="00383D38"/>
    <w:rsid w:val="00396287"/>
    <w:rsid w:val="003A0136"/>
    <w:rsid w:val="003B00D6"/>
    <w:rsid w:val="003B64B0"/>
    <w:rsid w:val="003C09B8"/>
    <w:rsid w:val="003C1731"/>
    <w:rsid w:val="003C1F88"/>
    <w:rsid w:val="003C5B25"/>
    <w:rsid w:val="003D44A9"/>
    <w:rsid w:val="003D44CC"/>
    <w:rsid w:val="003E0D64"/>
    <w:rsid w:val="003E45B8"/>
    <w:rsid w:val="003E62E6"/>
    <w:rsid w:val="00401FD2"/>
    <w:rsid w:val="004020D4"/>
    <w:rsid w:val="0042173E"/>
    <w:rsid w:val="00431A99"/>
    <w:rsid w:val="00435FC6"/>
    <w:rsid w:val="004423BF"/>
    <w:rsid w:val="0044537A"/>
    <w:rsid w:val="004453BC"/>
    <w:rsid w:val="0044552E"/>
    <w:rsid w:val="004534FB"/>
    <w:rsid w:val="004567C9"/>
    <w:rsid w:val="00460406"/>
    <w:rsid w:val="004623F1"/>
    <w:rsid w:val="004678BB"/>
    <w:rsid w:val="0047069C"/>
    <w:rsid w:val="0047284C"/>
    <w:rsid w:val="0047358C"/>
    <w:rsid w:val="00473B3F"/>
    <w:rsid w:val="00477B04"/>
    <w:rsid w:val="00482666"/>
    <w:rsid w:val="00486DE6"/>
    <w:rsid w:val="004A0EE8"/>
    <w:rsid w:val="004C12D8"/>
    <w:rsid w:val="004C5120"/>
    <w:rsid w:val="004D34E1"/>
    <w:rsid w:val="004E44FD"/>
    <w:rsid w:val="004F7A2E"/>
    <w:rsid w:val="00502FB0"/>
    <w:rsid w:val="005070F9"/>
    <w:rsid w:val="00517377"/>
    <w:rsid w:val="00522EF2"/>
    <w:rsid w:val="0052346F"/>
    <w:rsid w:val="0053015E"/>
    <w:rsid w:val="005317A1"/>
    <w:rsid w:val="00533068"/>
    <w:rsid w:val="00536FFE"/>
    <w:rsid w:val="00542A78"/>
    <w:rsid w:val="0054423C"/>
    <w:rsid w:val="00544D75"/>
    <w:rsid w:val="005572E9"/>
    <w:rsid w:val="005663BB"/>
    <w:rsid w:val="00570E57"/>
    <w:rsid w:val="00573119"/>
    <w:rsid w:val="00581079"/>
    <w:rsid w:val="005A0FD1"/>
    <w:rsid w:val="005A1524"/>
    <w:rsid w:val="005B1E9F"/>
    <w:rsid w:val="005B3361"/>
    <w:rsid w:val="005B383A"/>
    <w:rsid w:val="005B6D7B"/>
    <w:rsid w:val="005B738D"/>
    <w:rsid w:val="005C46AF"/>
    <w:rsid w:val="005D5B0A"/>
    <w:rsid w:val="005E33FD"/>
    <w:rsid w:val="005F1423"/>
    <w:rsid w:val="005F179B"/>
    <w:rsid w:val="005F4A9B"/>
    <w:rsid w:val="00603FD4"/>
    <w:rsid w:val="00614ABC"/>
    <w:rsid w:val="006309EB"/>
    <w:rsid w:val="006338DC"/>
    <w:rsid w:val="00633CCA"/>
    <w:rsid w:val="00640F9D"/>
    <w:rsid w:val="00642DFC"/>
    <w:rsid w:val="0064336B"/>
    <w:rsid w:val="00644B4C"/>
    <w:rsid w:val="00645127"/>
    <w:rsid w:val="00647431"/>
    <w:rsid w:val="0066135E"/>
    <w:rsid w:val="0066376B"/>
    <w:rsid w:val="00664D47"/>
    <w:rsid w:val="00665598"/>
    <w:rsid w:val="00672084"/>
    <w:rsid w:val="006720D6"/>
    <w:rsid w:val="0068135C"/>
    <w:rsid w:val="006820A9"/>
    <w:rsid w:val="0068559E"/>
    <w:rsid w:val="00697166"/>
    <w:rsid w:val="006A2748"/>
    <w:rsid w:val="006A4274"/>
    <w:rsid w:val="006A5F58"/>
    <w:rsid w:val="006A6DFB"/>
    <w:rsid w:val="006B1474"/>
    <w:rsid w:val="006B2DD6"/>
    <w:rsid w:val="006B4C3D"/>
    <w:rsid w:val="006C3775"/>
    <w:rsid w:val="006C3CAB"/>
    <w:rsid w:val="006C646B"/>
    <w:rsid w:val="006D5C5E"/>
    <w:rsid w:val="006E25A2"/>
    <w:rsid w:val="006E4F8D"/>
    <w:rsid w:val="006E6665"/>
    <w:rsid w:val="006F7471"/>
    <w:rsid w:val="006F75F9"/>
    <w:rsid w:val="00714951"/>
    <w:rsid w:val="00717689"/>
    <w:rsid w:val="00722D77"/>
    <w:rsid w:val="007368ED"/>
    <w:rsid w:val="00750F03"/>
    <w:rsid w:val="0075151B"/>
    <w:rsid w:val="00762896"/>
    <w:rsid w:val="007640D7"/>
    <w:rsid w:val="00783273"/>
    <w:rsid w:val="00786666"/>
    <w:rsid w:val="00792789"/>
    <w:rsid w:val="00795D27"/>
    <w:rsid w:val="007A1211"/>
    <w:rsid w:val="007A294C"/>
    <w:rsid w:val="007A35DD"/>
    <w:rsid w:val="007A5B22"/>
    <w:rsid w:val="007A5DCD"/>
    <w:rsid w:val="007B1EA5"/>
    <w:rsid w:val="007B2B36"/>
    <w:rsid w:val="007B4094"/>
    <w:rsid w:val="007B5A5C"/>
    <w:rsid w:val="007B6371"/>
    <w:rsid w:val="007C1BE2"/>
    <w:rsid w:val="007C3969"/>
    <w:rsid w:val="007C6968"/>
    <w:rsid w:val="007D55DD"/>
    <w:rsid w:val="007D585C"/>
    <w:rsid w:val="007E48EC"/>
    <w:rsid w:val="00800630"/>
    <w:rsid w:val="00800CC9"/>
    <w:rsid w:val="00801D15"/>
    <w:rsid w:val="00810580"/>
    <w:rsid w:val="00815A1C"/>
    <w:rsid w:val="00817E8F"/>
    <w:rsid w:val="00820D6E"/>
    <w:rsid w:val="00824F02"/>
    <w:rsid w:val="00831500"/>
    <w:rsid w:val="00831D42"/>
    <w:rsid w:val="008825F4"/>
    <w:rsid w:val="00895BAA"/>
    <w:rsid w:val="00895F0A"/>
    <w:rsid w:val="008A275E"/>
    <w:rsid w:val="008A44AD"/>
    <w:rsid w:val="008A4B16"/>
    <w:rsid w:val="008B0878"/>
    <w:rsid w:val="008B6EF7"/>
    <w:rsid w:val="008C091E"/>
    <w:rsid w:val="008C0AC4"/>
    <w:rsid w:val="008C1952"/>
    <w:rsid w:val="008C2D24"/>
    <w:rsid w:val="008C2E12"/>
    <w:rsid w:val="008C6AAA"/>
    <w:rsid w:val="008E1209"/>
    <w:rsid w:val="008F1BC6"/>
    <w:rsid w:val="008F204B"/>
    <w:rsid w:val="008F467E"/>
    <w:rsid w:val="008F6F32"/>
    <w:rsid w:val="00900DAB"/>
    <w:rsid w:val="00905CD7"/>
    <w:rsid w:val="009069FC"/>
    <w:rsid w:val="00906B20"/>
    <w:rsid w:val="00922139"/>
    <w:rsid w:val="00922E11"/>
    <w:rsid w:val="00930357"/>
    <w:rsid w:val="009309A7"/>
    <w:rsid w:val="00931DA1"/>
    <w:rsid w:val="0093357C"/>
    <w:rsid w:val="00952299"/>
    <w:rsid w:val="009629CD"/>
    <w:rsid w:val="00981504"/>
    <w:rsid w:val="009817A7"/>
    <w:rsid w:val="009822D8"/>
    <w:rsid w:val="00990C0A"/>
    <w:rsid w:val="0099216D"/>
    <w:rsid w:val="00993C82"/>
    <w:rsid w:val="009A06E1"/>
    <w:rsid w:val="009A1C6D"/>
    <w:rsid w:val="009B2CE8"/>
    <w:rsid w:val="009B40BE"/>
    <w:rsid w:val="009B7440"/>
    <w:rsid w:val="009D314A"/>
    <w:rsid w:val="009E30A5"/>
    <w:rsid w:val="009F03FF"/>
    <w:rsid w:val="009F23DD"/>
    <w:rsid w:val="00A00993"/>
    <w:rsid w:val="00A1479B"/>
    <w:rsid w:val="00A2101A"/>
    <w:rsid w:val="00A23A97"/>
    <w:rsid w:val="00A302DC"/>
    <w:rsid w:val="00A322FD"/>
    <w:rsid w:val="00A346CC"/>
    <w:rsid w:val="00A47679"/>
    <w:rsid w:val="00A576D3"/>
    <w:rsid w:val="00A62568"/>
    <w:rsid w:val="00A62D23"/>
    <w:rsid w:val="00A66E58"/>
    <w:rsid w:val="00A74261"/>
    <w:rsid w:val="00A74402"/>
    <w:rsid w:val="00A768AD"/>
    <w:rsid w:val="00A77184"/>
    <w:rsid w:val="00A82CCF"/>
    <w:rsid w:val="00A86550"/>
    <w:rsid w:val="00A96C31"/>
    <w:rsid w:val="00AB197F"/>
    <w:rsid w:val="00AC1E48"/>
    <w:rsid w:val="00AC64F8"/>
    <w:rsid w:val="00AE1209"/>
    <w:rsid w:val="00AE163E"/>
    <w:rsid w:val="00AE7D23"/>
    <w:rsid w:val="00AF06E5"/>
    <w:rsid w:val="00AF1152"/>
    <w:rsid w:val="00AF1CD2"/>
    <w:rsid w:val="00B0791B"/>
    <w:rsid w:val="00B10AA7"/>
    <w:rsid w:val="00B12D19"/>
    <w:rsid w:val="00B204AA"/>
    <w:rsid w:val="00B222E4"/>
    <w:rsid w:val="00B27E73"/>
    <w:rsid w:val="00B35D0E"/>
    <w:rsid w:val="00B36575"/>
    <w:rsid w:val="00B44814"/>
    <w:rsid w:val="00B46CAC"/>
    <w:rsid w:val="00B472E6"/>
    <w:rsid w:val="00B5178B"/>
    <w:rsid w:val="00B5527C"/>
    <w:rsid w:val="00B62B22"/>
    <w:rsid w:val="00B66B01"/>
    <w:rsid w:val="00B7406D"/>
    <w:rsid w:val="00B75204"/>
    <w:rsid w:val="00B76823"/>
    <w:rsid w:val="00B778CF"/>
    <w:rsid w:val="00B84FE7"/>
    <w:rsid w:val="00B91A38"/>
    <w:rsid w:val="00BA18CC"/>
    <w:rsid w:val="00BA2ED0"/>
    <w:rsid w:val="00BB3C7F"/>
    <w:rsid w:val="00BB3E10"/>
    <w:rsid w:val="00BB7DD0"/>
    <w:rsid w:val="00BC0358"/>
    <w:rsid w:val="00BC0BB5"/>
    <w:rsid w:val="00BC197D"/>
    <w:rsid w:val="00BC4264"/>
    <w:rsid w:val="00BC50A3"/>
    <w:rsid w:val="00BC6109"/>
    <w:rsid w:val="00BE2492"/>
    <w:rsid w:val="00BE46B0"/>
    <w:rsid w:val="00BE7B5B"/>
    <w:rsid w:val="00BF5EA1"/>
    <w:rsid w:val="00BF6902"/>
    <w:rsid w:val="00BF6DB8"/>
    <w:rsid w:val="00C009F4"/>
    <w:rsid w:val="00C100CB"/>
    <w:rsid w:val="00C10FA4"/>
    <w:rsid w:val="00C12B29"/>
    <w:rsid w:val="00C1375F"/>
    <w:rsid w:val="00C138CF"/>
    <w:rsid w:val="00C16D8D"/>
    <w:rsid w:val="00C1702F"/>
    <w:rsid w:val="00C27C77"/>
    <w:rsid w:val="00C4172D"/>
    <w:rsid w:val="00C45E5A"/>
    <w:rsid w:val="00C571BA"/>
    <w:rsid w:val="00C648C1"/>
    <w:rsid w:val="00C75D31"/>
    <w:rsid w:val="00C76967"/>
    <w:rsid w:val="00C83735"/>
    <w:rsid w:val="00C90EC3"/>
    <w:rsid w:val="00C90ECE"/>
    <w:rsid w:val="00C92A1A"/>
    <w:rsid w:val="00CB3472"/>
    <w:rsid w:val="00CB5780"/>
    <w:rsid w:val="00CB67E1"/>
    <w:rsid w:val="00CC0091"/>
    <w:rsid w:val="00CC52CC"/>
    <w:rsid w:val="00CC7AA2"/>
    <w:rsid w:val="00CC7E5B"/>
    <w:rsid w:val="00CD5A7B"/>
    <w:rsid w:val="00CE025D"/>
    <w:rsid w:val="00CE5E65"/>
    <w:rsid w:val="00CF19A5"/>
    <w:rsid w:val="00D05662"/>
    <w:rsid w:val="00D06A29"/>
    <w:rsid w:val="00D10A4D"/>
    <w:rsid w:val="00D17806"/>
    <w:rsid w:val="00D25A90"/>
    <w:rsid w:val="00D36418"/>
    <w:rsid w:val="00D4273F"/>
    <w:rsid w:val="00D42D17"/>
    <w:rsid w:val="00D4501D"/>
    <w:rsid w:val="00D45DD9"/>
    <w:rsid w:val="00D4638A"/>
    <w:rsid w:val="00D51F81"/>
    <w:rsid w:val="00D52FAB"/>
    <w:rsid w:val="00D574A0"/>
    <w:rsid w:val="00D72FF3"/>
    <w:rsid w:val="00D73D11"/>
    <w:rsid w:val="00D91A12"/>
    <w:rsid w:val="00D91C93"/>
    <w:rsid w:val="00DA1CDF"/>
    <w:rsid w:val="00DA4E5C"/>
    <w:rsid w:val="00DB69E8"/>
    <w:rsid w:val="00DC1734"/>
    <w:rsid w:val="00DD0ED4"/>
    <w:rsid w:val="00DD7FAE"/>
    <w:rsid w:val="00DE3EB2"/>
    <w:rsid w:val="00E12304"/>
    <w:rsid w:val="00E12747"/>
    <w:rsid w:val="00E1642F"/>
    <w:rsid w:val="00E36FC3"/>
    <w:rsid w:val="00E414CB"/>
    <w:rsid w:val="00E450B7"/>
    <w:rsid w:val="00E52900"/>
    <w:rsid w:val="00E5348F"/>
    <w:rsid w:val="00E54EFC"/>
    <w:rsid w:val="00E54FF2"/>
    <w:rsid w:val="00E56E32"/>
    <w:rsid w:val="00E5702E"/>
    <w:rsid w:val="00E61DD5"/>
    <w:rsid w:val="00E82B75"/>
    <w:rsid w:val="00E83184"/>
    <w:rsid w:val="00E86098"/>
    <w:rsid w:val="00E8696D"/>
    <w:rsid w:val="00E907B7"/>
    <w:rsid w:val="00E918D0"/>
    <w:rsid w:val="00E941E7"/>
    <w:rsid w:val="00E95948"/>
    <w:rsid w:val="00EA1D44"/>
    <w:rsid w:val="00EA3E4D"/>
    <w:rsid w:val="00EA4283"/>
    <w:rsid w:val="00EA6FE8"/>
    <w:rsid w:val="00EB2A3B"/>
    <w:rsid w:val="00EB5047"/>
    <w:rsid w:val="00EC0846"/>
    <w:rsid w:val="00ED4CDF"/>
    <w:rsid w:val="00ED540E"/>
    <w:rsid w:val="00EE091F"/>
    <w:rsid w:val="00EF2C51"/>
    <w:rsid w:val="00EF4069"/>
    <w:rsid w:val="00EF5B81"/>
    <w:rsid w:val="00F0524B"/>
    <w:rsid w:val="00F05E31"/>
    <w:rsid w:val="00F10973"/>
    <w:rsid w:val="00F10F81"/>
    <w:rsid w:val="00F15008"/>
    <w:rsid w:val="00F212FC"/>
    <w:rsid w:val="00F2399F"/>
    <w:rsid w:val="00F342AB"/>
    <w:rsid w:val="00F41A74"/>
    <w:rsid w:val="00F41B53"/>
    <w:rsid w:val="00F426D6"/>
    <w:rsid w:val="00F42ABD"/>
    <w:rsid w:val="00F73DD4"/>
    <w:rsid w:val="00F76A60"/>
    <w:rsid w:val="00F77A8E"/>
    <w:rsid w:val="00F8247D"/>
    <w:rsid w:val="00F9253E"/>
    <w:rsid w:val="00FA0F6C"/>
    <w:rsid w:val="00FA134A"/>
    <w:rsid w:val="00FB07F9"/>
    <w:rsid w:val="00FB0983"/>
    <w:rsid w:val="00FC5D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E4A92"/>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CE0"/>
    <w:pPr>
      <w:spacing w:after="1" w:line="369" w:lineRule="auto"/>
      <w:ind w:left="10" w:right="66" w:hanging="10"/>
      <w:jc w:val="both"/>
    </w:pPr>
    <w:rPr>
      <w:rFonts w:ascii="Arial" w:eastAsia="Arial" w:hAnsi="Arial" w:cs="Arial"/>
      <w:color w:val="000000"/>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256CE0"/>
    <w:rPr>
      <w:color w:val="0000FF"/>
      <w:u w:val="single"/>
    </w:rPr>
  </w:style>
  <w:style w:type="paragraph" w:styleId="Revision">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BalloonText">
    <w:name w:val="Balloon Text"/>
    <w:basedOn w:val="Normal"/>
    <w:link w:val="BalloonTextChar"/>
    <w:uiPriority w:val="99"/>
    <w:semiHidden/>
    <w:unhideWhenUsed/>
    <w:rsid w:val="004706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69C"/>
    <w:rPr>
      <w:rFonts w:ascii="Segoe UI" w:eastAsia="Arial" w:hAnsi="Segoe UI" w:cs="Segoe UI"/>
      <w:color w:val="000000"/>
      <w:sz w:val="18"/>
      <w:szCs w:val="18"/>
      <w:lang w:eastAsia="de-DE"/>
    </w:rPr>
  </w:style>
  <w:style w:type="character" w:styleId="FollowedHyperlink">
    <w:name w:val="FollowedHyperlink"/>
    <w:basedOn w:val="DefaultParagraphFon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83273"/>
    <w:rPr>
      <w:sz w:val="16"/>
      <w:szCs w:val="16"/>
    </w:rPr>
  </w:style>
  <w:style w:type="paragraph" w:styleId="CommentText">
    <w:name w:val="annotation text"/>
    <w:basedOn w:val="Normal"/>
    <w:link w:val="CommentTextChar"/>
    <w:uiPriority w:val="99"/>
    <w:semiHidden/>
    <w:unhideWhenUsed/>
    <w:rsid w:val="00783273"/>
    <w:pPr>
      <w:spacing w:line="240" w:lineRule="auto"/>
    </w:pPr>
    <w:rPr>
      <w:sz w:val="20"/>
      <w:szCs w:val="20"/>
    </w:rPr>
  </w:style>
  <w:style w:type="character" w:customStyle="1" w:styleId="CommentTextChar">
    <w:name w:val="Comment Text Char"/>
    <w:basedOn w:val="DefaultParagraphFont"/>
    <w:link w:val="CommentText"/>
    <w:uiPriority w:val="99"/>
    <w:semiHidden/>
    <w:rsid w:val="00783273"/>
    <w:rPr>
      <w:rFonts w:ascii="Arial" w:eastAsia="Arial" w:hAnsi="Arial" w:cs="Arial"/>
      <w:color w:val="000000"/>
      <w:sz w:val="20"/>
      <w:szCs w:val="20"/>
      <w:lang w:eastAsia="de-DE"/>
    </w:rPr>
  </w:style>
  <w:style w:type="paragraph" w:styleId="CommentSubject">
    <w:name w:val="annotation subject"/>
    <w:basedOn w:val="CommentText"/>
    <w:next w:val="CommentText"/>
    <w:link w:val="CommentSubjectChar"/>
    <w:uiPriority w:val="99"/>
    <w:semiHidden/>
    <w:unhideWhenUsed/>
    <w:rsid w:val="00783273"/>
    <w:rPr>
      <w:b/>
      <w:bCs/>
    </w:rPr>
  </w:style>
  <w:style w:type="character" w:customStyle="1" w:styleId="CommentSubjectChar">
    <w:name w:val="Comment Subject Char"/>
    <w:basedOn w:val="CommentTextChar"/>
    <w:link w:val="CommentSubject"/>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Normal"/>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Normal"/>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Normal"/>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Normal"/>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Normal"/>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Normal"/>
    <w:next w:val="Normal"/>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Normal"/>
    <w:next w:val="Normal"/>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Paragraph">
    <w:name w:val="List Paragraph"/>
    <w:basedOn w:val="Normal"/>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DefaultParagraphFont"/>
    <w:uiPriority w:val="99"/>
    <w:semiHidden/>
    <w:unhideWhenUsed/>
    <w:rsid w:val="00300656"/>
    <w:rPr>
      <w:color w:val="605E5C"/>
      <w:shd w:val="clear" w:color="auto" w:fill="E1DFDD"/>
    </w:rPr>
  </w:style>
  <w:style w:type="character" w:styleId="UnresolvedMention">
    <w:name w:val="Unresolved Mention"/>
    <w:basedOn w:val="DefaultParagraphFont"/>
    <w:uiPriority w:val="99"/>
    <w:semiHidden/>
    <w:unhideWhenUsed/>
    <w:rsid w:val="00117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772554034">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ia-deutschland.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e@zia-deutschland.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02.jpg@01D9097D.B4CA506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ia-deutschland.de/ziaevents/tag-der-immobilienwirtschaft-2023/"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hyperlink" Target="https://zia-deutschland.de/wp-content/uploads/2023/05/zia_positionen_aktion_wohnen_2023_Druckversion.pdf"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www.zia-deutschlan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8" ma:contentTypeDescription="Ein neues Dokument erstellen." ma:contentTypeScope="" ma:versionID="a87c5cb9149912ff9bdfe1f12616bacf">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0104eca0612415e4f62f0a9432088d30"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BBA69D-D55E-4A1C-A620-56F283842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0BE26E-1E81-4A9F-B539-235E596CAB5F}">
  <ds:schemaRefs>
    <ds:schemaRef ds:uri="http://schemas.openxmlformats.org/officeDocument/2006/bibliography"/>
  </ds:schemaRefs>
</ds:datastoreItem>
</file>

<file path=customXml/itemProps3.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customXml/itemProps4.xml><?xml version="1.0" encoding="utf-8"?>
<ds:datastoreItem xmlns:ds="http://schemas.openxmlformats.org/officeDocument/2006/customXml" ds:itemID="{79FC3029-5C12-4A7B-AD28-C19566E36A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1213</Words>
  <Characters>7649</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Benjamin Benirschke</cp:lastModifiedBy>
  <cp:revision>3</cp:revision>
  <cp:lastPrinted>2023-05-03T06:56:00Z</cp:lastPrinted>
  <dcterms:created xsi:type="dcterms:W3CDTF">2023-05-03T06:56:00Z</dcterms:created>
  <dcterms:modified xsi:type="dcterms:W3CDTF">2023-05-03T07:46:00Z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