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A97A" w14:textId="77777777" w:rsidR="00B04471" w:rsidRDefault="001100E7">
      <w:pPr>
        <w:spacing w:line="360" w:lineRule="auto"/>
        <w:jc w:val="both"/>
        <w:rPr>
          <w:rFonts w:ascii="Arial" w:eastAsia="Arial" w:hAnsi="Arial" w:cs="Arial"/>
          <w:u w:val="single"/>
        </w:rPr>
      </w:pPr>
      <w:r>
        <w:rPr>
          <w:rFonts w:ascii="Arial" w:hAnsi="Arial"/>
          <w:u w:val="single"/>
        </w:rPr>
        <w:t>Brandneu: Sechs Onlinevortr</w:t>
      </w:r>
      <w:r>
        <w:rPr>
          <w:rFonts w:ascii="Arial" w:hAnsi="Arial"/>
          <w:u w:val="single"/>
        </w:rPr>
        <w:t>ä</w:t>
      </w:r>
      <w:r>
        <w:rPr>
          <w:rFonts w:ascii="Arial" w:hAnsi="Arial"/>
          <w:u w:val="single"/>
        </w:rPr>
        <w:t>ge rund ums Thema GFK</w:t>
      </w:r>
    </w:p>
    <w:p w14:paraId="5F577F5E" w14:textId="77777777" w:rsidR="00B04471" w:rsidRDefault="00B04471">
      <w:pPr>
        <w:spacing w:line="360" w:lineRule="auto"/>
        <w:jc w:val="both"/>
        <w:rPr>
          <w:rFonts w:ascii="Arial" w:eastAsia="Arial" w:hAnsi="Arial" w:cs="Arial"/>
        </w:rPr>
      </w:pPr>
    </w:p>
    <w:p w14:paraId="3ABE1A7B" w14:textId="41AA0FEA" w:rsidR="00B04471" w:rsidRDefault="001100E7">
      <w:pPr>
        <w:spacing w:line="276" w:lineRule="auto"/>
        <w:jc w:val="both"/>
        <w:rPr>
          <w:rFonts w:ascii="Arial" w:eastAsia="Arial" w:hAnsi="Arial" w:cs="Arial"/>
          <w:b/>
          <w:bCs/>
          <w:sz w:val="48"/>
          <w:szCs w:val="48"/>
        </w:rPr>
      </w:pPr>
      <w:r>
        <w:rPr>
          <w:rFonts w:ascii="Arial" w:hAnsi="Arial"/>
          <w:b/>
          <w:bCs/>
          <w:sz w:val="48"/>
          <w:szCs w:val="48"/>
        </w:rPr>
        <w:t xml:space="preserve">Die LAMILUX </w:t>
      </w:r>
      <w:proofErr w:type="spellStart"/>
      <w:r>
        <w:rPr>
          <w:rFonts w:ascii="Arial" w:hAnsi="Arial"/>
          <w:b/>
          <w:bCs/>
          <w:sz w:val="48"/>
          <w:szCs w:val="48"/>
        </w:rPr>
        <w:t>Webinart</w:t>
      </w:r>
      <w:r>
        <w:rPr>
          <w:rFonts w:ascii="Arial" w:hAnsi="Arial"/>
          <w:b/>
          <w:bCs/>
          <w:sz w:val="48"/>
          <w:szCs w:val="48"/>
        </w:rPr>
        <w:t>ermine</w:t>
      </w:r>
      <w:proofErr w:type="spellEnd"/>
      <w:r>
        <w:rPr>
          <w:rFonts w:ascii="Arial" w:hAnsi="Arial"/>
          <w:b/>
          <w:bCs/>
          <w:sz w:val="48"/>
          <w:szCs w:val="48"/>
        </w:rPr>
        <w:t xml:space="preserve"> f</w:t>
      </w:r>
      <w:r>
        <w:rPr>
          <w:rFonts w:ascii="Arial" w:hAnsi="Arial"/>
          <w:b/>
          <w:bCs/>
          <w:sz w:val="48"/>
          <w:szCs w:val="48"/>
        </w:rPr>
        <w:t>ü</w:t>
      </w:r>
      <w:r>
        <w:rPr>
          <w:rFonts w:ascii="Arial" w:hAnsi="Arial"/>
          <w:b/>
          <w:bCs/>
          <w:sz w:val="48"/>
          <w:szCs w:val="48"/>
        </w:rPr>
        <w:t>r das zweite Halbjahr 2023</w:t>
      </w:r>
    </w:p>
    <w:p w14:paraId="2A0AB8A7" w14:textId="77777777" w:rsidR="00B04471" w:rsidRDefault="00B04471">
      <w:pPr>
        <w:spacing w:line="360" w:lineRule="auto"/>
        <w:jc w:val="both"/>
        <w:rPr>
          <w:rFonts w:ascii="Arial" w:eastAsia="Arial" w:hAnsi="Arial" w:cs="Arial"/>
        </w:rPr>
      </w:pPr>
    </w:p>
    <w:p w14:paraId="785A9B95" w14:textId="77777777" w:rsidR="00B04471" w:rsidRDefault="001100E7">
      <w:pPr>
        <w:spacing w:line="360" w:lineRule="auto"/>
        <w:jc w:val="both"/>
        <w:rPr>
          <w:rFonts w:ascii="Arial" w:eastAsia="Arial" w:hAnsi="Arial" w:cs="Arial"/>
          <w:b/>
          <w:bCs/>
        </w:rPr>
      </w:pPr>
      <w:r>
        <w:rPr>
          <w:rFonts w:ascii="Arial" w:hAnsi="Arial"/>
          <w:b/>
          <w:bCs/>
        </w:rPr>
        <w:t>Seit nunmehr drei Jahren sind die lehrreichen Webinare der LAMILUX Academy ein fest etablierter Bestandteil in der GFK-Branche und erfahren gro</w:t>
      </w:r>
      <w:r>
        <w:rPr>
          <w:rFonts w:ascii="Arial" w:hAnsi="Arial"/>
          <w:b/>
          <w:bCs/>
        </w:rPr>
        <w:t>ß</w:t>
      </w:r>
      <w:r>
        <w:rPr>
          <w:rFonts w:ascii="Arial" w:hAnsi="Arial"/>
          <w:b/>
          <w:bCs/>
        </w:rPr>
        <w:t>en Zuspruch. Bereits seit Anfang des Jahres haben Interessierte die M</w:t>
      </w:r>
      <w:r>
        <w:rPr>
          <w:rFonts w:ascii="Arial" w:hAnsi="Arial"/>
          <w:b/>
          <w:bCs/>
        </w:rPr>
        <w:t>ö</w:t>
      </w:r>
      <w:r>
        <w:rPr>
          <w:rFonts w:ascii="Arial" w:hAnsi="Arial"/>
          <w:b/>
          <w:bCs/>
        </w:rPr>
        <w:t>glichkeit sich monatlich in verschiedenen Onlinevortr</w:t>
      </w:r>
      <w:r>
        <w:rPr>
          <w:rFonts w:ascii="Arial" w:hAnsi="Arial"/>
          <w:b/>
          <w:bCs/>
        </w:rPr>
        <w:t>ä</w:t>
      </w:r>
      <w:r>
        <w:rPr>
          <w:rFonts w:ascii="Arial" w:hAnsi="Arial"/>
          <w:b/>
          <w:bCs/>
        </w:rPr>
        <w:t xml:space="preserve">gen </w:t>
      </w:r>
      <w:r>
        <w:rPr>
          <w:rFonts w:ascii="Arial" w:hAnsi="Arial"/>
          <w:b/>
          <w:bCs/>
        </w:rPr>
        <w:t>ü</w:t>
      </w:r>
      <w:r>
        <w:rPr>
          <w:rFonts w:ascii="Arial" w:hAnsi="Arial"/>
          <w:b/>
          <w:bCs/>
        </w:rPr>
        <w:t>ber GFK-L</w:t>
      </w:r>
      <w:r>
        <w:rPr>
          <w:rFonts w:ascii="Arial" w:hAnsi="Arial"/>
          <w:b/>
          <w:bCs/>
        </w:rPr>
        <w:t>ö</w:t>
      </w:r>
      <w:r>
        <w:rPr>
          <w:rFonts w:ascii="Arial" w:hAnsi="Arial"/>
          <w:b/>
          <w:bCs/>
        </w:rPr>
        <w:t>sungen von LAMILUX Composites zu informieren. Sechs brandneue Onlinevortr</w:t>
      </w:r>
      <w:r>
        <w:rPr>
          <w:rFonts w:ascii="Arial" w:hAnsi="Arial"/>
          <w:b/>
          <w:bCs/>
        </w:rPr>
        <w:t>ä</w:t>
      </w:r>
      <w:r>
        <w:rPr>
          <w:rFonts w:ascii="Arial" w:hAnsi="Arial"/>
          <w:b/>
          <w:bCs/>
        </w:rPr>
        <w:t>ge stehen nun f</w:t>
      </w:r>
      <w:r>
        <w:rPr>
          <w:rFonts w:ascii="Arial" w:hAnsi="Arial"/>
          <w:b/>
          <w:bCs/>
        </w:rPr>
        <w:t>ü</w:t>
      </w:r>
      <w:r>
        <w:rPr>
          <w:rFonts w:ascii="Arial" w:hAnsi="Arial"/>
          <w:b/>
          <w:bCs/>
        </w:rPr>
        <w:t xml:space="preserve">r das zweite Halbjahr 2023 </w:t>
      </w:r>
      <w:r>
        <w:rPr>
          <w:rFonts w:ascii="Arial" w:hAnsi="Arial"/>
          <w:b/>
          <w:bCs/>
        </w:rPr>
        <w:t>in den Startl</w:t>
      </w:r>
      <w:r>
        <w:rPr>
          <w:rFonts w:ascii="Arial" w:hAnsi="Arial"/>
          <w:b/>
          <w:bCs/>
        </w:rPr>
        <w:t>ö</w:t>
      </w:r>
      <w:r>
        <w:rPr>
          <w:rFonts w:ascii="Arial" w:hAnsi="Arial"/>
          <w:b/>
          <w:bCs/>
        </w:rPr>
        <w:t>chern. Neben Produktneuheiten und branchenspezifischem Wissen, geben die GFK-Expertinnen und Experten den Teilnehmenden auch n</w:t>
      </w:r>
      <w:r>
        <w:rPr>
          <w:rFonts w:ascii="Arial" w:hAnsi="Arial"/>
          <w:b/>
          <w:bCs/>
        </w:rPr>
        <w:t>ü</w:t>
      </w:r>
      <w:r>
        <w:rPr>
          <w:rFonts w:ascii="Arial" w:hAnsi="Arial"/>
          <w:b/>
          <w:bCs/>
        </w:rPr>
        <w:t>tzliche Informationen zur Be- und Verarbeitung von glasfaserverst</w:t>
      </w:r>
      <w:r>
        <w:rPr>
          <w:rFonts w:ascii="Arial" w:hAnsi="Arial"/>
          <w:b/>
          <w:bCs/>
        </w:rPr>
        <w:t>ä</w:t>
      </w:r>
      <w:r>
        <w:rPr>
          <w:rFonts w:ascii="Arial" w:hAnsi="Arial"/>
          <w:b/>
          <w:bCs/>
        </w:rPr>
        <w:t>rkten Kunststoffen an die Hand.</w:t>
      </w:r>
    </w:p>
    <w:p w14:paraId="470F96D1" w14:textId="77777777" w:rsidR="00B04471" w:rsidRDefault="00B04471">
      <w:pPr>
        <w:spacing w:line="360" w:lineRule="auto"/>
        <w:jc w:val="both"/>
        <w:rPr>
          <w:rFonts w:ascii="Arial" w:eastAsia="Arial" w:hAnsi="Arial" w:cs="Arial"/>
        </w:rPr>
      </w:pPr>
    </w:p>
    <w:p w14:paraId="3C19BB26" w14:textId="77777777" w:rsidR="00B04471" w:rsidRDefault="001100E7">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sz w:val="24"/>
          <w:szCs w:val="24"/>
        </w:rPr>
      </w:pPr>
      <w:r>
        <w:rPr>
          <w:sz w:val="24"/>
          <w:szCs w:val="24"/>
        </w:rPr>
        <w:t xml:space="preserve">Dabei hat jedes </w:t>
      </w:r>
      <w:r>
        <w:rPr>
          <w:sz w:val="24"/>
          <w:szCs w:val="24"/>
        </w:rPr>
        <w:t>Webinar einen spezifischen Fokus, der leicht verständlich vorgetragen wird. Als Referentinnen und Referenten konnten auch für das zweite Halbjahr 2023 wieder Fachleute aus verschiedenen Abteilungen von LAMILUX Composites gewonnen werden.</w:t>
      </w:r>
    </w:p>
    <w:p w14:paraId="422D77DF" w14:textId="77777777" w:rsidR="00B04471" w:rsidRDefault="00B04471">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rPr>
          <w:rStyle w:val="OhneA"/>
          <w:sz w:val="24"/>
          <w:szCs w:val="24"/>
        </w:rPr>
      </w:pPr>
    </w:p>
    <w:p w14:paraId="655C8265" w14:textId="77777777" w:rsidR="00B04471" w:rsidRDefault="001100E7">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sz w:val="24"/>
          <w:szCs w:val="24"/>
        </w:rPr>
      </w:pPr>
      <w:r>
        <w:rPr>
          <w:sz w:val="24"/>
          <w:szCs w:val="24"/>
        </w:rPr>
        <w:t>Teilnehmende kö</w:t>
      </w:r>
      <w:r>
        <w:rPr>
          <w:sz w:val="24"/>
          <w:szCs w:val="24"/>
        </w:rPr>
        <w:t>nnen sich auf folgende Webinare der LAMILUX Academy freuen:</w:t>
      </w:r>
    </w:p>
    <w:p w14:paraId="29035B79" w14:textId="77777777" w:rsidR="00B04471" w:rsidRDefault="001100E7">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b/>
          <w:bCs/>
          <w:sz w:val="24"/>
          <w:szCs w:val="24"/>
          <w:u w:val="single"/>
        </w:rPr>
      </w:pPr>
      <w:r>
        <w:rPr>
          <w:b/>
          <w:bCs/>
          <w:sz w:val="24"/>
          <w:szCs w:val="24"/>
          <w:u w:val="single"/>
        </w:rPr>
        <w:lastRenderedPageBreak/>
        <w:t xml:space="preserve">Moderne Werkstoffe für die </w:t>
      </w:r>
      <w:proofErr w:type="spellStart"/>
      <w:r>
        <w:rPr>
          <w:b/>
          <w:bCs/>
          <w:sz w:val="24"/>
          <w:szCs w:val="24"/>
          <w:u w:val="single"/>
        </w:rPr>
        <w:t>Caravanindustrie</w:t>
      </w:r>
      <w:proofErr w:type="spellEnd"/>
      <w:r>
        <w:rPr>
          <w:b/>
          <w:bCs/>
          <w:sz w:val="24"/>
          <w:szCs w:val="24"/>
          <w:u w:val="single"/>
        </w:rPr>
        <w:t>: Attraktiv, leicht, nützlich und robust</w:t>
      </w:r>
    </w:p>
    <w:p w14:paraId="00D8F153" w14:textId="77777777" w:rsidR="00B04471" w:rsidRDefault="001100E7">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i/>
          <w:iCs/>
          <w:sz w:val="24"/>
          <w:szCs w:val="24"/>
        </w:rPr>
      </w:pPr>
      <w:r>
        <w:rPr>
          <w:i/>
          <w:iCs/>
          <w:sz w:val="24"/>
          <w:szCs w:val="24"/>
        </w:rPr>
        <w:t>Dienstag, 25.07.2023 - 10:00 Uhr</w:t>
      </w:r>
    </w:p>
    <w:p w14:paraId="1DAEB1C1" w14:textId="77777777" w:rsidR="00B04471" w:rsidRDefault="001100E7">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sz w:val="24"/>
          <w:szCs w:val="24"/>
        </w:rPr>
      </w:pPr>
      <w:r>
        <w:rPr>
          <w:sz w:val="24"/>
          <w:szCs w:val="24"/>
        </w:rPr>
        <w:t xml:space="preserve">Wohnmobilisten aufgepasst: In diesem Webinar dreht sich alles um GFK in der </w:t>
      </w:r>
      <w:proofErr w:type="spellStart"/>
      <w:r>
        <w:rPr>
          <w:sz w:val="24"/>
          <w:szCs w:val="24"/>
        </w:rPr>
        <w:t>Car</w:t>
      </w:r>
      <w:r>
        <w:rPr>
          <w:sz w:val="24"/>
          <w:szCs w:val="24"/>
        </w:rPr>
        <w:t>avanindustrie</w:t>
      </w:r>
      <w:proofErr w:type="spellEnd"/>
      <w:r>
        <w:rPr>
          <w:sz w:val="24"/>
          <w:szCs w:val="24"/>
        </w:rPr>
        <w:t xml:space="preserve">. Dabei zeigt Referent Dimitri Knaus auf, welche Anwendungsbereiche sich im Caravan für den Einsatz von GFK eignen, welche LAMILUX-Produkte eingesetzt werden und welche Vorteile LAMILUX-GFK in der </w:t>
      </w:r>
      <w:proofErr w:type="spellStart"/>
      <w:r>
        <w:rPr>
          <w:sz w:val="24"/>
          <w:szCs w:val="24"/>
        </w:rPr>
        <w:t>Caravanindustrie</w:t>
      </w:r>
      <w:proofErr w:type="spellEnd"/>
      <w:r>
        <w:rPr>
          <w:sz w:val="24"/>
          <w:szCs w:val="24"/>
        </w:rPr>
        <w:t xml:space="preserve"> bietet.</w:t>
      </w:r>
    </w:p>
    <w:p w14:paraId="51E60038" w14:textId="77777777" w:rsidR="00B04471" w:rsidRDefault="00B04471">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rStyle w:val="OhneA"/>
          <w:sz w:val="24"/>
          <w:szCs w:val="24"/>
        </w:rPr>
      </w:pPr>
    </w:p>
    <w:p w14:paraId="7FA35824" w14:textId="77777777" w:rsidR="00B04471" w:rsidRDefault="001100E7">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b/>
          <w:bCs/>
          <w:sz w:val="24"/>
          <w:szCs w:val="24"/>
          <w:u w:val="single"/>
        </w:rPr>
      </w:pPr>
      <w:r>
        <w:rPr>
          <w:b/>
          <w:bCs/>
          <w:sz w:val="24"/>
          <w:szCs w:val="24"/>
          <w:u w:val="single"/>
        </w:rPr>
        <w:t>Neuwertige Optik und</w:t>
      </w:r>
      <w:r>
        <w:rPr>
          <w:b/>
          <w:bCs/>
          <w:sz w:val="24"/>
          <w:szCs w:val="24"/>
          <w:u w:val="single"/>
        </w:rPr>
        <w:t xml:space="preserve"> h</w:t>
      </w:r>
      <w:r>
        <w:rPr>
          <w:b/>
          <w:bCs/>
          <w:sz w:val="24"/>
          <w:szCs w:val="24"/>
          <w:u w:val="single"/>
          <w:lang w:val="sv-SE"/>
        </w:rPr>
        <w:t>ö</w:t>
      </w:r>
      <w:proofErr w:type="spellStart"/>
      <w:r>
        <w:rPr>
          <w:b/>
          <w:bCs/>
          <w:sz w:val="24"/>
          <w:szCs w:val="24"/>
          <w:u w:val="single"/>
        </w:rPr>
        <w:t>chster</w:t>
      </w:r>
      <w:proofErr w:type="spellEnd"/>
      <w:r>
        <w:rPr>
          <w:b/>
          <w:bCs/>
          <w:sz w:val="24"/>
          <w:szCs w:val="24"/>
          <w:u w:val="single"/>
        </w:rPr>
        <w:t xml:space="preserve"> Werterhalt auch nach vielen Jahren – Die neueste Generation an Wohnmobilseitenwänden</w:t>
      </w:r>
    </w:p>
    <w:p w14:paraId="387965E6" w14:textId="77777777" w:rsidR="00B04471" w:rsidRDefault="001100E7">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i/>
          <w:iCs/>
          <w:sz w:val="24"/>
          <w:szCs w:val="24"/>
        </w:rPr>
      </w:pPr>
      <w:r>
        <w:rPr>
          <w:i/>
          <w:iCs/>
          <w:sz w:val="24"/>
          <w:szCs w:val="24"/>
        </w:rPr>
        <w:t>Dienstag, 19.09.2023 - 10:00 Uhr</w:t>
      </w:r>
    </w:p>
    <w:p w14:paraId="2446F61C" w14:textId="77777777" w:rsidR="00B04471" w:rsidRDefault="001100E7">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sz w:val="24"/>
          <w:szCs w:val="24"/>
        </w:rPr>
      </w:pPr>
      <w:r>
        <w:rPr>
          <w:sz w:val="24"/>
          <w:szCs w:val="24"/>
        </w:rPr>
        <w:t>In diesem Webinar dreht sich alles um eine absolute Weltneuheit - LAMILUX SUNSATION®. Referent Sascha Oswald erklärt Ihnen, wo L</w:t>
      </w:r>
      <w:r>
        <w:rPr>
          <w:sz w:val="24"/>
          <w:szCs w:val="24"/>
        </w:rPr>
        <w:t>AMILUX SUNSATION® eingesetzt wird und welche Vorteile LAMILUX SUNSATION® mit sich bringt.</w:t>
      </w:r>
    </w:p>
    <w:p w14:paraId="515C4392" w14:textId="77777777" w:rsidR="00B04471" w:rsidRDefault="00B04471">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rStyle w:val="OhneA"/>
          <w:sz w:val="24"/>
          <w:szCs w:val="24"/>
        </w:rPr>
      </w:pPr>
    </w:p>
    <w:p w14:paraId="5B99291B" w14:textId="77777777" w:rsidR="00B04471" w:rsidRDefault="001100E7">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b/>
          <w:bCs/>
          <w:sz w:val="24"/>
          <w:szCs w:val="24"/>
          <w:u w:val="single"/>
        </w:rPr>
      </w:pPr>
      <w:r>
        <w:rPr>
          <w:b/>
          <w:bCs/>
          <w:sz w:val="24"/>
          <w:szCs w:val="24"/>
          <w:u w:val="single"/>
        </w:rPr>
        <w:t>Modulare Baukonstruktionen mit Verbundwerkstoffen</w:t>
      </w:r>
    </w:p>
    <w:p w14:paraId="1DCACE52" w14:textId="77777777" w:rsidR="00B04471" w:rsidRDefault="001100E7">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i/>
          <w:iCs/>
          <w:sz w:val="24"/>
          <w:szCs w:val="24"/>
        </w:rPr>
      </w:pPr>
      <w:r>
        <w:rPr>
          <w:i/>
          <w:iCs/>
          <w:sz w:val="24"/>
          <w:szCs w:val="24"/>
        </w:rPr>
        <w:t>Dienstag, 17.10.2023 - 10:00 Uhr</w:t>
      </w:r>
    </w:p>
    <w:p w14:paraId="0859EDA5" w14:textId="77777777" w:rsidR="00B04471" w:rsidRDefault="001100E7">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sz w:val="24"/>
          <w:szCs w:val="24"/>
        </w:rPr>
      </w:pPr>
      <w:r>
        <w:rPr>
          <w:sz w:val="24"/>
          <w:szCs w:val="24"/>
        </w:rPr>
        <w:t>Welche Anwendungsbereiche in modularen und mobilen Einheiten eignen sich für den E</w:t>
      </w:r>
      <w:r>
        <w:rPr>
          <w:sz w:val="24"/>
          <w:szCs w:val="24"/>
        </w:rPr>
        <w:t>insatz von GFK und welche Vorteile bietet LAMILUX-GFK für modulare und mobile Einheiten? All diese Fragen beantwortet in diesem Webinar Referent Axel Gläsel.</w:t>
      </w:r>
    </w:p>
    <w:p w14:paraId="7CFE7BD9" w14:textId="77777777" w:rsidR="00B04471" w:rsidRDefault="00B04471">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rStyle w:val="OhneA"/>
          <w:sz w:val="24"/>
          <w:szCs w:val="24"/>
        </w:rPr>
      </w:pPr>
    </w:p>
    <w:p w14:paraId="49E23AC7" w14:textId="77777777" w:rsidR="00B04471" w:rsidRDefault="00B04471">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rStyle w:val="OhneA"/>
          <w:sz w:val="24"/>
          <w:szCs w:val="24"/>
        </w:rPr>
      </w:pPr>
    </w:p>
    <w:p w14:paraId="06F5C361" w14:textId="77777777" w:rsidR="00B04471" w:rsidRDefault="00B04471">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rStyle w:val="OhneA"/>
          <w:sz w:val="24"/>
          <w:szCs w:val="24"/>
        </w:rPr>
      </w:pPr>
    </w:p>
    <w:p w14:paraId="1D5526F9" w14:textId="77777777" w:rsidR="00B04471" w:rsidRDefault="001100E7">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b/>
          <w:bCs/>
          <w:sz w:val="24"/>
          <w:szCs w:val="24"/>
          <w:u w:val="single"/>
        </w:rPr>
      </w:pPr>
      <w:r>
        <w:rPr>
          <w:b/>
          <w:bCs/>
          <w:sz w:val="24"/>
          <w:szCs w:val="24"/>
          <w:u w:val="single"/>
        </w:rPr>
        <w:lastRenderedPageBreak/>
        <w:t>Hygienische Oberflächen für die Lebensmittel- und Medizinindustrie</w:t>
      </w:r>
    </w:p>
    <w:p w14:paraId="66C4E3EA" w14:textId="77777777" w:rsidR="00B04471" w:rsidRDefault="001100E7">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i/>
          <w:iCs/>
          <w:sz w:val="24"/>
          <w:szCs w:val="24"/>
        </w:rPr>
      </w:pPr>
      <w:r>
        <w:rPr>
          <w:i/>
          <w:iCs/>
          <w:sz w:val="24"/>
          <w:szCs w:val="24"/>
        </w:rPr>
        <w:t xml:space="preserve">Dienstag, </w:t>
      </w:r>
      <w:r>
        <w:rPr>
          <w:i/>
          <w:iCs/>
          <w:sz w:val="24"/>
          <w:szCs w:val="24"/>
        </w:rPr>
        <w:t>07.11.2023 - 10:00 Uhr</w:t>
      </w:r>
    </w:p>
    <w:p w14:paraId="2A687076" w14:textId="77777777" w:rsidR="00B04471" w:rsidRDefault="001100E7">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sz w:val="24"/>
          <w:szCs w:val="24"/>
        </w:rPr>
      </w:pPr>
      <w:r>
        <w:rPr>
          <w:sz w:val="24"/>
          <w:szCs w:val="24"/>
        </w:rPr>
        <w:t>Über die hygienischen Vorteile von GFK und in welchen hygienesensitiven Bereichen glasfaserverstärkte Kunststoffe Anwendung finden, spricht in diesem Webinar Referent Sascha Oswald.</w:t>
      </w:r>
    </w:p>
    <w:p w14:paraId="03AF1A4A" w14:textId="77777777" w:rsidR="00B04471" w:rsidRDefault="00B04471">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rStyle w:val="OhneA"/>
          <w:sz w:val="24"/>
          <w:szCs w:val="24"/>
        </w:rPr>
      </w:pPr>
    </w:p>
    <w:p w14:paraId="6F903DEE" w14:textId="77777777" w:rsidR="00B04471" w:rsidRDefault="001100E7">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b/>
          <w:bCs/>
          <w:sz w:val="24"/>
          <w:szCs w:val="24"/>
          <w:u w:val="single"/>
        </w:rPr>
      </w:pPr>
      <w:r>
        <w:rPr>
          <w:b/>
          <w:bCs/>
          <w:sz w:val="24"/>
          <w:szCs w:val="24"/>
          <w:u w:val="single"/>
        </w:rPr>
        <w:t>Verbundwerkstoffe mit „Mehr-In-1 Funktion“ und wie</w:t>
      </w:r>
      <w:r>
        <w:rPr>
          <w:b/>
          <w:bCs/>
          <w:sz w:val="24"/>
          <w:szCs w:val="24"/>
          <w:u w:val="single"/>
        </w:rPr>
        <w:t xml:space="preserve"> Sie davon profitieren</w:t>
      </w:r>
    </w:p>
    <w:p w14:paraId="0BA4C462" w14:textId="77777777" w:rsidR="00B04471" w:rsidRDefault="001100E7">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i/>
          <w:iCs/>
          <w:sz w:val="24"/>
          <w:szCs w:val="24"/>
        </w:rPr>
      </w:pPr>
      <w:r>
        <w:rPr>
          <w:i/>
          <w:iCs/>
          <w:sz w:val="24"/>
          <w:szCs w:val="24"/>
        </w:rPr>
        <w:t>Dienstag, 12.12.2023 - 10:00 Uhr</w:t>
      </w:r>
    </w:p>
    <w:p w14:paraId="4B0E8CE3" w14:textId="77777777" w:rsidR="00B04471" w:rsidRDefault="001100E7">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sz w:val="24"/>
          <w:szCs w:val="24"/>
        </w:rPr>
      </w:pPr>
      <w:r>
        <w:rPr>
          <w:sz w:val="24"/>
          <w:szCs w:val="24"/>
        </w:rPr>
        <w:t>Referentin Stefanie Otto erläutert in ihrem Onlinevortrag was LAMILUX „Mehr-in-1</w:t>
      </w:r>
      <w:r>
        <w:rPr>
          <w:rFonts w:ascii="Arial Unicode MS" w:hAnsi="Arial Unicode MS"/>
          <w:sz w:val="24"/>
          <w:szCs w:val="24"/>
          <w:rtl/>
          <w:lang w:val="ar-SA"/>
        </w:rPr>
        <w:t>“</w:t>
      </w:r>
      <w:r>
        <w:rPr>
          <w:sz w:val="24"/>
          <w:szCs w:val="24"/>
        </w:rPr>
        <w:t>-Produkte sind und was deren Mehrwert ist. Außerdem zeigt sie auf, wo „Mehr-In-1</w:t>
      </w:r>
      <w:r>
        <w:rPr>
          <w:rFonts w:ascii="Arial Unicode MS" w:hAnsi="Arial Unicode MS"/>
          <w:sz w:val="24"/>
          <w:szCs w:val="24"/>
          <w:rtl/>
          <w:lang w:val="ar-SA"/>
        </w:rPr>
        <w:t>“</w:t>
      </w:r>
      <w:r>
        <w:rPr>
          <w:sz w:val="24"/>
          <w:szCs w:val="24"/>
        </w:rPr>
        <w:t>-Produkte Anwendung finden.</w:t>
      </w:r>
    </w:p>
    <w:p w14:paraId="083FBD88" w14:textId="77777777" w:rsidR="00B04471" w:rsidRDefault="00B04471">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b/>
          <w:bCs/>
          <w:sz w:val="24"/>
          <w:szCs w:val="24"/>
          <w:u w:val="single"/>
        </w:rPr>
      </w:pPr>
    </w:p>
    <w:p w14:paraId="1056AE73" w14:textId="77777777" w:rsidR="00B04471" w:rsidRDefault="001100E7">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b/>
          <w:bCs/>
          <w:sz w:val="24"/>
          <w:szCs w:val="24"/>
          <w:u w:val="single"/>
        </w:rPr>
      </w:pPr>
      <w:r>
        <w:rPr>
          <w:b/>
          <w:bCs/>
          <w:sz w:val="24"/>
          <w:szCs w:val="24"/>
          <w:u w:val="single"/>
        </w:rPr>
        <w:t>Leichtbau</w:t>
      </w:r>
      <w:r>
        <w:rPr>
          <w:b/>
          <w:bCs/>
          <w:sz w:val="24"/>
          <w:szCs w:val="24"/>
          <w:u w:val="single"/>
        </w:rPr>
        <w:t xml:space="preserve"> in der Transportlogistik</w:t>
      </w:r>
    </w:p>
    <w:p w14:paraId="686F336A" w14:textId="77777777" w:rsidR="00B04471" w:rsidRDefault="001100E7">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i/>
          <w:iCs/>
          <w:sz w:val="24"/>
          <w:szCs w:val="24"/>
        </w:rPr>
      </w:pPr>
      <w:r>
        <w:rPr>
          <w:i/>
          <w:iCs/>
          <w:sz w:val="24"/>
          <w:szCs w:val="24"/>
        </w:rPr>
        <w:t>Dienstag, 23.01.2024 - 10:00 Uhr</w:t>
      </w:r>
    </w:p>
    <w:p w14:paraId="0D1447D9" w14:textId="77777777" w:rsidR="00B04471" w:rsidRDefault="001100E7">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sz w:val="24"/>
          <w:szCs w:val="24"/>
        </w:rPr>
      </w:pPr>
      <w:r>
        <w:rPr>
          <w:sz w:val="24"/>
          <w:szCs w:val="24"/>
        </w:rPr>
        <w:t>Das letzte Webinar in dieser Reihe beantwortet folgende Fragen: Welche Anwendungsbereiche eignen sich für den Einsatz von GFK? Welche LAMILUX-Produkte werden besonders für den Leichtbau eingesetzt?</w:t>
      </w:r>
      <w:r>
        <w:rPr>
          <w:sz w:val="24"/>
          <w:szCs w:val="24"/>
        </w:rPr>
        <w:t xml:space="preserve"> Welche Vorteile bietet LAMILUX-GFK im Bereich Leichtbau? Referent ist in diesem Onlinevortrag Sascha Oswald.</w:t>
      </w:r>
    </w:p>
    <w:p w14:paraId="5E14F73E" w14:textId="77777777" w:rsidR="00B04471" w:rsidRDefault="00B04471">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rStyle w:val="OhneA"/>
        </w:rPr>
      </w:pPr>
    </w:p>
    <w:p w14:paraId="655DF431" w14:textId="77777777" w:rsidR="00B04471" w:rsidRDefault="001100E7">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b/>
          <w:bCs/>
          <w:sz w:val="24"/>
          <w:szCs w:val="24"/>
        </w:rPr>
      </w:pPr>
      <w:r>
        <w:rPr>
          <w:b/>
          <w:bCs/>
          <w:sz w:val="24"/>
          <w:szCs w:val="24"/>
        </w:rPr>
        <w:t xml:space="preserve">Ganz einfach online anmelden </w:t>
      </w:r>
    </w:p>
    <w:p w14:paraId="606DE081" w14:textId="77777777" w:rsidR="00B04471" w:rsidRDefault="001100E7">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sz w:val="24"/>
          <w:szCs w:val="24"/>
        </w:rPr>
      </w:pPr>
      <w:r>
        <w:rPr>
          <w:sz w:val="24"/>
          <w:szCs w:val="24"/>
        </w:rPr>
        <w:t xml:space="preserve">Die Anmeldung für die LAMILUX Webinare erfolgt ganz einfach online unter </w:t>
      </w:r>
      <w:r>
        <w:rPr>
          <w:sz w:val="24"/>
          <w:szCs w:val="24"/>
        </w:rPr>
        <w:t>lamilux.de/</w:t>
      </w:r>
      <w:proofErr w:type="spellStart"/>
      <w:r>
        <w:rPr>
          <w:sz w:val="24"/>
          <w:szCs w:val="24"/>
        </w:rPr>
        <w:t>composites-webinar</w:t>
      </w:r>
      <w:proofErr w:type="spellEnd"/>
      <w:r>
        <w:rPr>
          <w:sz w:val="24"/>
          <w:szCs w:val="24"/>
        </w:rPr>
        <w:t>.</w:t>
      </w:r>
    </w:p>
    <w:p w14:paraId="724A937F" w14:textId="77777777" w:rsidR="00B04471" w:rsidRDefault="00B04471">
      <w:pPr>
        <w:pStyle w:val="TextA"/>
        <w:tabs>
          <w:tab w:val="left" w:pos="720"/>
          <w:tab w:val="left" w:pos="1440"/>
          <w:tab w:val="left" w:pos="2160"/>
          <w:tab w:val="left" w:pos="2880"/>
          <w:tab w:val="left" w:pos="3600"/>
          <w:tab w:val="left" w:pos="4320"/>
          <w:tab w:val="left" w:pos="5040"/>
          <w:tab w:val="left" w:pos="5760"/>
          <w:tab w:val="left" w:pos="6480"/>
          <w:tab w:val="left" w:pos="7147"/>
        </w:tabs>
        <w:spacing w:line="360" w:lineRule="auto"/>
        <w:jc w:val="both"/>
        <w:rPr>
          <w:rFonts w:ascii="Arial" w:eastAsia="Arial" w:hAnsi="Arial" w:cs="Arial"/>
          <w:sz w:val="24"/>
          <w:szCs w:val="24"/>
        </w:rPr>
      </w:pPr>
    </w:p>
    <w:p w14:paraId="320958C9" w14:textId="77777777" w:rsidR="00B04471" w:rsidRDefault="001100E7">
      <w:pPr>
        <w:spacing w:line="360" w:lineRule="auto"/>
        <w:jc w:val="both"/>
        <w:rPr>
          <w:rFonts w:ascii="Arial" w:eastAsia="Arial" w:hAnsi="Arial" w:cs="Arial"/>
        </w:rPr>
      </w:pPr>
      <w:r>
        <w:rPr>
          <w:rFonts w:ascii="Arial" w:hAnsi="Arial"/>
        </w:rPr>
        <w:t>…</w:t>
      </w:r>
    </w:p>
    <w:p w14:paraId="2B9FF55B" w14:textId="77777777" w:rsidR="00B04471" w:rsidRDefault="00B04471">
      <w:pPr>
        <w:spacing w:line="360" w:lineRule="auto"/>
        <w:jc w:val="both"/>
        <w:rPr>
          <w:rFonts w:ascii="Arial" w:eastAsia="Arial" w:hAnsi="Arial" w:cs="Arial"/>
        </w:rPr>
      </w:pPr>
    </w:p>
    <w:p w14:paraId="16BEEFC2" w14:textId="50F2AF0F" w:rsidR="001100E7" w:rsidRPr="001100E7" w:rsidRDefault="001100E7">
      <w:pPr>
        <w:spacing w:line="360" w:lineRule="auto"/>
        <w:jc w:val="both"/>
        <w:rPr>
          <w:rStyle w:val="Ohne"/>
          <w:rFonts w:ascii="Arial" w:eastAsia="Arial" w:hAnsi="Arial" w:cs="Arial"/>
          <w:lang w:val="en-GB"/>
        </w:rPr>
      </w:pPr>
      <w:hyperlink r:id="rId6" w:history="1">
        <w:r w:rsidRPr="001100E7">
          <w:rPr>
            <w:rStyle w:val="Hyperlink0"/>
            <w:lang w:val="en-GB"/>
          </w:rPr>
          <w:t>www.lamilux.de</w:t>
        </w:r>
      </w:hyperlink>
      <w:r w:rsidRPr="001100E7">
        <w:rPr>
          <w:rStyle w:val="Ohne"/>
          <w:rFonts w:ascii="Arial" w:hAnsi="Arial"/>
          <w:lang w:val="en-GB"/>
        </w:rPr>
        <w:t xml:space="preserve"> </w:t>
      </w:r>
    </w:p>
    <w:p w14:paraId="03DFE70D" w14:textId="77777777" w:rsidR="00B04471" w:rsidRPr="001100E7" w:rsidRDefault="00B04471">
      <w:pPr>
        <w:spacing w:line="360" w:lineRule="auto"/>
        <w:jc w:val="both"/>
        <w:rPr>
          <w:rStyle w:val="Ohne"/>
          <w:rFonts w:ascii="Arial" w:eastAsia="Arial" w:hAnsi="Arial" w:cs="Arial"/>
          <w:lang w:val="en-GB"/>
        </w:rPr>
      </w:pPr>
    </w:p>
    <w:p w14:paraId="39638EF1" w14:textId="77777777" w:rsidR="001100E7" w:rsidRPr="00172B9E" w:rsidRDefault="001100E7" w:rsidP="001100E7">
      <w:pPr>
        <w:spacing w:line="360" w:lineRule="auto"/>
        <w:jc w:val="both"/>
        <w:rPr>
          <w:rFonts w:ascii="Arial" w:hAnsi="Arial" w:cs="Arial"/>
          <w:b/>
          <w:bCs/>
          <w:color w:val="000000" w:themeColor="text1"/>
          <w:sz w:val="22"/>
          <w:szCs w:val="22"/>
        </w:rPr>
      </w:pPr>
      <w:r w:rsidRPr="00172B9E">
        <w:rPr>
          <w:rFonts w:ascii="Arial" w:hAnsi="Arial" w:cs="Arial"/>
          <w:b/>
          <w:bCs/>
          <w:color w:val="000000" w:themeColor="text1"/>
          <w:sz w:val="22"/>
          <w:szCs w:val="22"/>
        </w:rPr>
        <w:t>Über die LAMILUX Composites GmbH</w:t>
      </w:r>
    </w:p>
    <w:p w14:paraId="3B6F7869" w14:textId="77777777" w:rsidR="001100E7" w:rsidRPr="00D90451" w:rsidRDefault="001100E7" w:rsidP="001100E7">
      <w:pPr>
        <w:spacing w:line="360" w:lineRule="auto"/>
        <w:jc w:val="both"/>
        <w:rPr>
          <w:rFonts w:ascii="Arial" w:hAnsi="Arial" w:cs="Arial"/>
          <w:sz w:val="22"/>
          <w:szCs w:val="22"/>
        </w:rPr>
      </w:pPr>
      <w:r w:rsidRPr="00172B9E">
        <w:rPr>
          <w:rFonts w:ascii="Arial" w:hAnsi="Arial" w:cs="Arial"/>
          <w:color w:val="000000" w:themeColor="text1"/>
          <w:sz w:val="22"/>
          <w:szCs w:val="22"/>
        </w:rPr>
        <w:t xml:space="preserve">Seit rund 70 Jahren produziert die LAMILUX Composites GmbH faserverstärkte Kunststoffe. Aufgrund seines technologisch herausragenden, kontinuierlichen Herstellungsverfahrens, den großen Fertigungskapazitäten und der breiten Produktpalette ist das mittelständische Unternehmen der europaweit führende Produzent. LAMILUX beliefert rund um den Globus Kunden aus den Bereichen Fahrzeug-, Wohnmobil- und </w:t>
      </w:r>
      <w:proofErr w:type="spellStart"/>
      <w:r w:rsidRPr="00172B9E">
        <w:rPr>
          <w:rFonts w:ascii="Arial" w:hAnsi="Arial" w:cs="Arial"/>
          <w:color w:val="000000" w:themeColor="text1"/>
          <w:sz w:val="22"/>
          <w:szCs w:val="22"/>
        </w:rPr>
        <w:t>Caravanbau</w:t>
      </w:r>
      <w:proofErr w:type="spellEnd"/>
      <w:r w:rsidRPr="00172B9E">
        <w:rPr>
          <w:rFonts w:ascii="Arial" w:hAnsi="Arial" w:cs="Arial"/>
          <w:color w:val="000000" w:themeColor="text1"/>
          <w:sz w:val="22"/>
          <w:szCs w:val="22"/>
        </w:rPr>
        <w:t xml:space="preserve">, Kühlhaus- und Kühlzellenbau, der Bauindustrie sowie zahlreicher weiterer Industriesegmente. </w:t>
      </w:r>
      <w:r>
        <w:rPr>
          <w:rFonts w:ascii="Arial" w:hAnsi="Arial" w:cs="Arial"/>
          <w:sz w:val="22"/>
          <w:szCs w:val="22"/>
        </w:rPr>
        <w:t xml:space="preserve">LAMILUX strebt an, Innovationsführer und Leistungsführer in allen für die Kunden relevanten Bereichen zu sein. </w:t>
      </w:r>
      <w:r w:rsidRPr="00907935">
        <w:rPr>
          <w:rFonts w:ascii="Arial" w:hAnsi="Arial" w:cs="Arial"/>
          <w:sz w:val="22"/>
          <w:szCs w:val="22"/>
        </w:rPr>
        <w:t xml:space="preserve"> Das Familienunternehmen mit Sitz in Rehau</w:t>
      </w:r>
      <w:r>
        <w:rPr>
          <w:rFonts w:ascii="Arial" w:hAnsi="Arial" w:cs="Arial"/>
          <w:sz w:val="22"/>
          <w:szCs w:val="22"/>
        </w:rPr>
        <w:t xml:space="preserve"> </w:t>
      </w:r>
      <w:r w:rsidRPr="00907935">
        <w:rPr>
          <w:rFonts w:ascii="Arial" w:hAnsi="Arial" w:cs="Arial"/>
          <w:sz w:val="22"/>
          <w:szCs w:val="22"/>
        </w:rPr>
        <w:t>wird von Johanna und Dr. Alexander Strunz in vierter Generation geführt, beschäftigt derzeit rund 1300 Mitarbeiterinnen und Mitarbeiter und hat 2022 einen Umsatz von rund 392 Millionen Euro erzielt.</w:t>
      </w:r>
    </w:p>
    <w:p w14:paraId="4F02F072" w14:textId="0028D442" w:rsidR="00B04471" w:rsidRDefault="00B04471" w:rsidP="001100E7">
      <w:pPr>
        <w:spacing w:line="360" w:lineRule="auto"/>
        <w:jc w:val="both"/>
      </w:pPr>
    </w:p>
    <w:sectPr w:rsidR="00B04471">
      <w:headerReference w:type="default" r:id="rId7"/>
      <w:footerReference w:type="default" r:id="rId8"/>
      <w:pgSz w:w="11900" w:h="16840"/>
      <w:pgMar w:top="2665" w:right="2835" w:bottom="3119" w:left="1418" w:header="709"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7C9F" w14:textId="77777777" w:rsidR="00000000" w:rsidRDefault="001100E7">
      <w:r>
        <w:separator/>
      </w:r>
    </w:p>
  </w:endnote>
  <w:endnote w:type="continuationSeparator" w:id="0">
    <w:p w14:paraId="12514630" w14:textId="77777777" w:rsidR="00000000" w:rsidRDefault="0011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C63C" w14:textId="77777777" w:rsidR="00B04471" w:rsidRDefault="00B04471">
    <w:pPr>
      <w:pStyle w:val="Fuzeile"/>
      <w:tabs>
        <w:tab w:val="clear" w:pos="9072"/>
        <w:tab w:val="right" w:pos="7627"/>
      </w:tabs>
      <w:rPr>
        <w:rFonts w:ascii="Calibri" w:eastAsia="Calibri" w:hAnsi="Calibri" w:cs="Calibri"/>
        <w:color w:val="999999"/>
        <w:sz w:val="16"/>
        <w:szCs w:val="16"/>
        <w:u w:val="single" w:color="999999"/>
      </w:rPr>
    </w:pPr>
  </w:p>
  <w:p w14:paraId="1515CE41" w14:textId="77777777" w:rsidR="00B04471" w:rsidRDefault="00B04471">
    <w:pPr>
      <w:pStyle w:val="Fuzeile"/>
      <w:tabs>
        <w:tab w:val="clear" w:pos="9072"/>
        <w:tab w:val="right" w:pos="7627"/>
      </w:tabs>
      <w:rPr>
        <w:rFonts w:ascii="Calibri" w:eastAsia="Calibri" w:hAnsi="Calibri" w:cs="Calibri"/>
        <w:color w:val="999999"/>
        <w:sz w:val="16"/>
        <w:szCs w:val="16"/>
        <w:u w:val="single" w:color="999999"/>
      </w:rPr>
    </w:pPr>
  </w:p>
  <w:p w14:paraId="00966105" w14:textId="77777777" w:rsidR="00B04471" w:rsidRDefault="001100E7">
    <w:pPr>
      <w:pStyle w:val="Fuzeile"/>
      <w:tabs>
        <w:tab w:val="clear" w:pos="9072"/>
        <w:tab w:val="right" w:pos="7627"/>
      </w:tabs>
      <w:rPr>
        <w:rFonts w:ascii="Arial" w:eastAsia="Arial" w:hAnsi="Arial" w:cs="Arial"/>
        <w:color w:val="A6A6A6"/>
        <w:sz w:val="16"/>
        <w:szCs w:val="16"/>
        <w:u w:val="single" w:color="A6A6A6"/>
      </w:rPr>
    </w:pPr>
    <w:r>
      <w:rPr>
        <w:rFonts w:ascii="Arial" w:hAnsi="Arial"/>
        <w:color w:val="A6A6A6"/>
        <w:sz w:val="16"/>
        <w:szCs w:val="16"/>
        <w:u w:val="single" w:color="A6A6A6"/>
      </w:rPr>
      <w:t>Ansprechpartner f</w:t>
    </w:r>
    <w:r>
      <w:rPr>
        <w:rFonts w:ascii="Arial" w:hAnsi="Arial"/>
        <w:color w:val="A6A6A6"/>
        <w:sz w:val="16"/>
        <w:szCs w:val="16"/>
        <w:u w:val="single" w:color="A6A6A6"/>
      </w:rPr>
      <w:t>ü</w:t>
    </w:r>
    <w:r>
      <w:rPr>
        <w:rFonts w:ascii="Arial" w:hAnsi="Arial"/>
        <w:color w:val="A6A6A6"/>
        <w:sz w:val="16"/>
        <w:szCs w:val="16"/>
        <w:u w:val="single" w:color="A6A6A6"/>
      </w:rPr>
      <w:t>r die Redaktion:</w:t>
    </w:r>
  </w:p>
  <w:p w14:paraId="2414A248" w14:textId="77777777" w:rsidR="00B04471" w:rsidRDefault="00B04471">
    <w:pPr>
      <w:pStyle w:val="Fuzeile"/>
      <w:tabs>
        <w:tab w:val="clear" w:pos="9072"/>
        <w:tab w:val="right" w:pos="7627"/>
      </w:tabs>
      <w:rPr>
        <w:rFonts w:ascii="Arial" w:eastAsia="Arial" w:hAnsi="Arial" w:cs="Arial"/>
        <w:color w:val="A6A6A6"/>
        <w:sz w:val="16"/>
        <w:szCs w:val="16"/>
        <w:u w:color="A6A6A6"/>
      </w:rPr>
    </w:pPr>
  </w:p>
  <w:p w14:paraId="46A2771A" w14:textId="77777777" w:rsidR="00B04471" w:rsidRDefault="001100E7">
    <w:pPr>
      <w:pStyle w:val="Fuzeile"/>
      <w:tabs>
        <w:tab w:val="clear" w:pos="9072"/>
        <w:tab w:val="right" w:pos="7627"/>
      </w:tabs>
      <w:rPr>
        <w:rFonts w:ascii="Arial" w:eastAsia="Arial" w:hAnsi="Arial" w:cs="Arial"/>
        <w:color w:val="A6A6A6"/>
        <w:sz w:val="16"/>
        <w:szCs w:val="16"/>
        <w:u w:color="A6A6A6"/>
      </w:rPr>
    </w:pPr>
    <w:r>
      <w:rPr>
        <w:rFonts w:ascii="Arial" w:hAnsi="Arial"/>
        <w:color w:val="A6A6A6"/>
        <w:sz w:val="16"/>
        <w:szCs w:val="16"/>
        <w:u w:color="A6A6A6"/>
      </w:rPr>
      <w:t>LAMILUX Heinrich Strunz GmbH</w:t>
    </w:r>
  </w:p>
  <w:p w14:paraId="61C008B5" w14:textId="77777777" w:rsidR="00B04471" w:rsidRDefault="001100E7">
    <w:pPr>
      <w:pStyle w:val="Fuzeile"/>
      <w:tabs>
        <w:tab w:val="clear" w:pos="9072"/>
        <w:tab w:val="right" w:pos="7627"/>
      </w:tabs>
      <w:rPr>
        <w:rFonts w:ascii="Arial" w:eastAsia="Arial" w:hAnsi="Arial" w:cs="Arial"/>
        <w:color w:val="A6A6A6"/>
        <w:sz w:val="16"/>
        <w:szCs w:val="16"/>
        <w:u w:color="A6A6A6"/>
      </w:rPr>
    </w:pPr>
    <w:r>
      <w:rPr>
        <w:rFonts w:ascii="Arial" w:hAnsi="Arial"/>
        <w:color w:val="A6A6A6"/>
        <w:sz w:val="16"/>
        <w:szCs w:val="16"/>
        <w:u w:color="A6A6A6"/>
      </w:rPr>
      <w:t>Pamela Kemnitzer</w:t>
    </w:r>
  </w:p>
  <w:p w14:paraId="1F1AEB43" w14:textId="77777777" w:rsidR="00B04471" w:rsidRDefault="001100E7">
    <w:pPr>
      <w:pStyle w:val="Fuzeile"/>
      <w:tabs>
        <w:tab w:val="clear" w:pos="9072"/>
        <w:tab w:val="right" w:pos="7627"/>
      </w:tabs>
      <w:rPr>
        <w:rFonts w:ascii="Arial" w:eastAsia="Arial" w:hAnsi="Arial" w:cs="Arial"/>
        <w:color w:val="A6A6A6"/>
        <w:sz w:val="16"/>
        <w:szCs w:val="16"/>
        <w:u w:color="A6A6A6"/>
      </w:rPr>
    </w:pPr>
    <w:r>
      <w:rPr>
        <w:rFonts w:ascii="Arial" w:hAnsi="Arial"/>
        <w:color w:val="A6A6A6"/>
        <w:sz w:val="16"/>
        <w:szCs w:val="16"/>
        <w:u w:color="A6A6A6"/>
      </w:rPr>
      <w:t xml:space="preserve">Presse- und </w:t>
    </w:r>
    <w:r>
      <w:rPr>
        <w:rFonts w:ascii="Arial" w:hAnsi="Arial"/>
        <w:color w:val="A6A6A6"/>
        <w:sz w:val="16"/>
        <w:szCs w:val="16"/>
        <w:u w:color="A6A6A6"/>
      </w:rPr>
      <w:t>Ö</w:t>
    </w:r>
    <w:r>
      <w:rPr>
        <w:rFonts w:ascii="Arial" w:hAnsi="Arial"/>
        <w:color w:val="A6A6A6"/>
        <w:sz w:val="16"/>
        <w:szCs w:val="16"/>
        <w:u w:color="A6A6A6"/>
      </w:rPr>
      <w:t>ffentlichkeitsarbeit</w:t>
    </w:r>
  </w:p>
  <w:p w14:paraId="66C02535" w14:textId="77777777" w:rsidR="00B04471" w:rsidRDefault="001100E7">
    <w:pPr>
      <w:pStyle w:val="Fuzeile"/>
      <w:tabs>
        <w:tab w:val="clear" w:pos="9072"/>
        <w:tab w:val="right" w:pos="7627"/>
      </w:tabs>
      <w:rPr>
        <w:rFonts w:ascii="Arial" w:eastAsia="Arial" w:hAnsi="Arial" w:cs="Arial"/>
        <w:color w:val="A6A6A6"/>
        <w:sz w:val="16"/>
        <w:szCs w:val="16"/>
        <w:u w:color="A6A6A6"/>
      </w:rPr>
    </w:pPr>
    <w:proofErr w:type="spellStart"/>
    <w:r>
      <w:rPr>
        <w:rFonts w:ascii="Arial" w:hAnsi="Arial"/>
        <w:color w:val="A6A6A6"/>
        <w:sz w:val="16"/>
        <w:szCs w:val="16"/>
        <w:u w:color="A6A6A6"/>
      </w:rPr>
      <w:t>Zehstra</w:t>
    </w:r>
    <w:r>
      <w:rPr>
        <w:rFonts w:ascii="Arial" w:hAnsi="Arial"/>
        <w:color w:val="A6A6A6"/>
        <w:sz w:val="16"/>
        <w:szCs w:val="16"/>
        <w:u w:color="A6A6A6"/>
      </w:rPr>
      <w:t>ß</w:t>
    </w:r>
    <w:r>
      <w:rPr>
        <w:rFonts w:ascii="Arial" w:hAnsi="Arial"/>
        <w:color w:val="A6A6A6"/>
        <w:sz w:val="16"/>
        <w:szCs w:val="16"/>
        <w:u w:color="A6A6A6"/>
      </w:rPr>
      <w:t>e</w:t>
    </w:r>
    <w:proofErr w:type="spellEnd"/>
    <w:r>
      <w:rPr>
        <w:rFonts w:ascii="Arial" w:hAnsi="Arial"/>
        <w:color w:val="A6A6A6"/>
        <w:sz w:val="16"/>
        <w:szCs w:val="16"/>
        <w:u w:color="A6A6A6"/>
      </w:rPr>
      <w:t xml:space="preserve"> 2,95111 Rehau</w:t>
    </w:r>
  </w:p>
  <w:p w14:paraId="7460411C" w14:textId="77777777" w:rsidR="00B04471" w:rsidRDefault="00B04471">
    <w:pPr>
      <w:pStyle w:val="Fuzeile"/>
      <w:tabs>
        <w:tab w:val="clear" w:pos="9072"/>
        <w:tab w:val="right" w:pos="7627"/>
      </w:tabs>
      <w:rPr>
        <w:rFonts w:ascii="Arial" w:eastAsia="Arial" w:hAnsi="Arial" w:cs="Arial"/>
        <w:color w:val="A6A6A6"/>
        <w:sz w:val="16"/>
        <w:szCs w:val="16"/>
        <w:u w:color="A6A6A6"/>
      </w:rPr>
    </w:pPr>
  </w:p>
  <w:p w14:paraId="2BAECDBA" w14:textId="77777777" w:rsidR="00B04471" w:rsidRDefault="001100E7">
    <w:pPr>
      <w:pStyle w:val="Fuzeile"/>
      <w:tabs>
        <w:tab w:val="clear" w:pos="9072"/>
        <w:tab w:val="right" w:pos="7627"/>
      </w:tabs>
      <w:rPr>
        <w:rFonts w:ascii="Arial" w:eastAsia="Arial" w:hAnsi="Arial" w:cs="Arial"/>
        <w:color w:val="A6A6A6"/>
        <w:sz w:val="16"/>
        <w:szCs w:val="16"/>
        <w:u w:color="A6A6A6"/>
      </w:rPr>
    </w:pPr>
    <w:r>
      <w:rPr>
        <w:rFonts w:ascii="Arial" w:hAnsi="Arial"/>
        <w:color w:val="A6A6A6"/>
        <w:sz w:val="16"/>
        <w:szCs w:val="16"/>
        <w:u w:color="A6A6A6"/>
      </w:rPr>
      <w:t>Tel.: 09283/595-270</w:t>
    </w:r>
  </w:p>
  <w:p w14:paraId="6C172A77" w14:textId="77777777" w:rsidR="00B04471" w:rsidRDefault="001100E7">
    <w:pPr>
      <w:pStyle w:val="Fuzeile"/>
      <w:tabs>
        <w:tab w:val="clear" w:pos="9072"/>
        <w:tab w:val="right" w:pos="7627"/>
      </w:tabs>
      <w:rPr>
        <w:rFonts w:ascii="Arial" w:eastAsia="Arial" w:hAnsi="Arial" w:cs="Arial"/>
        <w:color w:val="A6A6A6"/>
        <w:sz w:val="16"/>
        <w:szCs w:val="16"/>
        <w:u w:color="A6A6A6"/>
      </w:rPr>
    </w:pPr>
    <w:proofErr w:type="spellStart"/>
    <w:r>
      <w:rPr>
        <w:rFonts w:ascii="Arial" w:hAnsi="Arial"/>
        <w:color w:val="A6A6A6"/>
        <w:sz w:val="16"/>
        <w:szCs w:val="16"/>
        <w:u w:color="A6A6A6"/>
      </w:rPr>
      <w:t>e-Mail</w:t>
    </w:r>
    <w:proofErr w:type="spellEnd"/>
    <w:r>
      <w:rPr>
        <w:rFonts w:ascii="Arial" w:hAnsi="Arial"/>
        <w:color w:val="A6A6A6"/>
        <w:sz w:val="16"/>
        <w:szCs w:val="16"/>
        <w:u w:color="A6A6A6"/>
      </w:rPr>
      <w:t>: pamela.kemnitzer@lamilux.de</w:t>
    </w:r>
  </w:p>
  <w:p w14:paraId="4FC50586" w14:textId="77777777" w:rsidR="00B04471" w:rsidRDefault="001100E7">
    <w:pPr>
      <w:pStyle w:val="Fuzeile"/>
      <w:tabs>
        <w:tab w:val="clear" w:pos="9072"/>
        <w:tab w:val="right" w:pos="7627"/>
      </w:tabs>
      <w:jc w:val="right"/>
    </w:pPr>
    <w:r>
      <w:rPr>
        <w:rFonts w:ascii="Arial" w:hAnsi="Arial"/>
        <w:color w:val="A6A6A6"/>
        <w:sz w:val="16"/>
        <w:szCs w:val="16"/>
        <w:u w:color="A6A6A6"/>
      </w:rPr>
      <w:t xml:space="preserve">Seite </w:t>
    </w:r>
    <w:r>
      <w:rPr>
        <w:rFonts w:ascii="Arial" w:eastAsia="Arial" w:hAnsi="Arial" w:cs="Arial"/>
        <w:color w:val="A6A6A6"/>
        <w:sz w:val="16"/>
        <w:szCs w:val="16"/>
        <w:u w:color="A6A6A6"/>
      </w:rPr>
      <w:fldChar w:fldCharType="begin"/>
    </w:r>
    <w:r>
      <w:rPr>
        <w:rFonts w:ascii="Arial" w:eastAsia="Arial" w:hAnsi="Arial" w:cs="Arial"/>
        <w:color w:val="A6A6A6"/>
        <w:sz w:val="16"/>
        <w:szCs w:val="16"/>
        <w:u w:color="A6A6A6"/>
      </w:rPr>
      <w:instrText xml:space="preserve"> PAGE </w:instrText>
    </w:r>
    <w:r>
      <w:rPr>
        <w:rFonts w:ascii="Arial" w:eastAsia="Arial" w:hAnsi="Arial" w:cs="Arial"/>
        <w:color w:val="A6A6A6"/>
        <w:sz w:val="16"/>
        <w:szCs w:val="16"/>
        <w:u w:color="A6A6A6"/>
      </w:rPr>
      <w:fldChar w:fldCharType="separate"/>
    </w:r>
    <w:r>
      <w:rPr>
        <w:rFonts w:ascii="Arial" w:eastAsia="Arial" w:hAnsi="Arial" w:cs="Arial"/>
        <w:noProof/>
        <w:color w:val="A6A6A6"/>
        <w:sz w:val="16"/>
        <w:szCs w:val="16"/>
        <w:u w:color="A6A6A6"/>
      </w:rPr>
      <w:t>1</w:t>
    </w:r>
    <w:r>
      <w:rPr>
        <w:rFonts w:ascii="Arial" w:eastAsia="Arial" w:hAnsi="Arial" w:cs="Arial"/>
        <w:color w:val="A6A6A6"/>
        <w:sz w:val="16"/>
        <w:szCs w:val="16"/>
        <w:u w:color="A6A6A6"/>
      </w:rPr>
      <w:fldChar w:fldCharType="end"/>
    </w:r>
    <w:r>
      <w:rPr>
        <w:rFonts w:ascii="Arial" w:hAnsi="Arial"/>
        <w:color w:val="A6A6A6"/>
        <w:sz w:val="16"/>
        <w:szCs w:val="16"/>
        <w:u w:color="A6A6A6"/>
      </w:rPr>
      <w:t xml:space="preserve"> von </w:t>
    </w:r>
    <w:r>
      <w:rPr>
        <w:rFonts w:ascii="Arial" w:eastAsia="Arial" w:hAnsi="Arial" w:cs="Arial"/>
        <w:color w:val="A6A6A6"/>
        <w:sz w:val="16"/>
        <w:szCs w:val="16"/>
        <w:u w:color="A6A6A6"/>
      </w:rPr>
      <w:fldChar w:fldCharType="begin"/>
    </w:r>
    <w:r>
      <w:rPr>
        <w:rFonts w:ascii="Arial" w:eastAsia="Arial" w:hAnsi="Arial" w:cs="Arial"/>
        <w:color w:val="A6A6A6"/>
        <w:sz w:val="16"/>
        <w:szCs w:val="16"/>
        <w:u w:color="A6A6A6"/>
      </w:rPr>
      <w:instrText xml:space="preserve"> NUMPAGES </w:instrText>
    </w:r>
    <w:r>
      <w:rPr>
        <w:rFonts w:ascii="Arial" w:eastAsia="Arial" w:hAnsi="Arial" w:cs="Arial"/>
        <w:color w:val="A6A6A6"/>
        <w:sz w:val="16"/>
        <w:szCs w:val="16"/>
        <w:u w:color="A6A6A6"/>
      </w:rPr>
      <w:fldChar w:fldCharType="separate"/>
    </w:r>
    <w:r>
      <w:rPr>
        <w:rFonts w:ascii="Arial" w:eastAsia="Arial" w:hAnsi="Arial" w:cs="Arial"/>
        <w:noProof/>
        <w:color w:val="A6A6A6"/>
        <w:sz w:val="16"/>
        <w:szCs w:val="16"/>
        <w:u w:color="A6A6A6"/>
      </w:rPr>
      <w:t>2</w:t>
    </w:r>
    <w:r>
      <w:rPr>
        <w:rFonts w:ascii="Arial" w:eastAsia="Arial" w:hAnsi="Arial" w:cs="Arial"/>
        <w:color w:val="A6A6A6"/>
        <w:sz w:val="16"/>
        <w:szCs w:val="16"/>
        <w:u w:color="A6A6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F2F10" w14:textId="77777777" w:rsidR="00000000" w:rsidRDefault="001100E7">
      <w:r>
        <w:separator/>
      </w:r>
    </w:p>
  </w:footnote>
  <w:footnote w:type="continuationSeparator" w:id="0">
    <w:p w14:paraId="0B0F5AD8" w14:textId="77777777" w:rsidR="00000000" w:rsidRDefault="00110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ABA6" w14:textId="77777777" w:rsidR="00B04471" w:rsidRDefault="001100E7">
    <w:pPr>
      <w:pStyle w:val="Kopfzeile"/>
      <w:tabs>
        <w:tab w:val="clear" w:pos="4536"/>
        <w:tab w:val="clear" w:pos="9072"/>
        <w:tab w:val="left" w:pos="1820"/>
      </w:tabs>
      <w:rPr>
        <w:rFonts w:ascii="Arial" w:hAnsi="Arial"/>
      </w:rPr>
    </w:pPr>
    <w:r>
      <w:rPr>
        <w:noProof/>
      </w:rPr>
      <w:drawing>
        <wp:anchor distT="152400" distB="152400" distL="152400" distR="152400" simplePos="0" relativeHeight="251658240" behindDoc="1" locked="0" layoutInCell="1" allowOverlap="1" wp14:anchorId="4F93884E" wp14:editId="69E10820">
          <wp:simplePos x="0" y="0"/>
          <wp:positionH relativeFrom="page">
            <wp:posOffset>0</wp:posOffset>
          </wp:positionH>
          <wp:positionV relativeFrom="page">
            <wp:posOffset>0</wp:posOffset>
          </wp:positionV>
          <wp:extent cx="7543800" cy="1393158"/>
          <wp:effectExtent l="0" t="0" r="0" b="0"/>
          <wp:wrapNone/>
          <wp:docPr id="1073741825" name="officeArt object" descr="Grafik 7"/>
          <wp:cNvGraphicFramePr/>
          <a:graphic xmlns:a="http://schemas.openxmlformats.org/drawingml/2006/main">
            <a:graphicData uri="http://schemas.openxmlformats.org/drawingml/2006/picture">
              <pic:pic xmlns:pic="http://schemas.openxmlformats.org/drawingml/2006/picture">
                <pic:nvPicPr>
                  <pic:cNvPr id="1073741825" name="Grafik 7" descr="Grafik 7"/>
                  <pic:cNvPicPr>
                    <a:picLocks noChangeAspect="1"/>
                  </pic:cNvPicPr>
                </pic:nvPicPr>
                <pic:blipFill>
                  <a:blip r:embed="rId1"/>
                  <a:stretch>
                    <a:fillRect/>
                  </a:stretch>
                </pic:blipFill>
                <pic:spPr>
                  <a:xfrm>
                    <a:off x="0" y="0"/>
                    <a:ext cx="7543800" cy="1393158"/>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7901B420" wp14:editId="51681D2B">
          <wp:simplePos x="0" y="0"/>
          <wp:positionH relativeFrom="page">
            <wp:posOffset>6985</wp:posOffset>
          </wp:positionH>
          <wp:positionV relativeFrom="page">
            <wp:posOffset>10466070</wp:posOffset>
          </wp:positionV>
          <wp:extent cx="7553325" cy="1394917"/>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2"/>
                  <a:stretch>
                    <a:fillRect/>
                  </a:stretch>
                </pic:blipFill>
                <pic:spPr>
                  <a:xfrm>
                    <a:off x="0" y="0"/>
                    <a:ext cx="7553325" cy="1394917"/>
                  </a:xfrm>
                  <a:prstGeom prst="rect">
                    <a:avLst/>
                  </a:prstGeom>
                  <a:ln w="12700" cap="flat">
                    <a:noFill/>
                    <a:miter lim="400000"/>
                  </a:ln>
                  <a:effectLst/>
                </pic:spPr>
              </pic:pic>
            </a:graphicData>
          </a:graphic>
        </wp:anchor>
      </w:drawing>
    </w:r>
  </w:p>
  <w:p w14:paraId="2383B7BA" w14:textId="77777777" w:rsidR="00B04471" w:rsidRDefault="001100E7">
    <w:pPr>
      <w:pStyle w:val="Kopfzeile"/>
      <w:tabs>
        <w:tab w:val="clear" w:pos="4536"/>
        <w:tab w:val="clear" w:pos="9072"/>
        <w:tab w:val="left" w:pos="1440"/>
      </w:tabs>
      <w:rPr>
        <w:rFonts w:ascii="Arial" w:hAnsi="Arial"/>
      </w:rPr>
    </w:pPr>
    <w:r>
      <w:rPr>
        <w:rFonts w:ascii="Arial" w:hAnsi="Arial"/>
      </w:rPr>
      <w:tab/>
    </w:r>
  </w:p>
  <w:p w14:paraId="0F2C2BCC" w14:textId="77777777" w:rsidR="00B04471" w:rsidRDefault="001100E7">
    <w:pPr>
      <w:pStyle w:val="Kopfzeile"/>
      <w:tabs>
        <w:tab w:val="clear" w:pos="4536"/>
        <w:tab w:val="clear" w:pos="9072"/>
        <w:tab w:val="left" w:pos="6570"/>
      </w:tabs>
      <w:rPr>
        <w:rFonts w:ascii="Arial" w:hAnsi="Arial"/>
      </w:rPr>
    </w:pPr>
    <w:r>
      <w:rPr>
        <w:rFonts w:ascii="Arial" w:hAnsi="Arial"/>
      </w:rPr>
      <w:tab/>
    </w:r>
  </w:p>
  <w:p w14:paraId="2C98F7B1" w14:textId="77777777" w:rsidR="00B04471" w:rsidRDefault="001100E7">
    <w:pPr>
      <w:pStyle w:val="Kopfzeile"/>
      <w:tabs>
        <w:tab w:val="clear" w:pos="4536"/>
        <w:tab w:val="clear" w:pos="9072"/>
        <w:tab w:val="left" w:pos="1820"/>
      </w:tabs>
      <w:spacing w:line="60" w:lineRule="exact"/>
      <w:rPr>
        <w:rFonts w:ascii="Arial" w:eastAsia="Arial" w:hAnsi="Arial" w:cs="Arial"/>
      </w:rPr>
    </w:pPr>
    <w:r>
      <w:rPr>
        <w:rFonts w:ascii="Arial" w:hAnsi="Arial"/>
      </w:rPr>
      <w:t xml:space="preserve">    </w:t>
    </w:r>
  </w:p>
  <w:p w14:paraId="03631F31" w14:textId="77777777" w:rsidR="00B04471" w:rsidRDefault="001100E7">
    <w:pPr>
      <w:pStyle w:val="Kopfzeile"/>
      <w:tabs>
        <w:tab w:val="clear" w:pos="4536"/>
        <w:tab w:val="clear" w:pos="9072"/>
        <w:tab w:val="left" w:pos="1820"/>
      </w:tabs>
    </w:pPr>
    <w:r>
      <w:rPr>
        <w:rFonts w:ascii="Arial" w:hAnsi="Arial"/>
      </w:rPr>
      <w:t>Rehau, Juli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71"/>
    <w:rsid w:val="001100E7"/>
    <w:rsid w:val="00B044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65F4B"/>
  <w15:docId w15:val="{AAB57B7A-0680-407D-A899-E848A6CC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rPr>
  </w:style>
  <w:style w:type="paragraph" w:styleId="Fuzeile">
    <w:name w:val="footer"/>
    <w:pPr>
      <w:tabs>
        <w:tab w:val="center" w:pos="4536"/>
        <w:tab w:val="right" w:pos="9072"/>
      </w:tabs>
    </w:pPr>
    <w:rPr>
      <w:rFonts w:eastAsia="Times New Roman"/>
      <w:color w:val="000000"/>
      <w:sz w:val="24"/>
      <w:szCs w:val="24"/>
      <w:u w:color="000000"/>
    </w:rPr>
  </w:style>
  <w:style w:type="paragraph" w:customStyle="1" w:styleId="TextA">
    <w:name w:val="Text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OhneA">
    <w:name w:val="Ohne A"/>
  </w:style>
  <w:style w:type="character" w:customStyle="1" w:styleId="Ohne">
    <w:name w:val="Ohne"/>
  </w:style>
  <w:style w:type="character" w:customStyle="1" w:styleId="Hyperlink0">
    <w:name w:val="Hyperlink.0"/>
    <w:basedOn w:val="Ohne"/>
    <w:rPr>
      <w:rFonts w:ascii="Arial" w:eastAsia="Arial" w:hAnsi="Arial" w:cs="Arial"/>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milux.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581</Words>
  <Characters>3661</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Kemnitzer, Pamela</cp:lastModifiedBy>
  <cp:revision>2</cp:revision>
  <cp:lastPrinted>2023-07-05T13:06:00Z</cp:lastPrinted>
  <dcterms:created xsi:type="dcterms:W3CDTF">2023-07-05T13:05:00Z</dcterms:created>
  <dcterms:modified xsi:type="dcterms:W3CDTF">2023-07-05T13:06:00Z</dcterms:modified>
</cp:coreProperties>
</file>